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F78" w:rsidRPr="00C22F2B" w:rsidRDefault="00E76F78" w:rsidP="00E76F78">
      <w:pPr>
        <w:spacing w:after="0" w:line="240" w:lineRule="auto"/>
        <w:rPr>
          <w:rFonts w:ascii="Arial" w:eastAsia="Times New Roman" w:hAnsi="Arial" w:cs="Arial"/>
          <w:b/>
          <w:color w:val="5C89BF"/>
          <w:sz w:val="56"/>
          <w:szCs w:val="56"/>
        </w:rPr>
      </w:pPr>
      <w:r w:rsidRPr="00C22F2B">
        <w:rPr>
          <w:rFonts w:ascii="Arial" w:eastAsia="Times New Roman" w:hAnsi="Arial" w:cs="Arial"/>
          <w:b/>
          <w:color w:val="5C89BF"/>
          <w:sz w:val="56"/>
          <w:szCs w:val="56"/>
        </w:rPr>
        <w:t>INTERIM</w:t>
      </w:r>
      <w:r>
        <w:rPr>
          <w:rFonts w:ascii="Arial" w:eastAsia="Times New Roman" w:hAnsi="Arial" w:cs="Arial"/>
          <w:b/>
          <w:color w:val="5C89BF"/>
          <w:sz w:val="56"/>
          <w:szCs w:val="56"/>
        </w:rPr>
        <w:t xml:space="preserve"> </w:t>
      </w:r>
      <w:r w:rsidRPr="00C22F2B">
        <w:rPr>
          <w:rFonts w:ascii="Arial" w:eastAsia="Times New Roman" w:hAnsi="Arial" w:cs="Arial"/>
          <w:b/>
          <w:color w:val="5C89BF"/>
          <w:sz w:val="56"/>
          <w:szCs w:val="56"/>
        </w:rPr>
        <w:t>MANAGEMENT REPORT</w:t>
      </w:r>
    </w:p>
    <w:p w:rsidR="00FC0C5C" w:rsidRDefault="00FC0C5C" w:rsidP="00E76F78">
      <w:pPr>
        <w:spacing w:after="120" w:line="240" w:lineRule="auto"/>
        <w:rPr>
          <w:rFonts w:ascii="Arial" w:eastAsia="Times New Roman" w:hAnsi="Arial" w:cs="Arial"/>
          <w:b/>
          <w:color w:val="5C89BF"/>
          <w:sz w:val="42"/>
          <w:szCs w:val="42"/>
        </w:rPr>
      </w:pPr>
      <w:r w:rsidRPr="00FC0C5C">
        <w:rPr>
          <w:rFonts w:ascii="Arial" w:eastAsia="Times New Roman" w:hAnsi="Arial" w:cs="Arial"/>
          <w:b/>
          <w:color w:val="5C89BF"/>
          <w:sz w:val="42"/>
          <w:szCs w:val="42"/>
        </w:rPr>
        <w:t>PROPERTY MANAGEMENT TRADING ENTITY</w:t>
      </w:r>
    </w:p>
    <w:p w:rsidR="00E76F78" w:rsidRPr="00C22F2B" w:rsidRDefault="004740D5" w:rsidP="00E76F78">
      <w:pPr>
        <w:spacing w:after="120" w:line="240" w:lineRule="auto"/>
        <w:rPr>
          <w:rFonts w:ascii="Arial" w:eastAsia="Times New Roman" w:hAnsi="Arial" w:cs="Arial"/>
          <w:b/>
          <w:bCs/>
          <w:iCs/>
          <w:color w:val="003B79"/>
          <w:sz w:val="28"/>
          <w:szCs w:val="28"/>
        </w:rPr>
      </w:pPr>
      <w:r>
        <w:rPr>
          <w:rFonts w:ascii="Arial" w:eastAsia="Times New Roman" w:hAnsi="Arial" w:cs="Arial"/>
          <w:b/>
          <w:bCs/>
          <w:iCs/>
          <w:color w:val="003B79"/>
          <w:sz w:val="28"/>
          <w:szCs w:val="28"/>
        </w:rPr>
        <w:t xml:space="preserve">YEAR END: </w:t>
      </w:r>
      <w:r w:rsidR="00E76F78" w:rsidRPr="00C22F2B">
        <w:rPr>
          <w:rFonts w:ascii="Arial" w:eastAsia="Times New Roman" w:hAnsi="Arial" w:cs="Arial"/>
          <w:b/>
          <w:bCs/>
          <w:iCs/>
          <w:color w:val="003B79"/>
          <w:sz w:val="28"/>
          <w:szCs w:val="28"/>
        </w:rPr>
        <w:t>3</w:t>
      </w:r>
      <w:r w:rsidR="00FC0C5C">
        <w:rPr>
          <w:rFonts w:ascii="Arial" w:eastAsia="Times New Roman" w:hAnsi="Arial" w:cs="Arial"/>
          <w:b/>
          <w:bCs/>
          <w:iCs/>
          <w:color w:val="003B79"/>
          <w:sz w:val="28"/>
          <w:szCs w:val="28"/>
        </w:rPr>
        <w:t>1</w:t>
      </w:r>
      <w:r w:rsidR="00E76F78" w:rsidRPr="00C22F2B">
        <w:rPr>
          <w:rFonts w:ascii="Arial" w:eastAsia="Times New Roman" w:hAnsi="Arial" w:cs="Arial"/>
          <w:b/>
          <w:bCs/>
          <w:iCs/>
          <w:color w:val="003B79"/>
          <w:sz w:val="28"/>
          <w:szCs w:val="28"/>
        </w:rPr>
        <w:t xml:space="preserve"> </w:t>
      </w:r>
      <w:r w:rsidR="00FC0C5C">
        <w:rPr>
          <w:rFonts w:ascii="Arial" w:eastAsia="Times New Roman" w:hAnsi="Arial" w:cs="Arial"/>
          <w:b/>
          <w:bCs/>
          <w:iCs/>
          <w:color w:val="003B79"/>
          <w:sz w:val="28"/>
          <w:szCs w:val="28"/>
        </w:rPr>
        <w:t>MARCH</w:t>
      </w:r>
      <w:r w:rsidR="00E76F78" w:rsidRPr="00C22F2B">
        <w:rPr>
          <w:rFonts w:ascii="Arial" w:eastAsia="Times New Roman" w:hAnsi="Arial" w:cs="Arial"/>
          <w:b/>
          <w:bCs/>
          <w:iCs/>
          <w:color w:val="003B79"/>
          <w:sz w:val="28"/>
          <w:szCs w:val="28"/>
        </w:rPr>
        <w:t xml:space="preserve"> 201</w:t>
      </w:r>
      <w:r w:rsidR="00FC0C5C">
        <w:rPr>
          <w:rFonts w:ascii="Arial" w:eastAsia="Times New Roman" w:hAnsi="Arial" w:cs="Arial"/>
          <w:b/>
          <w:bCs/>
          <w:iCs/>
          <w:color w:val="003B79"/>
          <w:sz w:val="28"/>
          <w:szCs w:val="28"/>
        </w:rPr>
        <w:t>8</w:t>
      </w:r>
    </w:p>
    <w:p w:rsidR="00E76F78" w:rsidRPr="00C22F2B" w:rsidRDefault="00E76F78" w:rsidP="00E76F78">
      <w:pPr>
        <w:spacing w:after="120" w:line="240" w:lineRule="auto"/>
        <w:rPr>
          <w:rFonts w:ascii="Arial" w:eastAsia="Times New Roman" w:hAnsi="Arial" w:cs="Arial"/>
          <w:b/>
          <w:bCs/>
          <w:iCs/>
          <w:color w:val="003B79"/>
          <w:sz w:val="28"/>
          <w:szCs w:val="28"/>
        </w:rPr>
      </w:pPr>
      <w:r w:rsidRPr="00C22F2B">
        <w:rPr>
          <w:rFonts w:ascii="Arial" w:eastAsia="Times New Roman" w:hAnsi="Arial" w:cs="Arial"/>
          <w:b/>
          <w:bCs/>
          <w:iCs/>
          <w:color w:val="003B79"/>
          <w:sz w:val="28"/>
          <w:szCs w:val="28"/>
        </w:rPr>
        <w:t xml:space="preserve">Communicated to </w:t>
      </w:r>
      <w:r>
        <w:rPr>
          <w:rFonts w:ascii="Arial" w:eastAsia="Times New Roman" w:hAnsi="Arial" w:cs="Arial"/>
          <w:b/>
          <w:bCs/>
          <w:iCs/>
          <w:color w:val="003B79"/>
          <w:sz w:val="28"/>
          <w:szCs w:val="28"/>
        </w:rPr>
        <w:t xml:space="preserve">the accounting officer </w:t>
      </w:r>
      <w:r w:rsidRPr="00C22F2B">
        <w:rPr>
          <w:rFonts w:ascii="Arial" w:eastAsia="Times New Roman" w:hAnsi="Arial" w:cs="Arial"/>
          <w:b/>
          <w:bCs/>
          <w:iCs/>
          <w:color w:val="003B79"/>
          <w:sz w:val="28"/>
          <w:szCs w:val="28"/>
        </w:rPr>
        <w:t xml:space="preserve">on: </w:t>
      </w:r>
      <w:r w:rsidR="004740D5">
        <w:rPr>
          <w:rFonts w:ascii="Arial" w:eastAsia="Times New Roman" w:hAnsi="Arial" w:cs="Arial"/>
          <w:b/>
          <w:bCs/>
          <w:iCs/>
          <w:color w:val="003B79"/>
          <w:sz w:val="28"/>
          <w:szCs w:val="28"/>
        </w:rPr>
        <w:t>13</w:t>
      </w:r>
      <w:r>
        <w:rPr>
          <w:rFonts w:ascii="Arial" w:eastAsia="Times New Roman" w:hAnsi="Arial" w:cs="Arial"/>
          <w:b/>
          <w:bCs/>
          <w:iCs/>
          <w:color w:val="003B79"/>
          <w:sz w:val="28"/>
          <w:szCs w:val="28"/>
        </w:rPr>
        <w:t xml:space="preserve"> </w:t>
      </w:r>
      <w:r w:rsidR="004740D5">
        <w:rPr>
          <w:rFonts w:ascii="Arial" w:eastAsia="Times New Roman" w:hAnsi="Arial" w:cs="Arial"/>
          <w:b/>
          <w:bCs/>
          <w:iCs/>
          <w:color w:val="003B79"/>
          <w:sz w:val="28"/>
          <w:szCs w:val="28"/>
        </w:rPr>
        <w:t>April</w:t>
      </w:r>
      <w:r>
        <w:rPr>
          <w:rFonts w:ascii="Arial" w:eastAsia="Times New Roman" w:hAnsi="Arial" w:cs="Arial"/>
          <w:b/>
          <w:bCs/>
          <w:iCs/>
          <w:color w:val="003B79"/>
          <w:sz w:val="28"/>
          <w:szCs w:val="28"/>
        </w:rPr>
        <w:t xml:space="preserve"> 2018</w:t>
      </w: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rPr>
      </w:pPr>
    </w:p>
    <w:p w:rsidR="00E76F78" w:rsidRPr="00C22F2B" w:rsidRDefault="00E76F78" w:rsidP="00E76F78">
      <w:pPr>
        <w:spacing w:after="0" w:line="240" w:lineRule="auto"/>
        <w:rPr>
          <w:rFonts w:ascii="Arial" w:eastAsia="Times New Roman" w:hAnsi="Arial" w:cs="Arial"/>
          <w:b/>
          <w:bCs/>
          <w:spacing w:val="-4"/>
        </w:rPr>
      </w:pPr>
    </w:p>
    <w:p w:rsidR="00E76F78" w:rsidRPr="00C22F2B" w:rsidRDefault="00E76F78" w:rsidP="00E76F78">
      <w:pPr>
        <w:spacing w:after="0" w:line="240" w:lineRule="auto"/>
        <w:rPr>
          <w:rFonts w:ascii="Arial" w:eastAsia="Times New Roman" w:hAnsi="Arial" w:cs="Arial"/>
          <w:b/>
          <w:bCs/>
          <w:spacing w:val="-4"/>
        </w:rPr>
        <w:sectPr w:rsidR="00E76F78" w:rsidRPr="00C22F2B" w:rsidSect="00DC267C">
          <w:headerReference w:type="default" r:id="rId13"/>
          <w:footerReference w:type="default" r:id="rId14"/>
          <w:pgSz w:w="11906" w:h="16838" w:code="9"/>
          <w:pgMar w:top="1134" w:right="1134" w:bottom="1134" w:left="1134" w:header="1814" w:footer="680" w:gutter="0"/>
          <w:cols w:space="720"/>
        </w:sectPr>
      </w:pPr>
    </w:p>
    <w:p w:rsidR="00E76F78" w:rsidRPr="00C22F2B" w:rsidRDefault="00E76F78" w:rsidP="00E76F78">
      <w:pPr>
        <w:spacing w:after="0" w:line="240" w:lineRule="auto"/>
        <w:jc w:val="both"/>
        <w:rPr>
          <w:rFonts w:ascii="Arial" w:eastAsia="Times New Roman" w:hAnsi="Arial" w:cs="Arial"/>
          <w:b/>
          <w:color w:val="5C89BF"/>
          <w:sz w:val="36"/>
          <w:szCs w:val="36"/>
        </w:rPr>
      </w:pPr>
      <w:r w:rsidRPr="00C22F2B">
        <w:rPr>
          <w:rFonts w:ascii="Arial" w:eastAsia="Times New Roman" w:hAnsi="Arial" w:cs="Arial"/>
          <w:b/>
          <w:color w:val="5C89BF"/>
          <w:sz w:val="36"/>
          <w:szCs w:val="36"/>
        </w:rPr>
        <w:lastRenderedPageBreak/>
        <w:t>MANAGEMENT REPORT</w:t>
      </w:r>
    </w:p>
    <w:p w:rsidR="00E76F78" w:rsidRPr="00C22F2B" w:rsidRDefault="00FC0C5C" w:rsidP="00E76F78">
      <w:pPr>
        <w:spacing w:after="0" w:line="240" w:lineRule="auto"/>
        <w:jc w:val="both"/>
        <w:rPr>
          <w:rFonts w:ascii="Arial" w:eastAsia="Times New Roman" w:hAnsi="Arial" w:cs="Arial"/>
          <w:b/>
          <w:bCs/>
          <w:iCs/>
          <w:color w:val="003B79"/>
          <w:sz w:val="24"/>
          <w:szCs w:val="24"/>
        </w:rPr>
      </w:pPr>
      <w:r>
        <w:rPr>
          <w:rFonts w:ascii="Arial" w:eastAsia="Times New Roman" w:hAnsi="Arial" w:cs="Arial"/>
          <w:b/>
          <w:bCs/>
          <w:iCs/>
          <w:color w:val="003B79"/>
          <w:sz w:val="24"/>
          <w:szCs w:val="24"/>
        </w:rPr>
        <w:t>PROPERTY MANAGEMENT TRADING ENTITY</w:t>
      </w:r>
    </w:p>
    <w:p w:rsidR="00E76F78" w:rsidRPr="00C22F2B" w:rsidRDefault="00FC0C5C" w:rsidP="00E76F78">
      <w:pPr>
        <w:spacing w:after="0" w:line="240" w:lineRule="auto"/>
        <w:jc w:val="both"/>
        <w:rPr>
          <w:rFonts w:ascii="Arial" w:eastAsia="Times New Roman" w:hAnsi="Arial" w:cs="Arial"/>
          <w:b/>
          <w:bCs/>
          <w:iCs/>
          <w:color w:val="003B79"/>
          <w:sz w:val="24"/>
          <w:szCs w:val="24"/>
        </w:rPr>
      </w:pPr>
      <w:r>
        <w:rPr>
          <w:rFonts w:ascii="Arial" w:eastAsia="Times New Roman" w:hAnsi="Arial" w:cs="Arial"/>
          <w:b/>
          <w:bCs/>
          <w:iCs/>
          <w:color w:val="003B79"/>
          <w:sz w:val="24"/>
          <w:szCs w:val="24"/>
        </w:rPr>
        <w:t>31 March 2018</w:t>
      </w:r>
    </w:p>
    <w:p w:rsidR="00E76F78" w:rsidRPr="00C22F2B" w:rsidRDefault="008504C5" w:rsidP="00E76F78">
      <w:pPr>
        <w:spacing w:after="0" w:line="240" w:lineRule="auto"/>
        <w:jc w:val="both"/>
        <w:rPr>
          <w:rFonts w:ascii="Arial" w:eastAsia="Times New Roman" w:hAnsi="Arial" w:cs="Arial"/>
          <w:b/>
          <w:bCs/>
          <w:iCs/>
          <w:color w:val="003B79"/>
          <w:sz w:val="24"/>
          <w:szCs w:val="24"/>
        </w:rPr>
      </w:pPr>
      <w:r>
        <w:rPr>
          <w:rFonts w:ascii="Arial" w:eastAsia="Times New Roman" w:hAnsi="Arial" w:cs="Arial"/>
          <w:b/>
          <w:bCs/>
          <w:iCs/>
          <w:color w:val="003B79"/>
          <w:sz w:val="24"/>
          <w:szCs w:val="24"/>
        </w:rPr>
        <w:t>Communicated to</w:t>
      </w:r>
      <w:r w:rsidR="00E76F78">
        <w:rPr>
          <w:rFonts w:ascii="Arial" w:eastAsia="Times New Roman" w:hAnsi="Arial" w:cs="Arial"/>
          <w:b/>
          <w:bCs/>
          <w:iCs/>
          <w:color w:val="003B79"/>
          <w:sz w:val="24"/>
          <w:szCs w:val="24"/>
        </w:rPr>
        <w:t xml:space="preserve"> the accounting officer</w:t>
      </w:r>
      <w:r w:rsidR="00E76F78" w:rsidRPr="00C22F2B">
        <w:rPr>
          <w:rFonts w:ascii="Arial" w:eastAsia="Times New Roman" w:hAnsi="Arial" w:cs="Arial"/>
          <w:b/>
          <w:bCs/>
          <w:iCs/>
          <w:color w:val="003B79"/>
          <w:sz w:val="24"/>
          <w:szCs w:val="24"/>
        </w:rPr>
        <w:t xml:space="preserve"> on: </w:t>
      </w:r>
      <w:r w:rsidR="00E76F78">
        <w:rPr>
          <w:rFonts w:ascii="Arial" w:eastAsia="Times New Roman" w:hAnsi="Arial" w:cs="Arial"/>
          <w:b/>
          <w:bCs/>
          <w:iCs/>
          <w:color w:val="003B79"/>
          <w:sz w:val="24"/>
          <w:szCs w:val="24"/>
        </w:rPr>
        <w:t>1</w:t>
      </w:r>
      <w:r w:rsidR="00FC0C5C">
        <w:rPr>
          <w:rFonts w:ascii="Arial" w:eastAsia="Times New Roman" w:hAnsi="Arial" w:cs="Arial"/>
          <w:b/>
          <w:bCs/>
          <w:iCs/>
          <w:color w:val="003B79"/>
          <w:sz w:val="24"/>
          <w:szCs w:val="24"/>
        </w:rPr>
        <w:t>3</w:t>
      </w:r>
      <w:r w:rsidR="00E76F78">
        <w:rPr>
          <w:rFonts w:ascii="Arial" w:eastAsia="Times New Roman" w:hAnsi="Arial" w:cs="Arial"/>
          <w:b/>
          <w:bCs/>
          <w:iCs/>
          <w:color w:val="003B79"/>
          <w:sz w:val="24"/>
          <w:szCs w:val="24"/>
        </w:rPr>
        <w:t xml:space="preserve"> </w:t>
      </w:r>
      <w:r w:rsidR="00FC0C5C">
        <w:rPr>
          <w:rFonts w:ascii="Arial" w:eastAsia="Times New Roman" w:hAnsi="Arial" w:cs="Arial"/>
          <w:b/>
          <w:bCs/>
          <w:iCs/>
          <w:color w:val="003B79"/>
          <w:sz w:val="24"/>
          <w:szCs w:val="24"/>
        </w:rPr>
        <w:t>April</w:t>
      </w:r>
      <w:r w:rsidR="00E76F78">
        <w:rPr>
          <w:rFonts w:ascii="Arial" w:eastAsia="Times New Roman" w:hAnsi="Arial" w:cs="Arial"/>
          <w:b/>
          <w:bCs/>
          <w:iCs/>
          <w:color w:val="003B79"/>
          <w:sz w:val="24"/>
          <w:szCs w:val="24"/>
        </w:rPr>
        <w:t xml:space="preserve"> 2018</w:t>
      </w:r>
    </w:p>
    <w:p w:rsidR="00E76F78" w:rsidRPr="00C22F2B" w:rsidRDefault="00E76F78" w:rsidP="00E76F78">
      <w:pPr>
        <w:tabs>
          <w:tab w:val="num" w:pos="0"/>
        </w:tabs>
        <w:spacing w:before="60" w:after="0" w:line="240" w:lineRule="auto"/>
        <w:ind w:left="851" w:hanging="851"/>
        <w:jc w:val="both"/>
        <w:rPr>
          <w:rFonts w:ascii="Arial" w:eastAsia="Times New Roman" w:hAnsi="Arial" w:cs="Arial"/>
          <w:b/>
          <w:bCs/>
          <w:iCs/>
          <w:color w:val="003B79"/>
          <w:sz w:val="24"/>
          <w:szCs w:val="24"/>
        </w:rPr>
      </w:pPr>
      <w:r w:rsidRPr="00C22F2B">
        <w:rPr>
          <w:rFonts w:ascii="Arial" w:eastAsia="Times New Roman" w:hAnsi="Arial" w:cs="Arial"/>
          <w:b/>
          <w:bCs/>
          <w:iCs/>
          <w:color w:val="003B79"/>
          <w:sz w:val="24"/>
          <w:szCs w:val="24"/>
        </w:rPr>
        <w:t>CONTENT</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2"/>
        <w:gridCol w:w="1701"/>
      </w:tblGrid>
      <w:tr w:rsidR="00E76F78" w:rsidRPr="00C22F2B" w:rsidTr="00097A8F">
        <w:tc>
          <w:tcPr>
            <w:tcW w:w="8222" w:type="dxa"/>
          </w:tcPr>
          <w:p w:rsidR="00E76F78" w:rsidRPr="00C22F2B" w:rsidRDefault="00E76F78" w:rsidP="00097A8F">
            <w:pPr>
              <w:tabs>
                <w:tab w:val="num" w:pos="0"/>
              </w:tabs>
              <w:spacing w:before="60" w:after="60" w:line="240" w:lineRule="auto"/>
              <w:ind w:left="851" w:hanging="851"/>
              <w:rPr>
                <w:rFonts w:ascii="Arial" w:eastAsia="Times New Roman" w:hAnsi="Arial" w:cs="Arial"/>
                <w:b/>
                <w:bCs/>
                <w:iCs/>
                <w:color w:val="003B79"/>
              </w:rPr>
            </w:pPr>
            <w:r w:rsidRPr="00C22F2B">
              <w:rPr>
                <w:rFonts w:ascii="Arial" w:eastAsia="Times New Roman" w:hAnsi="Arial" w:cs="Arial"/>
                <w:b/>
                <w:bCs/>
                <w:iCs/>
                <w:color w:val="003B79"/>
              </w:rPr>
              <w:t>Introduction</w:t>
            </w:r>
          </w:p>
        </w:tc>
        <w:tc>
          <w:tcPr>
            <w:tcW w:w="1701" w:type="dxa"/>
            <w:vAlign w:val="center"/>
          </w:tcPr>
          <w:p w:rsidR="00E76F78" w:rsidRPr="00C22F2B" w:rsidRDefault="00EE28C6"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3</w:t>
            </w:r>
          </w:p>
        </w:tc>
      </w:tr>
      <w:tr w:rsidR="008504C5" w:rsidRPr="00C22F2B" w:rsidTr="000F6F0D">
        <w:tc>
          <w:tcPr>
            <w:tcW w:w="8222" w:type="dxa"/>
          </w:tcPr>
          <w:p w:rsidR="008504C5" w:rsidRPr="00C22F2B" w:rsidRDefault="008504C5" w:rsidP="000F6F0D">
            <w:pPr>
              <w:tabs>
                <w:tab w:val="num" w:pos="0"/>
              </w:tabs>
              <w:spacing w:before="60" w:after="60" w:line="240" w:lineRule="auto"/>
              <w:ind w:left="1134" w:hanging="1134"/>
              <w:rPr>
                <w:rFonts w:ascii="Arial" w:eastAsia="Times New Roman" w:hAnsi="Arial" w:cs="Arial"/>
                <w:b/>
                <w:bCs/>
                <w:iCs/>
                <w:color w:val="003B79"/>
              </w:rPr>
            </w:pPr>
            <w:r w:rsidRPr="00C22F2B">
              <w:rPr>
                <w:rFonts w:ascii="Arial" w:eastAsia="Times New Roman" w:hAnsi="Arial" w:cs="Arial"/>
                <w:b/>
                <w:bCs/>
                <w:iCs/>
                <w:color w:val="003B79"/>
              </w:rPr>
              <w:t>Section 1:</w:t>
            </w:r>
            <w:r w:rsidRPr="00C22F2B">
              <w:rPr>
                <w:rFonts w:ascii="Arial" w:eastAsia="Times New Roman" w:hAnsi="Arial" w:cs="Arial"/>
                <w:b/>
                <w:bCs/>
                <w:iCs/>
                <w:color w:val="003B79"/>
              </w:rPr>
              <w:tab/>
              <w:t>Interactions with stakeholders responsible for oversight and governance</w:t>
            </w:r>
          </w:p>
        </w:tc>
        <w:tc>
          <w:tcPr>
            <w:tcW w:w="1701" w:type="dxa"/>
            <w:vAlign w:val="center"/>
          </w:tcPr>
          <w:p w:rsidR="008504C5" w:rsidRPr="00C22F2B" w:rsidRDefault="00297384" w:rsidP="000F6F0D">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5</w:t>
            </w:r>
          </w:p>
        </w:tc>
      </w:tr>
      <w:tr w:rsidR="00E76F78" w:rsidRPr="00C22F2B" w:rsidTr="00097A8F">
        <w:tc>
          <w:tcPr>
            <w:tcW w:w="8222" w:type="dxa"/>
          </w:tcPr>
          <w:p w:rsidR="00E76F78" w:rsidRPr="00C22F2B" w:rsidRDefault="008504C5" w:rsidP="00097A8F">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Section 2</w:t>
            </w:r>
            <w:r w:rsidR="00E76F78" w:rsidRPr="00C22F2B">
              <w:rPr>
                <w:rFonts w:ascii="Arial" w:eastAsia="Times New Roman" w:hAnsi="Arial" w:cs="Arial"/>
                <w:b/>
                <w:bCs/>
                <w:iCs/>
                <w:color w:val="003B79"/>
              </w:rPr>
              <w:t>:</w:t>
            </w:r>
            <w:r w:rsidR="00E76F78" w:rsidRPr="00C22F2B">
              <w:rPr>
                <w:rFonts w:ascii="Arial" w:eastAsia="Times New Roman" w:hAnsi="Arial" w:cs="Arial"/>
                <w:b/>
                <w:bCs/>
                <w:iCs/>
                <w:color w:val="003B79"/>
              </w:rPr>
              <w:tab/>
            </w:r>
            <w:r w:rsidRPr="008504C5">
              <w:rPr>
                <w:rFonts w:ascii="Arial" w:eastAsia="Times New Roman" w:hAnsi="Arial" w:cs="Arial"/>
                <w:b/>
                <w:bCs/>
                <w:iCs/>
                <w:color w:val="003B79"/>
              </w:rPr>
              <w:t>Summary of Issues Identified</w:t>
            </w:r>
          </w:p>
        </w:tc>
        <w:tc>
          <w:tcPr>
            <w:tcW w:w="1701" w:type="dxa"/>
            <w:vAlign w:val="center"/>
          </w:tcPr>
          <w:p w:rsidR="00E76F78" w:rsidRPr="00C22F2B" w:rsidRDefault="00297384"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6</w:t>
            </w:r>
          </w:p>
        </w:tc>
      </w:tr>
      <w:tr w:rsidR="00E76F78" w:rsidRPr="00C22F2B" w:rsidTr="00097A8F">
        <w:tc>
          <w:tcPr>
            <w:tcW w:w="8222" w:type="dxa"/>
          </w:tcPr>
          <w:p w:rsidR="00E76F78" w:rsidRPr="00C22F2B" w:rsidRDefault="008504C5" w:rsidP="00097A8F">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Section 3</w:t>
            </w:r>
            <w:r w:rsidR="00E76F78" w:rsidRPr="00C22F2B">
              <w:rPr>
                <w:rFonts w:ascii="Arial" w:eastAsia="Times New Roman" w:hAnsi="Arial" w:cs="Arial"/>
                <w:b/>
                <w:bCs/>
                <w:iCs/>
                <w:color w:val="003B79"/>
              </w:rPr>
              <w:t>:</w:t>
            </w:r>
            <w:r w:rsidR="00E76F78" w:rsidRPr="00C22F2B">
              <w:rPr>
                <w:rFonts w:ascii="Arial" w:eastAsia="Times New Roman" w:hAnsi="Arial" w:cs="Arial"/>
                <w:b/>
                <w:bCs/>
                <w:iCs/>
                <w:color w:val="003B79"/>
              </w:rPr>
              <w:tab/>
            </w:r>
            <w:r w:rsidR="00E76F78">
              <w:rPr>
                <w:rFonts w:ascii="Arial" w:eastAsia="Times New Roman" w:hAnsi="Arial" w:cs="Arial"/>
                <w:b/>
                <w:bCs/>
                <w:iCs/>
                <w:color w:val="003B79"/>
              </w:rPr>
              <w:t>Status of Records Review</w:t>
            </w:r>
          </w:p>
        </w:tc>
        <w:tc>
          <w:tcPr>
            <w:tcW w:w="1701" w:type="dxa"/>
            <w:vAlign w:val="center"/>
          </w:tcPr>
          <w:p w:rsidR="00E76F78" w:rsidRPr="00C22F2B" w:rsidRDefault="00297384"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8</w:t>
            </w:r>
          </w:p>
        </w:tc>
      </w:tr>
      <w:tr w:rsidR="00E76F78" w:rsidRPr="00C22F2B" w:rsidDel="00474332" w:rsidTr="00097A8F">
        <w:tc>
          <w:tcPr>
            <w:tcW w:w="8222" w:type="dxa"/>
          </w:tcPr>
          <w:p w:rsidR="00E76F78" w:rsidRPr="00C22F2B" w:rsidRDefault="008504C5" w:rsidP="00097A8F">
            <w:pPr>
              <w:tabs>
                <w:tab w:val="num" w:pos="0"/>
              </w:tabs>
              <w:spacing w:before="60" w:after="60" w:line="240" w:lineRule="auto"/>
              <w:ind w:left="1134" w:hanging="709"/>
              <w:rPr>
                <w:rFonts w:ascii="Arial" w:eastAsia="Times New Roman" w:hAnsi="Arial" w:cs="Arial"/>
                <w:bCs/>
                <w:iCs/>
                <w:color w:val="003B79"/>
              </w:rPr>
            </w:pPr>
            <w:r>
              <w:rPr>
                <w:rFonts w:ascii="Arial" w:eastAsia="Times New Roman" w:hAnsi="Arial" w:cs="Arial"/>
                <w:bCs/>
                <w:iCs/>
                <w:color w:val="003B79"/>
              </w:rPr>
              <w:t>3</w:t>
            </w:r>
            <w:r w:rsidR="00E76F78" w:rsidRPr="00C22F2B">
              <w:rPr>
                <w:rFonts w:ascii="Arial" w:eastAsia="Times New Roman" w:hAnsi="Arial" w:cs="Arial"/>
                <w:bCs/>
                <w:iCs/>
                <w:color w:val="003B79"/>
              </w:rPr>
              <w:t>.1</w:t>
            </w:r>
            <w:r w:rsidR="00E76F78" w:rsidRPr="00C22F2B">
              <w:rPr>
                <w:rFonts w:ascii="Arial" w:eastAsia="Times New Roman" w:hAnsi="Arial" w:cs="Arial"/>
                <w:bCs/>
                <w:iCs/>
                <w:color w:val="003B79"/>
              </w:rPr>
              <w:tab/>
            </w:r>
            <w:r w:rsidR="00E76F78">
              <w:rPr>
                <w:rFonts w:ascii="Arial" w:eastAsia="Times New Roman" w:hAnsi="Arial" w:cs="Arial"/>
                <w:bCs/>
                <w:iCs/>
                <w:color w:val="003B79"/>
              </w:rPr>
              <w:t>Introduction</w:t>
            </w:r>
          </w:p>
        </w:tc>
        <w:tc>
          <w:tcPr>
            <w:tcW w:w="1701" w:type="dxa"/>
            <w:vAlign w:val="center"/>
          </w:tcPr>
          <w:p w:rsidR="00E76F78" w:rsidRPr="00C22F2B" w:rsidRDefault="00297384"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8</w:t>
            </w:r>
          </w:p>
        </w:tc>
      </w:tr>
      <w:tr w:rsidR="00E76F78" w:rsidRPr="00C22F2B" w:rsidDel="00474332" w:rsidTr="00097A8F">
        <w:tc>
          <w:tcPr>
            <w:tcW w:w="8222" w:type="dxa"/>
          </w:tcPr>
          <w:p w:rsidR="00E76F78" w:rsidRPr="00C22F2B" w:rsidRDefault="008504C5" w:rsidP="00097A8F">
            <w:pPr>
              <w:tabs>
                <w:tab w:val="num" w:pos="0"/>
              </w:tabs>
              <w:spacing w:before="60" w:after="60" w:line="240" w:lineRule="auto"/>
              <w:ind w:left="1134" w:hanging="709"/>
              <w:rPr>
                <w:rFonts w:ascii="Arial" w:eastAsia="Times New Roman" w:hAnsi="Arial" w:cs="Arial"/>
                <w:bCs/>
                <w:iCs/>
                <w:color w:val="003B79"/>
              </w:rPr>
            </w:pPr>
            <w:r>
              <w:rPr>
                <w:rFonts w:ascii="Arial" w:eastAsia="Times New Roman" w:hAnsi="Arial" w:cs="Arial"/>
                <w:bCs/>
                <w:iCs/>
                <w:color w:val="003B79"/>
              </w:rPr>
              <w:t>3</w:t>
            </w:r>
            <w:r w:rsidR="00E76F78">
              <w:rPr>
                <w:rFonts w:ascii="Arial" w:eastAsia="Times New Roman" w:hAnsi="Arial" w:cs="Arial"/>
                <w:bCs/>
                <w:iCs/>
                <w:color w:val="003B79"/>
              </w:rPr>
              <w:t>.2</w:t>
            </w:r>
            <w:r w:rsidR="00E76F78">
              <w:rPr>
                <w:rFonts w:ascii="Arial" w:eastAsia="Times New Roman" w:hAnsi="Arial" w:cs="Arial"/>
                <w:bCs/>
                <w:iCs/>
                <w:color w:val="003B79"/>
              </w:rPr>
              <w:tab/>
              <w:t>Status of key focus areas</w:t>
            </w:r>
          </w:p>
        </w:tc>
        <w:tc>
          <w:tcPr>
            <w:tcW w:w="1701" w:type="dxa"/>
            <w:vAlign w:val="center"/>
          </w:tcPr>
          <w:p w:rsidR="00E76F78" w:rsidRPr="00C22F2B" w:rsidRDefault="00297384"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9</w:t>
            </w:r>
          </w:p>
        </w:tc>
      </w:tr>
      <w:tr w:rsidR="00E76F78" w:rsidRPr="00C22F2B" w:rsidDel="00474332" w:rsidTr="00097A8F">
        <w:tc>
          <w:tcPr>
            <w:tcW w:w="8222" w:type="dxa"/>
          </w:tcPr>
          <w:p w:rsidR="00E76F78" w:rsidRPr="00C22F2B" w:rsidRDefault="008504C5" w:rsidP="00097A8F">
            <w:pPr>
              <w:tabs>
                <w:tab w:val="num" w:pos="0"/>
              </w:tabs>
              <w:spacing w:before="60" w:after="60" w:line="240" w:lineRule="auto"/>
              <w:ind w:left="1134" w:hanging="709"/>
              <w:rPr>
                <w:rFonts w:ascii="Arial" w:eastAsia="Times New Roman" w:hAnsi="Arial" w:cs="Arial"/>
                <w:bCs/>
                <w:iCs/>
                <w:color w:val="003B79"/>
              </w:rPr>
            </w:pPr>
            <w:r>
              <w:rPr>
                <w:rFonts w:ascii="Arial" w:eastAsia="Times New Roman" w:hAnsi="Arial" w:cs="Arial"/>
                <w:bCs/>
                <w:iCs/>
                <w:color w:val="003B79"/>
              </w:rPr>
              <w:t>3</w:t>
            </w:r>
            <w:r w:rsidR="00E76F78" w:rsidRPr="00C22F2B">
              <w:rPr>
                <w:rFonts w:ascii="Arial" w:eastAsia="Times New Roman" w:hAnsi="Arial" w:cs="Arial"/>
                <w:bCs/>
                <w:iCs/>
                <w:color w:val="003B79"/>
              </w:rPr>
              <w:t>.3</w:t>
            </w:r>
            <w:r w:rsidR="00E76F78" w:rsidRPr="00C22F2B">
              <w:rPr>
                <w:rFonts w:ascii="Arial" w:eastAsia="Times New Roman" w:hAnsi="Arial" w:cs="Arial"/>
                <w:bCs/>
                <w:iCs/>
                <w:color w:val="003B79"/>
              </w:rPr>
              <w:tab/>
            </w:r>
            <w:r w:rsidR="00E76F78">
              <w:rPr>
                <w:rFonts w:ascii="Arial" w:eastAsia="Times New Roman" w:hAnsi="Arial" w:cs="Arial"/>
                <w:bCs/>
                <w:iCs/>
                <w:color w:val="003B79"/>
              </w:rPr>
              <w:t>Key matters for attention</w:t>
            </w:r>
          </w:p>
        </w:tc>
        <w:tc>
          <w:tcPr>
            <w:tcW w:w="1701" w:type="dxa"/>
            <w:vAlign w:val="center"/>
          </w:tcPr>
          <w:p w:rsidR="00E76F78" w:rsidRPr="00C22F2B" w:rsidRDefault="00297384"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10</w:t>
            </w:r>
          </w:p>
        </w:tc>
      </w:tr>
      <w:tr w:rsidR="00E76F78" w:rsidRPr="00C22F2B" w:rsidDel="00474332" w:rsidTr="00097A8F">
        <w:tc>
          <w:tcPr>
            <w:tcW w:w="8222" w:type="dxa"/>
          </w:tcPr>
          <w:p w:rsidR="00E76F78" w:rsidRPr="00C22F2B" w:rsidRDefault="008504C5" w:rsidP="00097A8F">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Section 4</w:t>
            </w:r>
            <w:r w:rsidR="00E76F78" w:rsidRPr="00C22F2B">
              <w:rPr>
                <w:rFonts w:ascii="Arial" w:eastAsia="Times New Roman" w:hAnsi="Arial" w:cs="Arial"/>
                <w:b/>
                <w:bCs/>
                <w:iCs/>
                <w:color w:val="003B79"/>
              </w:rPr>
              <w:t>:</w:t>
            </w:r>
            <w:r w:rsidR="00E76F78" w:rsidRPr="00C22F2B">
              <w:rPr>
                <w:rFonts w:ascii="Arial" w:eastAsia="Times New Roman" w:hAnsi="Arial" w:cs="Arial"/>
                <w:b/>
                <w:bCs/>
                <w:iCs/>
                <w:color w:val="003B79"/>
              </w:rPr>
              <w:tab/>
            </w:r>
            <w:r w:rsidR="00E76F78">
              <w:rPr>
                <w:rFonts w:ascii="Arial" w:eastAsia="Times New Roman" w:hAnsi="Arial" w:cs="Arial"/>
                <w:b/>
                <w:bCs/>
                <w:iCs/>
                <w:color w:val="003B79"/>
              </w:rPr>
              <w:t>Matters to be brought to the attention of the users</w:t>
            </w:r>
          </w:p>
        </w:tc>
        <w:tc>
          <w:tcPr>
            <w:tcW w:w="1701" w:type="dxa"/>
            <w:vAlign w:val="center"/>
          </w:tcPr>
          <w:p w:rsidR="00E76F78" w:rsidRPr="00C22F2B" w:rsidRDefault="00297384"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11</w:t>
            </w:r>
          </w:p>
        </w:tc>
      </w:tr>
      <w:tr w:rsidR="00E76F78" w:rsidRPr="00C22F2B" w:rsidTr="00097A8F">
        <w:tc>
          <w:tcPr>
            <w:tcW w:w="8222" w:type="dxa"/>
          </w:tcPr>
          <w:p w:rsidR="00E76F78" w:rsidRPr="00C22F2B" w:rsidRDefault="00E76F78" w:rsidP="008504C5">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 xml:space="preserve">Section </w:t>
            </w:r>
            <w:r w:rsidR="008504C5">
              <w:rPr>
                <w:rFonts w:ascii="Arial" w:eastAsia="Times New Roman" w:hAnsi="Arial" w:cs="Arial"/>
                <w:b/>
                <w:bCs/>
                <w:iCs/>
                <w:color w:val="003B79"/>
              </w:rPr>
              <w:t>5</w:t>
            </w:r>
            <w:r>
              <w:rPr>
                <w:rFonts w:ascii="Arial" w:eastAsia="Times New Roman" w:hAnsi="Arial" w:cs="Arial"/>
                <w:b/>
                <w:bCs/>
                <w:iCs/>
                <w:color w:val="003B79"/>
              </w:rPr>
              <w:t>:</w:t>
            </w:r>
            <w:r>
              <w:rPr>
                <w:rFonts w:ascii="Arial" w:eastAsia="Times New Roman" w:hAnsi="Arial" w:cs="Arial"/>
                <w:b/>
                <w:bCs/>
                <w:iCs/>
                <w:color w:val="003B79"/>
              </w:rPr>
              <w:tab/>
            </w:r>
            <w:r w:rsidRPr="00ED561B">
              <w:rPr>
                <w:rFonts w:ascii="Arial" w:eastAsia="Times New Roman" w:hAnsi="Arial" w:cs="Arial"/>
                <w:b/>
                <w:bCs/>
                <w:iCs/>
                <w:color w:val="003B79"/>
              </w:rPr>
              <w:t>Status of implementing commitments and recommendations</w:t>
            </w:r>
          </w:p>
        </w:tc>
        <w:tc>
          <w:tcPr>
            <w:tcW w:w="1701" w:type="dxa"/>
            <w:vAlign w:val="center"/>
          </w:tcPr>
          <w:p w:rsidR="00E76F78" w:rsidRPr="00C22F2B" w:rsidRDefault="00297384"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12</w:t>
            </w:r>
          </w:p>
        </w:tc>
      </w:tr>
      <w:tr w:rsidR="00E76F78" w:rsidRPr="00C22F2B" w:rsidTr="00097A8F">
        <w:tc>
          <w:tcPr>
            <w:tcW w:w="8222" w:type="dxa"/>
          </w:tcPr>
          <w:p w:rsidR="00E76F78" w:rsidRPr="00C22F2B" w:rsidRDefault="00E76F78" w:rsidP="008504C5">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 xml:space="preserve">Section </w:t>
            </w:r>
            <w:r w:rsidR="008504C5">
              <w:rPr>
                <w:rFonts w:ascii="Arial" w:eastAsia="Times New Roman" w:hAnsi="Arial" w:cs="Arial"/>
                <w:b/>
                <w:bCs/>
                <w:iCs/>
                <w:color w:val="003B79"/>
              </w:rPr>
              <w:t>6</w:t>
            </w:r>
            <w:r>
              <w:rPr>
                <w:rFonts w:ascii="Arial" w:eastAsia="Times New Roman" w:hAnsi="Arial" w:cs="Arial"/>
                <w:b/>
                <w:bCs/>
                <w:iCs/>
                <w:color w:val="003B79"/>
              </w:rPr>
              <w:t>:</w:t>
            </w:r>
            <w:r>
              <w:rPr>
                <w:rFonts w:ascii="Arial" w:eastAsia="Times New Roman" w:hAnsi="Arial" w:cs="Arial"/>
                <w:b/>
                <w:bCs/>
                <w:iCs/>
                <w:color w:val="003B79"/>
              </w:rPr>
              <w:tab/>
            </w:r>
            <w:r w:rsidR="00FC0C5C" w:rsidRPr="00FC0C5C">
              <w:rPr>
                <w:rFonts w:ascii="Arial" w:eastAsia="Times New Roman" w:hAnsi="Arial" w:cs="Arial"/>
                <w:b/>
                <w:bCs/>
                <w:iCs/>
                <w:color w:val="003B79"/>
              </w:rPr>
              <w:t>Value Add Matters</w:t>
            </w:r>
          </w:p>
        </w:tc>
        <w:tc>
          <w:tcPr>
            <w:tcW w:w="1701" w:type="dxa"/>
            <w:vAlign w:val="center"/>
          </w:tcPr>
          <w:p w:rsidR="00E76F78" w:rsidRPr="00C22F2B" w:rsidRDefault="00297384"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18</w:t>
            </w:r>
          </w:p>
        </w:tc>
      </w:tr>
      <w:tr w:rsidR="00E76F78" w:rsidRPr="00C22F2B" w:rsidDel="00474332" w:rsidTr="00097A8F">
        <w:tc>
          <w:tcPr>
            <w:tcW w:w="8222" w:type="dxa"/>
            <w:tcBorders>
              <w:top w:val="single" w:sz="4" w:space="0" w:color="auto"/>
              <w:left w:val="single" w:sz="4" w:space="0" w:color="auto"/>
              <w:bottom w:val="single" w:sz="4" w:space="0" w:color="auto"/>
              <w:right w:val="single" w:sz="4" w:space="0" w:color="auto"/>
            </w:tcBorders>
          </w:tcPr>
          <w:p w:rsidR="00E76F78" w:rsidRPr="000406C3" w:rsidRDefault="00E76F78" w:rsidP="008504C5">
            <w:pPr>
              <w:tabs>
                <w:tab w:val="num" w:pos="0"/>
              </w:tabs>
              <w:spacing w:before="60" w:after="60" w:line="240" w:lineRule="auto"/>
              <w:ind w:left="1134" w:hanging="1134"/>
              <w:rPr>
                <w:rFonts w:ascii="Arial" w:eastAsia="Times New Roman" w:hAnsi="Arial" w:cs="Arial"/>
                <w:b/>
                <w:bCs/>
                <w:iCs/>
                <w:color w:val="003B79"/>
              </w:rPr>
            </w:pPr>
            <w:r w:rsidRPr="001F5541">
              <w:rPr>
                <w:rFonts w:ascii="Arial" w:eastAsia="Times New Roman" w:hAnsi="Arial" w:cs="Arial"/>
                <w:b/>
                <w:bCs/>
                <w:iCs/>
                <w:color w:val="003B79"/>
              </w:rPr>
              <w:t xml:space="preserve">Section </w:t>
            </w:r>
            <w:r w:rsidR="008504C5">
              <w:rPr>
                <w:rFonts w:ascii="Arial" w:eastAsia="Times New Roman" w:hAnsi="Arial" w:cs="Arial"/>
                <w:b/>
                <w:bCs/>
                <w:iCs/>
                <w:color w:val="003B79"/>
              </w:rPr>
              <w:t>7</w:t>
            </w:r>
            <w:r w:rsidRPr="001F5541">
              <w:rPr>
                <w:rFonts w:ascii="Arial" w:eastAsia="Times New Roman" w:hAnsi="Arial" w:cs="Arial"/>
                <w:b/>
                <w:bCs/>
                <w:iCs/>
                <w:color w:val="003B79"/>
              </w:rPr>
              <w:t xml:space="preserve">: </w:t>
            </w:r>
            <w:r>
              <w:rPr>
                <w:rFonts w:ascii="Arial" w:eastAsia="Times New Roman" w:hAnsi="Arial" w:cs="Arial"/>
                <w:b/>
                <w:bCs/>
                <w:iCs/>
                <w:color w:val="003B79"/>
              </w:rPr>
              <w:t>Interim review of the draft 2018/19 Annual Performance Plan</w:t>
            </w:r>
          </w:p>
        </w:tc>
        <w:tc>
          <w:tcPr>
            <w:tcW w:w="1701" w:type="dxa"/>
            <w:tcBorders>
              <w:top w:val="single" w:sz="4" w:space="0" w:color="auto"/>
              <w:left w:val="single" w:sz="4" w:space="0" w:color="auto"/>
              <w:bottom w:val="single" w:sz="4" w:space="0" w:color="auto"/>
              <w:right w:val="single" w:sz="4" w:space="0" w:color="auto"/>
            </w:tcBorders>
            <w:vAlign w:val="center"/>
          </w:tcPr>
          <w:p w:rsidR="00E76F78" w:rsidRPr="00C22F2B" w:rsidRDefault="00297384"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19</w:t>
            </w:r>
          </w:p>
        </w:tc>
      </w:tr>
      <w:tr w:rsidR="00E76F78" w:rsidRPr="00C22F2B" w:rsidTr="00097A8F">
        <w:tc>
          <w:tcPr>
            <w:tcW w:w="8222" w:type="dxa"/>
          </w:tcPr>
          <w:p w:rsidR="00E76F78" w:rsidRPr="00C22F2B" w:rsidRDefault="00E76F78" w:rsidP="008504C5">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 xml:space="preserve">Section </w:t>
            </w:r>
            <w:r w:rsidR="008504C5">
              <w:rPr>
                <w:rFonts w:ascii="Arial" w:eastAsia="Times New Roman" w:hAnsi="Arial" w:cs="Arial"/>
                <w:b/>
                <w:bCs/>
                <w:iCs/>
                <w:color w:val="003B79"/>
              </w:rPr>
              <w:t>8</w:t>
            </w:r>
            <w:r>
              <w:rPr>
                <w:rFonts w:ascii="Arial" w:eastAsia="Times New Roman" w:hAnsi="Arial" w:cs="Arial"/>
                <w:b/>
                <w:bCs/>
                <w:iCs/>
                <w:color w:val="003B79"/>
              </w:rPr>
              <w:t>:</w:t>
            </w:r>
            <w:r>
              <w:rPr>
                <w:rFonts w:ascii="Arial" w:eastAsia="Times New Roman" w:hAnsi="Arial" w:cs="Arial"/>
                <w:b/>
                <w:bCs/>
                <w:iCs/>
                <w:color w:val="003B79"/>
              </w:rPr>
              <w:tab/>
              <w:t>Information System Audit – Project Assurance</w:t>
            </w:r>
          </w:p>
        </w:tc>
        <w:tc>
          <w:tcPr>
            <w:tcW w:w="1701" w:type="dxa"/>
            <w:vAlign w:val="center"/>
          </w:tcPr>
          <w:p w:rsidR="00E76F78" w:rsidRPr="00C22F2B" w:rsidRDefault="00297384"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20</w:t>
            </w:r>
          </w:p>
        </w:tc>
      </w:tr>
      <w:tr w:rsidR="00E76F78" w:rsidRPr="00C22F2B" w:rsidTr="00097A8F">
        <w:tc>
          <w:tcPr>
            <w:tcW w:w="8222" w:type="dxa"/>
          </w:tcPr>
          <w:p w:rsidR="00E76F78" w:rsidRPr="00C22F2B" w:rsidRDefault="00E76F78" w:rsidP="008504C5">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 xml:space="preserve">Section </w:t>
            </w:r>
            <w:r w:rsidR="008504C5">
              <w:rPr>
                <w:rFonts w:ascii="Arial" w:eastAsia="Times New Roman" w:hAnsi="Arial" w:cs="Arial"/>
                <w:b/>
                <w:bCs/>
                <w:iCs/>
                <w:color w:val="003B79"/>
              </w:rPr>
              <w:t>9</w:t>
            </w:r>
            <w:r w:rsidRPr="00C22F2B">
              <w:rPr>
                <w:rFonts w:ascii="Arial" w:eastAsia="Times New Roman" w:hAnsi="Arial" w:cs="Arial"/>
                <w:b/>
                <w:bCs/>
                <w:iCs/>
                <w:color w:val="003B79"/>
              </w:rPr>
              <w:t>:</w:t>
            </w:r>
            <w:r w:rsidRPr="00C22F2B">
              <w:rPr>
                <w:rFonts w:ascii="Arial" w:eastAsia="Times New Roman" w:hAnsi="Arial" w:cs="Arial"/>
                <w:b/>
                <w:bCs/>
                <w:iCs/>
                <w:color w:val="003B79"/>
              </w:rPr>
              <w:tab/>
              <w:t>Emerging risks</w:t>
            </w:r>
          </w:p>
        </w:tc>
        <w:tc>
          <w:tcPr>
            <w:tcW w:w="1701" w:type="dxa"/>
            <w:vAlign w:val="center"/>
          </w:tcPr>
          <w:p w:rsidR="00E76F78" w:rsidRPr="00C22F2B" w:rsidRDefault="00297384"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22</w:t>
            </w:r>
          </w:p>
        </w:tc>
      </w:tr>
      <w:tr w:rsidR="00E76F78" w:rsidRPr="00C22F2B" w:rsidTr="00097A8F">
        <w:tc>
          <w:tcPr>
            <w:tcW w:w="8222" w:type="dxa"/>
          </w:tcPr>
          <w:p w:rsidR="00E76F78" w:rsidRPr="00C22F2B" w:rsidRDefault="00E76F78" w:rsidP="008504C5">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 xml:space="preserve">Section </w:t>
            </w:r>
            <w:r w:rsidR="008504C5">
              <w:rPr>
                <w:rFonts w:ascii="Arial" w:eastAsia="Times New Roman" w:hAnsi="Arial" w:cs="Arial"/>
                <w:b/>
                <w:bCs/>
                <w:iCs/>
                <w:color w:val="003B79"/>
              </w:rPr>
              <w:t>10</w:t>
            </w:r>
            <w:r w:rsidRPr="00C22F2B">
              <w:rPr>
                <w:rFonts w:ascii="Arial" w:eastAsia="Times New Roman" w:hAnsi="Arial" w:cs="Arial"/>
                <w:b/>
                <w:bCs/>
                <w:iCs/>
                <w:color w:val="003B79"/>
              </w:rPr>
              <w:t>:</w:t>
            </w:r>
            <w:r w:rsidRPr="00C22F2B">
              <w:rPr>
                <w:rFonts w:ascii="Arial" w:eastAsia="Times New Roman" w:hAnsi="Arial" w:cs="Arial"/>
                <w:b/>
                <w:bCs/>
                <w:iCs/>
                <w:color w:val="003B79"/>
              </w:rPr>
              <w:tab/>
              <w:t>Ratings of detailed audit findings</w:t>
            </w:r>
          </w:p>
        </w:tc>
        <w:tc>
          <w:tcPr>
            <w:tcW w:w="1701" w:type="dxa"/>
            <w:vAlign w:val="center"/>
          </w:tcPr>
          <w:p w:rsidR="00E76F78" w:rsidRPr="00C22F2B" w:rsidRDefault="00297384"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22</w:t>
            </w:r>
          </w:p>
        </w:tc>
      </w:tr>
      <w:tr w:rsidR="00E76F78" w:rsidRPr="00C22F2B" w:rsidTr="00097A8F">
        <w:tc>
          <w:tcPr>
            <w:tcW w:w="8222" w:type="dxa"/>
          </w:tcPr>
          <w:p w:rsidR="00E76F78" w:rsidRPr="00C22F2B" w:rsidRDefault="00E76F78" w:rsidP="008504C5">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Section 1</w:t>
            </w:r>
            <w:r w:rsidR="008504C5">
              <w:rPr>
                <w:rFonts w:ascii="Arial" w:eastAsia="Times New Roman" w:hAnsi="Arial" w:cs="Arial"/>
                <w:b/>
                <w:bCs/>
                <w:iCs/>
                <w:color w:val="003B79"/>
              </w:rPr>
              <w:t>1</w:t>
            </w:r>
            <w:r w:rsidRPr="00C22F2B">
              <w:rPr>
                <w:rFonts w:ascii="Arial" w:eastAsia="Times New Roman" w:hAnsi="Arial" w:cs="Arial"/>
                <w:b/>
                <w:bCs/>
                <w:iCs/>
                <w:color w:val="003B79"/>
              </w:rPr>
              <w:t>:</w:t>
            </w:r>
            <w:r w:rsidRPr="00C22F2B">
              <w:rPr>
                <w:rFonts w:ascii="Arial" w:eastAsia="Times New Roman" w:hAnsi="Arial" w:cs="Arial"/>
                <w:b/>
                <w:bCs/>
                <w:iCs/>
                <w:color w:val="003B79"/>
              </w:rPr>
              <w:tab/>
              <w:t>Conclusion</w:t>
            </w:r>
          </w:p>
        </w:tc>
        <w:tc>
          <w:tcPr>
            <w:tcW w:w="1701" w:type="dxa"/>
            <w:vAlign w:val="center"/>
          </w:tcPr>
          <w:p w:rsidR="00E76F78" w:rsidRPr="00C22F2B" w:rsidRDefault="00297384"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23</w:t>
            </w:r>
          </w:p>
        </w:tc>
      </w:tr>
      <w:tr w:rsidR="00E76F78" w:rsidRPr="00C22F2B" w:rsidTr="00097A8F">
        <w:tc>
          <w:tcPr>
            <w:tcW w:w="8222" w:type="dxa"/>
          </w:tcPr>
          <w:p w:rsidR="00E76F78" w:rsidRPr="00C22F2B" w:rsidRDefault="00E76F78" w:rsidP="008504C5">
            <w:pPr>
              <w:tabs>
                <w:tab w:val="num" w:pos="0"/>
              </w:tabs>
              <w:spacing w:before="60" w:after="60" w:line="240" w:lineRule="auto"/>
              <w:ind w:left="1134" w:hanging="1134"/>
              <w:rPr>
                <w:rFonts w:ascii="Arial" w:eastAsia="Times New Roman" w:hAnsi="Arial" w:cs="Arial"/>
                <w:b/>
                <w:bCs/>
                <w:iCs/>
                <w:color w:val="003B79"/>
              </w:rPr>
            </w:pPr>
            <w:r>
              <w:rPr>
                <w:rFonts w:ascii="Arial" w:eastAsia="Times New Roman" w:hAnsi="Arial" w:cs="Arial"/>
                <w:b/>
                <w:bCs/>
                <w:iCs/>
                <w:color w:val="003B79"/>
              </w:rPr>
              <w:t>Section 1</w:t>
            </w:r>
            <w:r w:rsidR="008504C5">
              <w:rPr>
                <w:rFonts w:ascii="Arial" w:eastAsia="Times New Roman" w:hAnsi="Arial" w:cs="Arial"/>
                <w:b/>
                <w:bCs/>
                <w:iCs/>
                <w:color w:val="003B79"/>
              </w:rPr>
              <w:t>2</w:t>
            </w:r>
            <w:r w:rsidRPr="00C22F2B">
              <w:rPr>
                <w:rFonts w:ascii="Arial" w:eastAsia="Times New Roman" w:hAnsi="Arial" w:cs="Arial"/>
                <w:b/>
                <w:bCs/>
                <w:iCs/>
                <w:color w:val="003B79"/>
              </w:rPr>
              <w:t>:</w:t>
            </w:r>
            <w:r w:rsidRPr="00C22F2B">
              <w:rPr>
                <w:rFonts w:ascii="Arial" w:eastAsia="Times New Roman" w:hAnsi="Arial" w:cs="Arial"/>
                <w:b/>
                <w:bCs/>
                <w:iCs/>
                <w:color w:val="003B79"/>
              </w:rPr>
              <w:tab/>
              <w:t>Summary of detailed audit findings</w:t>
            </w:r>
          </w:p>
        </w:tc>
        <w:tc>
          <w:tcPr>
            <w:tcW w:w="1701" w:type="dxa"/>
            <w:vAlign w:val="center"/>
          </w:tcPr>
          <w:p w:rsidR="00E76F78" w:rsidRPr="00C22F2B" w:rsidRDefault="00DB0C5F"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24</w:t>
            </w:r>
          </w:p>
        </w:tc>
      </w:tr>
      <w:tr w:rsidR="00E76F78" w:rsidRPr="00C22F2B" w:rsidTr="00097A8F">
        <w:tc>
          <w:tcPr>
            <w:tcW w:w="8222" w:type="dxa"/>
          </w:tcPr>
          <w:p w:rsidR="00E76F78" w:rsidRPr="00C22F2B" w:rsidRDefault="00E76F78" w:rsidP="00097A8F">
            <w:pPr>
              <w:tabs>
                <w:tab w:val="num" w:pos="0"/>
              </w:tabs>
              <w:spacing w:before="60" w:after="60" w:line="240" w:lineRule="auto"/>
              <w:ind w:left="34"/>
              <w:rPr>
                <w:rFonts w:ascii="Arial" w:eastAsia="Times New Roman" w:hAnsi="Arial" w:cs="Arial"/>
                <w:b/>
                <w:bCs/>
                <w:iCs/>
                <w:color w:val="003B79"/>
              </w:rPr>
            </w:pPr>
            <w:r w:rsidRPr="00C22F2B">
              <w:rPr>
                <w:rFonts w:ascii="Arial" w:eastAsia="Times New Roman" w:hAnsi="Arial" w:cs="Arial"/>
                <w:b/>
                <w:bCs/>
                <w:iCs/>
                <w:color w:val="003B79"/>
              </w:rPr>
              <w:t>Detailed audit findin</w:t>
            </w:r>
            <w:r w:rsidR="00DB0C5F">
              <w:rPr>
                <w:rFonts w:ascii="Arial" w:eastAsia="Times New Roman" w:hAnsi="Arial" w:cs="Arial"/>
                <w:b/>
                <w:bCs/>
                <w:iCs/>
                <w:color w:val="003B79"/>
              </w:rPr>
              <w:t>gs contained in annexures B</w:t>
            </w:r>
          </w:p>
        </w:tc>
        <w:tc>
          <w:tcPr>
            <w:tcW w:w="1701" w:type="dxa"/>
            <w:vAlign w:val="center"/>
          </w:tcPr>
          <w:p w:rsidR="00E76F78" w:rsidRPr="00C22F2B" w:rsidRDefault="00AF713B" w:rsidP="00097A8F">
            <w:pPr>
              <w:tabs>
                <w:tab w:val="num" w:pos="0"/>
              </w:tabs>
              <w:spacing w:before="60" w:after="60" w:line="240" w:lineRule="auto"/>
              <w:ind w:left="851" w:hanging="851"/>
              <w:jc w:val="center"/>
              <w:rPr>
                <w:rFonts w:ascii="Arial" w:eastAsia="Times New Roman" w:hAnsi="Arial" w:cs="Arial"/>
                <w:b/>
                <w:bCs/>
                <w:iCs/>
                <w:color w:val="003B79"/>
              </w:rPr>
            </w:pPr>
            <w:r>
              <w:rPr>
                <w:rFonts w:ascii="Arial" w:eastAsia="Times New Roman" w:hAnsi="Arial" w:cs="Arial"/>
                <w:b/>
                <w:bCs/>
                <w:iCs/>
                <w:color w:val="003B79"/>
              </w:rPr>
              <w:t>27</w:t>
            </w:r>
          </w:p>
        </w:tc>
      </w:tr>
    </w:tbl>
    <w:p w:rsidR="00E76F78" w:rsidRPr="00C22F2B" w:rsidRDefault="00E76F78" w:rsidP="00E76F78">
      <w:pPr>
        <w:spacing w:after="0" w:line="240" w:lineRule="auto"/>
        <w:jc w:val="both"/>
        <w:rPr>
          <w:rFonts w:ascii="Arial" w:eastAsia="Times New Roman" w:hAnsi="Arial" w:cs="Arial"/>
          <w:b/>
          <w:bCs/>
          <w:iCs/>
          <w:color w:val="003B79"/>
          <w:sz w:val="10"/>
          <w:szCs w:val="10"/>
        </w:rPr>
      </w:pPr>
    </w:p>
    <w:p w:rsidR="00E76F78" w:rsidRPr="00C22F2B" w:rsidRDefault="00E76F78" w:rsidP="00E76F78">
      <w:pPr>
        <w:spacing w:after="0" w:line="240" w:lineRule="auto"/>
        <w:rPr>
          <w:rFonts w:ascii="Arial" w:eastAsia="Times New Roman" w:hAnsi="Arial" w:cs="Arial"/>
          <w:b/>
          <w:bCs/>
          <w:spacing w:val="-4"/>
          <w:sz w:val="10"/>
          <w:szCs w:val="10"/>
        </w:rPr>
      </w:pPr>
    </w:p>
    <w:p w:rsidR="00E76F78" w:rsidRPr="00C22F2B" w:rsidRDefault="00E76F78" w:rsidP="00E76F78">
      <w:pPr>
        <w:spacing w:after="0" w:line="240" w:lineRule="auto"/>
        <w:rPr>
          <w:rFonts w:ascii="Arial" w:eastAsia="Times New Roman" w:hAnsi="Arial" w:cs="Arial"/>
          <w:b/>
          <w:bCs/>
          <w:spacing w:val="-4"/>
          <w:sz w:val="10"/>
          <w:szCs w:val="10"/>
        </w:rPr>
        <w:sectPr w:rsidR="00E76F78" w:rsidRPr="00C22F2B" w:rsidSect="00DC267C">
          <w:pgSz w:w="11906" w:h="16838" w:code="9"/>
          <w:pgMar w:top="1134" w:right="1134" w:bottom="1134" w:left="1134" w:header="1814" w:footer="680" w:gutter="0"/>
          <w:cols w:space="720"/>
        </w:sectPr>
      </w:pPr>
    </w:p>
    <w:p w:rsidR="00E76F78" w:rsidRDefault="00F3433C"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0" w:name="_Toc447106579"/>
      <w:r>
        <w:rPr>
          <w:rFonts w:ascii="Century Gothic" w:eastAsia="MS Mincho" w:hAnsi="Century Gothic" w:cs="Arial"/>
          <w:b/>
          <w:bCs/>
          <w:color w:val="365F91"/>
          <w:sz w:val="28"/>
          <w:szCs w:val="28"/>
        </w:rPr>
        <w:lastRenderedPageBreak/>
        <w:t xml:space="preserve">INTERIM </w:t>
      </w:r>
      <w:r w:rsidR="00E76F78" w:rsidRPr="00C22F2B">
        <w:rPr>
          <w:rFonts w:ascii="Century Gothic" w:eastAsia="MS Mincho" w:hAnsi="Century Gothic" w:cs="Arial"/>
          <w:b/>
          <w:bCs/>
          <w:color w:val="365F91"/>
          <w:sz w:val="28"/>
          <w:szCs w:val="28"/>
        </w:rPr>
        <w:t xml:space="preserve">MANAGEMENT REPORT TO THE ACCOUNTING OFFICER ON THE AUDIT OF THE </w:t>
      </w:r>
      <w:r w:rsidR="00B73E1B">
        <w:rPr>
          <w:rFonts w:ascii="Century Gothic" w:eastAsia="MS Mincho" w:hAnsi="Century Gothic" w:cs="Arial"/>
          <w:b/>
          <w:bCs/>
          <w:color w:val="365F91"/>
          <w:sz w:val="28"/>
          <w:szCs w:val="28"/>
        </w:rPr>
        <w:t>PROPERTY MANAGEMENT TRADING ENTITY</w:t>
      </w:r>
      <w:r w:rsidR="00E76F78">
        <w:rPr>
          <w:rFonts w:ascii="Century Gothic" w:eastAsia="MS Mincho" w:hAnsi="Century Gothic" w:cs="Arial"/>
          <w:b/>
          <w:bCs/>
          <w:color w:val="365F91"/>
          <w:sz w:val="28"/>
          <w:szCs w:val="28"/>
        </w:rPr>
        <w:t xml:space="preserve"> </w:t>
      </w:r>
      <w:r w:rsidR="00E76F78" w:rsidRPr="00C22F2B">
        <w:rPr>
          <w:rFonts w:ascii="Century Gothic" w:eastAsia="MS Mincho" w:hAnsi="Century Gothic" w:cs="Arial"/>
          <w:b/>
          <w:bCs/>
          <w:color w:val="365F91"/>
          <w:sz w:val="28"/>
          <w:szCs w:val="28"/>
        </w:rPr>
        <w:t>FOR THE YEAR ENDED 3</w:t>
      </w:r>
      <w:r>
        <w:rPr>
          <w:rFonts w:ascii="Century Gothic" w:eastAsia="MS Mincho" w:hAnsi="Century Gothic" w:cs="Arial"/>
          <w:b/>
          <w:bCs/>
          <w:color w:val="365F91"/>
          <w:sz w:val="28"/>
          <w:szCs w:val="28"/>
        </w:rPr>
        <w:t>1</w:t>
      </w:r>
      <w:r w:rsidR="00E76F78" w:rsidRPr="00C22F2B">
        <w:rPr>
          <w:rFonts w:ascii="Century Gothic" w:eastAsia="MS Mincho" w:hAnsi="Century Gothic" w:cs="Arial"/>
          <w:b/>
          <w:bCs/>
          <w:color w:val="365F91"/>
          <w:sz w:val="28"/>
          <w:szCs w:val="28"/>
        </w:rPr>
        <w:t> </w:t>
      </w:r>
      <w:r>
        <w:rPr>
          <w:rFonts w:ascii="Century Gothic" w:eastAsia="MS Mincho" w:hAnsi="Century Gothic" w:cs="Arial"/>
          <w:b/>
          <w:bCs/>
          <w:color w:val="365F91"/>
          <w:sz w:val="28"/>
          <w:szCs w:val="28"/>
        </w:rPr>
        <w:t>MARCH</w:t>
      </w:r>
      <w:r w:rsidR="00E76F78" w:rsidRPr="00C22F2B">
        <w:rPr>
          <w:rFonts w:ascii="Century Gothic" w:eastAsia="MS Mincho" w:hAnsi="Century Gothic" w:cs="Arial"/>
          <w:b/>
          <w:bCs/>
          <w:color w:val="365F91"/>
          <w:sz w:val="28"/>
          <w:szCs w:val="28"/>
        </w:rPr>
        <w:t> 201</w:t>
      </w:r>
      <w:bookmarkEnd w:id="0"/>
      <w:r>
        <w:rPr>
          <w:rFonts w:ascii="Century Gothic" w:eastAsia="MS Mincho" w:hAnsi="Century Gothic" w:cs="Arial"/>
          <w:b/>
          <w:bCs/>
          <w:color w:val="365F91"/>
          <w:sz w:val="28"/>
          <w:szCs w:val="28"/>
        </w:rPr>
        <w:t>8</w:t>
      </w:r>
    </w:p>
    <w:p w:rsidR="00E76F78" w:rsidRPr="00153824" w:rsidRDefault="00E76F78" w:rsidP="00E76F78">
      <w:pPr>
        <w:shd w:val="clear" w:color="auto" w:fill="FFFFFF"/>
        <w:spacing w:after="120" w:line="240" w:lineRule="auto"/>
        <w:ind w:left="425"/>
        <w:rPr>
          <w:rFonts w:ascii="Arial" w:eastAsia="Times New Roman" w:hAnsi="Arial" w:cs="Arial"/>
        </w:rPr>
      </w:pPr>
    </w:p>
    <w:p w:rsidR="00E76F78" w:rsidRPr="00C22F2B" w:rsidRDefault="00E76F78"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 w:name="_Toc447106580"/>
      <w:r w:rsidRPr="00C22F2B">
        <w:rPr>
          <w:rFonts w:ascii="Century Gothic" w:eastAsia="MS Mincho" w:hAnsi="Century Gothic" w:cs="Arial"/>
          <w:b/>
          <w:bCs/>
          <w:color w:val="365F91"/>
          <w:sz w:val="28"/>
          <w:szCs w:val="28"/>
        </w:rPr>
        <w:t>INTRODUCTION</w:t>
      </w:r>
      <w:bookmarkEnd w:id="1"/>
      <w:r w:rsidR="004740D5">
        <w:rPr>
          <w:rFonts w:ascii="Century Gothic" w:eastAsia="MS Mincho" w:hAnsi="Century Gothic" w:cs="Arial"/>
          <w:b/>
          <w:bCs/>
          <w:color w:val="365F91"/>
          <w:sz w:val="28"/>
          <w:szCs w:val="28"/>
        </w:rPr>
        <w:t xml:space="preserve"> and </w:t>
      </w:r>
      <w:r w:rsidR="004740D5" w:rsidRPr="004740D5">
        <w:rPr>
          <w:rFonts w:ascii="Century Gothic" w:eastAsia="MS Mincho" w:hAnsi="Century Gothic" w:cs="Arial"/>
          <w:b/>
          <w:bCs/>
          <w:color w:val="365F91"/>
          <w:sz w:val="28"/>
          <w:szCs w:val="28"/>
        </w:rPr>
        <w:t>AUDIT SCOPE</w:t>
      </w:r>
      <w:r w:rsidR="004740D5">
        <w:rPr>
          <w:rFonts w:ascii="Century Gothic" w:eastAsia="MS Mincho" w:hAnsi="Century Gothic" w:cs="Arial"/>
          <w:b/>
          <w:bCs/>
          <w:color w:val="365F91"/>
          <w:sz w:val="28"/>
          <w:szCs w:val="28"/>
        </w:rPr>
        <w:t xml:space="preserve"> FOR INTERIM AUDIT</w:t>
      </w:r>
    </w:p>
    <w:p w:rsidR="00E76F78" w:rsidRPr="00C22F2B" w:rsidRDefault="00E76F78" w:rsidP="00E76F78">
      <w:pPr>
        <w:spacing w:after="240" w:line="240" w:lineRule="auto"/>
        <w:rPr>
          <w:rFonts w:ascii="Arial" w:eastAsia="Calibri" w:hAnsi="Arial" w:cs="Arial"/>
          <w:b/>
        </w:rPr>
      </w:pPr>
    </w:p>
    <w:p w:rsidR="00E76F78" w:rsidRPr="00E76F78" w:rsidRDefault="00E76F78" w:rsidP="006339B7">
      <w:pPr>
        <w:numPr>
          <w:ilvl w:val="0"/>
          <w:numId w:val="8"/>
        </w:numPr>
        <w:shd w:val="clear" w:color="auto" w:fill="FFFFFF"/>
        <w:spacing w:after="240" w:line="240" w:lineRule="auto"/>
        <w:rPr>
          <w:rFonts w:ascii="Arial" w:eastAsia="Calibri" w:hAnsi="Arial" w:cs="Arial"/>
        </w:rPr>
      </w:pPr>
      <w:r w:rsidRPr="00E76F78">
        <w:rPr>
          <w:rFonts w:ascii="Arial" w:eastAsia="Calibri" w:hAnsi="Arial" w:cs="Arial"/>
        </w:rPr>
        <w:t xml:space="preserve">The purpose of the management report is to communicate audit findings and other key audit observations to the accounting officer and does not constitute public information. This management report is provided to make it easier for the auditee to consider and correct the audit findings arising from the audit of the financial statements, performance information and compliance with legislation that have come to our attention to date. We will provide a final management report following the completion of the audit after year-end.  </w:t>
      </w:r>
    </w:p>
    <w:p w:rsidR="00E76F78" w:rsidRPr="00E76F78" w:rsidRDefault="00E76F78" w:rsidP="00E76F78">
      <w:pPr>
        <w:shd w:val="clear" w:color="auto" w:fill="FFFFFF"/>
        <w:spacing w:after="120" w:line="240" w:lineRule="auto"/>
        <w:ind w:left="425"/>
        <w:rPr>
          <w:rFonts w:ascii="Arial" w:eastAsia="Times New Roman" w:hAnsi="Arial" w:cs="Arial"/>
        </w:rPr>
      </w:pPr>
      <w:r w:rsidRPr="00E76F78">
        <w:rPr>
          <w:rFonts w:ascii="Arial" w:eastAsia="Times New Roman" w:hAnsi="Arial" w:cs="Arial"/>
        </w:rPr>
        <w:t xml:space="preserve">Our engagement letter sets out our responsibilities and those of the accounting officer in detail. </w:t>
      </w:r>
    </w:p>
    <w:p w:rsidR="000C233A" w:rsidRPr="00153677" w:rsidRDefault="00CF38C1" w:rsidP="00451E94">
      <w:pPr>
        <w:numPr>
          <w:ilvl w:val="0"/>
          <w:numId w:val="8"/>
        </w:numPr>
        <w:shd w:val="clear" w:color="auto" w:fill="FFFFFF"/>
        <w:spacing w:after="240" w:line="240" w:lineRule="auto"/>
        <w:rPr>
          <w:rFonts w:ascii="Arial" w:eastAsia="Calibri" w:hAnsi="Arial" w:cs="Arial"/>
        </w:rPr>
      </w:pPr>
      <w:r w:rsidRPr="00153677">
        <w:rPr>
          <w:rFonts w:ascii="Arial" w:eastAsia="Calibri" w:hAnsi="Arial" w:cs="Arial"/>
        </w:rPr>
        <w:t xml:space="preserve">Through engagements with management at the outset of the audit, we were advised that </w:t>
      </w:r>
      <w:r w:rsidR="000C233A" w:rsidRPr="00153677">
        <w:rPr>
          <w:rFonts w:ascii="Arial" w:eastAsia="Calibri" w:hAnsi="Arial" w:cs="Arial"/>
        </w:rPr>
        <w:t>interim financial statements will not be prepared for the 2017-18 financial period and thus certain financial statement areas should be excluded from the interim audit. This is due to these items not being ready for audit at interim audit stage. The items excluded from the scope of interim audit included</w:t>
      </w:r>
      <w:r w:rsidR="00F3433C">
        <w:rPr>
          <w:rFonts w:ascii="Arial" w:eastAsia="Calibri" w:hAnsi="Arial" w:cs="Arial"/>
        </w:rPr>
        <w:t xml:space="preserve"> </w:t>
      </w:r>
      <w:r w:rsidR="0034167E" w:rsidRPr="00153677">
        <w:rPr>
          <w:rFonts w:ascii="Arial" w:eastAsia="Calibri" w:hAnsi="Arial" w:cs="Arial"/>
        </w:rPr>
        <w:t xml:space="preserve">opening balances relating to financial statement areas that were subject to qualifications in the prior period, as well as </w:t>
      </w:r>
      <w:r w:rsidR="00153677" w:rsidRPr="00153677">
        <w:rPr>
          <w:rFonts w:ascii="Arial" w:eastAsia="Calibri" w:hAnsi="Arial" w:cs="Arial"/>
        </w:rPr>
        <w:t>interim information relating to other areas included as significant risk areas</w:t>
      </w:r>
      <w:r w:rsidR="00F3433C">
        <w:rPr>
          <w:rFonts w:ascii="Arial" w:eastAsia="Calibri" w:hAnsi="Arial" w:cs="Arial"/>
        </w:rPr>
        <w:t>.</w:t>
      </w:r>
    </w:p>
    <w:p w:rsidR="00E76F78" w:rsidRPr="00E76F78" w:rsidRDefault="00E76F78" w:rsidP="006339B7">
      <w:pPr>
        <w:numPr>
          <w:ilvl w:val="0"/>
          <w:numId w:val="8"/>
        </w:numPr>
        <w:shd w:val="clear" w:color="auto" w:fill="FFFFFF"/>
        <w:spacing w:after="240" w:line="240" w:lineRule="auto"/>
        <w:rPr>
          <w:rFonts w:ascii="Arial" w:eastAsia="Calibri" w:hAnsi="Arial" w:cs="Arial"/>
        </w:rPr>
      </w:pPr>
      <w:r w:rsidRPr="00E76F78">
        <w:rPr>
          <w:rFonts w:ascii="Arial" w:eastAsia="Calibri" w:hAnsi="Arial" w:cs="Arial"/>
        </w:rPr>
        <w:t xml:space="preserve">The audit work performed to date </w:t>
      </w:r>
      <w:r w:rsidR="000C233A">
        <w:rPr>
          <w:rFonts w:ascii="Arial" w:eastAsia="Calibri" w:hAnsi="Arial" w:cs="Arial"/>
        </w:rPr>
        <w:t>was thus limited to</w:t>
      </w:r>
      <w:r w:rsidRPr="00E76F78">
        <w:rPr>
          <w:rFonts w:ascii="Arial" w:eastAsia="Calibri" w:hAnsi="Arial" w:cs="Arial"/>
        </w:rPr>
        <w:t xml:space="preserve"> the following:</w:t>
      </w:r>
    </w:p>
    <w:p w:rsidR="00E76F78" w:rsidRPr="00E76F78" w:rsidRDefault="00E76F78" w:rsidP="00E76F78">
      <w:pPr>
        <w:spacing w:after="120" w:line="240" w:lineRule="auto"/>
        <w:ind w:firstLine="357"/>
        <w:rPr>
          <w:rFonts w:ascii="Arial" w:eastAsia="Calibri" w:hAnsi="Arial" w:cs="Arial"/>
          <w:b/>
        </w:rPr>
      </w:pPr>
      <w:r w:rsidRPr="00E76F78">
        <w:rPr>
          <w:rFonts w:ascii="Arial" w:eastAsia="Calibri" w:hAnsi="Arial" w:cs="Arial"/>
          <w:b/>
        </w:rPr>
        <w:t>Financial statements</w:t>
      </w:r>
    </w:p>
    <w:p w:rsidR="00E76F78" w:rsidRPr="00E76F78" w:rsidRDefault="004740D5" w:rsidP="006339B7">
      <w:pPr>
        <w:numPr>
          <w:ilvl w:val="0"/>
          <w:numId w:val="6"/>
        </w:numPr>
        <w:spacing w:after="120" w:line="240" w:lineRule="auto"/>
        <w:ind w:left="777" w:hanging="357"/>
        <w:rPr>
          <w:rFonts w:ascii="Arial" w:eastAsia="Calibri" w:hAnsi="Arial" w:cs="Arial"/>
        </w:rPr>
      </w:pPr>
      <w:r>
        <w:rPr>
          <w:rFonts w:ascii="Arial" w:eastAsia="Calibri" w:hAnsi="Arial" w:cs="Arial"/>
        </w:rPr>
        <w:t>Employee related costs</w:t>
      </w:r>
    </w:p>
    <w:p w:rsidR="00E76F78" w:rsidRPr="00E76F78" w:rsidRDefault="004740D5" w:rsidP="006339B7">
      <w:pPr>
        <w:numPr>
          <w:ilvl w:val="0"/>
          <w:numId w:val="6"/>
        </w:numPr>
        <w:spacing w:after="120" w:line="240" w:lineRule="auto"/>
        <w:ind w:left="777" w:hanging="357"/>
        <w:rPr>
          <w:rFonts w:ascii="Arial" w:eastAsia="Calibri" w:hAnsi="Arial" w:cs="Arial"/>
        </w:rPr>
      </w:pPr>
      <w:r>
        <w:rPr>
          <w:rFonts w:ascii="Arial" w:eastAsia="Calibri" w:hAnsi="Arial" w:cs="Arial"/>
        </w:rPr>
        <w:t>Operating expenditure (</w:t>
      </w:r>
      <w:r w:rsidR="00D6679B">
        <w:rPr>
          <w:rFonts w:ascii="Arial" w:eastAsia="Calibri" w:hAnsi="Arial" w:cs="Arial"/>
        </w:rPr>
        <w:t>payment testing only</w:t>
      </w:r>
      <w:r>
        <w:rPr>
          <w:rFonts w:ascii="Arial" w:eastAsia="Calibri" w:hAnsi="Arial" w:cs="Arial"/>
        </w:rPr>
        <w:t>)</w:t>
      </w:r>
    </w:p>
    <w:p w:rsidR="00E76F78" w:rsidRPr="00E76F78" w:rsidRDefault="004740D5" w:rsidP="004740D5">
      <w:pPr>
        <w:numPr>
          <w:ilvl w:val="0"/>
          <w:numId w:val="6"/>
        </w:numPr>
        <w:spacing w:after="120" w:line="240" w:lineRule="auto"/>
        <w:rPr>
          <w:rFonts w:ascii="Arial" w:eastAsia="Calibri" w:hAnsi="Arial" w:cs="Arial"/>
        </w:rPr>
      </w:pPr>
      <w:r w:rsidRPr="004740D5">
        <w:rPr>
          <w:rFonts w:ascii="Arial" w:eastAsia="Calibri" w:hAnsi="Arial" w:cs="Arial"/>
        </w:rPr>
        <w:t>Property, plant and equipment</w:t>
      </w:r>
      <w:r>
        <w:rPr>
          <w:rFonts w:ascii="Arial" w:eastAsia="Calibri" w:hAnsi="Arial" w:cs="Arial"/>
        </w:rPr>
        <w:t xml:space="preserve"> (</w:t>
      </w:r>
      <w:r w:rsidR="00E76F78" w:rsidRPr="00E76F78">
        <w:rPr>
          <w:rFonts w:ascii="Arial" w:eastAsia="Calibri" w:hAnsi="Arial" w:cs="Arial"/>
        </w:rPr>
        <w:t>Movable assets</w:t>
      </w:r>
      <w:r>
        <w:rPr>
          <w:rFonts w:ascii="Arial" w:eastAsia="Calibri" w:hAnsi="Arial" w:cs="Arial"/>
        </w:rPr>
        <w:t xml:space="preserve"> only)</w:t>
      </w:r>
    </w:p>
    <w:p w:rsidR="00E76F78" w:rsidRPr="00E76F78" w:rsidRDefault="00E76F78" w:rsidP="00E76F78">
      <w:pPr>
        <w:spacing w:after="120" w:line="240" w:lineRule="auto"/>
        <w:ind w:firstLine="357"/>
        <w:rPr>
          <w:rFonts w:ascii="Arial" w:eastAsia="Calibri" w:hAnsi="Arial" w:cs="Arial"/>
          <w:b/>
        </w:rPr>
      </w:pPr>
      <w:r w:rsidRPr="00E76F78">
        <w:rPr>
          <w:rFonts w:ascii="Arial" w:eastAsia="Calibri" w:hAnsi="Arial" w:cs="Arial"/>
          <w:b/>
        </w:rPr>
        <w:t>Reporting on predetermined objectives</w:t>
      </w:r>
    </w:p>
    <w:p w:rsidR="00E76F78" w:rsidRDefault="00E76F78" w:rsidP="006339B7">
      <w:pPr>
        <w:numPr>
          <w:ilvl w:val="0"/>
          <w:numId w:val="6"/>
        </w:numPr>
        <w:shd w:val="clear" w:color="auto" w:fill="FFFFFF"/>
        <w:spacing w:after="0" w:line="240" w:lineRule="auto"/>
        <w:rPr>
          <w:rFonts w:ascii="Arial" w:hAnsi="Arial" w:cs="Arial"/>
        </w:rPr>
      </w:pPr>
      <w:r w:rsidRPr="00E76F78">
        <w:rPr>
          <w:rFonts w:ascii="Arial" w:hAnsi="Arial" w:cs="Arial"/>
        </w:rPr>
        <w:t>Interim review of Annual Performance Plan for 201</w:t>
      </w:r>
      <w:r w:rsidR="004740D5">
        <w:rPr>
          <w:rFonts w:ascii="Arial" w:hAnsi="Arial" w:cs="Arial"/>
        </w:rPr>
        <w:t>8</w:t>
      </w:r>
      <w:r w:rsidRPr="00E76F78">
        <w:rPr>
          <w:rFonts w:ascii="Arial" w:hAnsi="Arial" w:cs="Arial"/>
        </w:rPr>
        <w:t>/1</w:t>
      </w:r>
      <w:r w:rsidR="004740D5">
        <w:rPr>
          <w:rFonts w:ascii="Arial" w:hAnsi="Arial" w:cs="Arial"/>
        </w:rPr>
        <w:t>9</w:t>
      </w:r>
      <w:r w:rsidRPr="00E76F78">
        <w:rPr>
          <w:rFonts w:ascii="Arial" w:hAnsi="Arial" w:cs="Arial"/>
        </w:rPr>
        <w:t xml:space="preserve"> which focused on assessment of the measurability and relevance of the indicators and targets planned for each selected programme.</w:t>
      </w:r>
    </w:p>
    <w:p w:rsidR="004740D5" w:rsidRPr="00E76F78" w:rsidRDefault="004740D5" w:rsidP="004740D5">
      <w:pPr>
        <w:shd w:val="clear" w:color="auto" w:fill="FFFFFF"/>
        <w:spacing w:after="0" w:line="240" w:lineRule="auto"/>
        <w:ind w:left="780"/>
        <w:rPr>
          <w:rFonts w:ascii="Arial" w:hAnsi="Arial" w:cs="Arial"/>
        </w:rPr>
      </w:pPr>
    </w:p>
    <w:p w:rsidR="00E76F78" w:rsidRPr="00E76F78" w:rsidRDefault="00E76F78" w:rsidP="00E76F78">
      <w:pPr>
        <w:spacing w:after="120" w:line="240" w:lineRule="auto"/>
        <w:ind w:firstLine="357"/>
        <w:rPr>
          <w:rFonts w:ascii="Arial" w:eastAsia="Calibri" w:hAnsi="Arial" w:cs="Arial"/>
          <w:b/>
        </w:rPr>
      </w:pPr>
      <w:r w:rsidRPr="00E76F78">
        <w:rPr>
          <w:rFonts w:ascii="Arial" w:eastAsia="Calibri" w:hAnsi="Arial" w:cs="Arial"/>
          <w:b/>
        </w:rPr>
        <w:t>Compliance with legislation</w:t>
      </w:r>
    </w:p>
    <w:p w:rsidR="00E76F78" w:rsidRPr="00E76F78" w:rsidRDefault="00E76F78" w:rsidP="007D4981">
      <w:pPr>
        <w:pStyle w:val="ListParagraph"/>
        <w:numPr>
          <w:ilvl w:val="0"/>
          <w:numId w:val="16"/>
        </w:numPr>
        <w:spacing w:after="120"/>
        <w:ind w:left="851" w:hanging="425"/>
        <w:rPr>
          <w:rFonts w:ascii="Arial" w:eastAsia="Calibri" w:hAnsi="Arial" w:cs="Arial"/>
          <w:sz w:val="22"/>
          <w:szCs w:val="22"/>
        </w:rPr>
      </w:pPr>
      <w:r w:rsidRPr="00E76F78">
        <w:rPr>
          <w:rFonts w:ascii="Arial" w:eastAsia="Calibri" w:hAnsi="Arial" w:cs="Arial"/>
          <w:sz w:val="22"/>
          <w:szCs w:val="22"/>
        </w:rPr>
        <w:t>Human Resource Management</w:t>
      </w:r>
    </w:p>
    <w:p w:rsidR="00E76F78" w:rsidRPr="00E76F78" w:rsidRDefault="00E76F78" w:rsidP="007D4981">
      <w:pPr>
        <w:pStyle w:val="ListParagraph"/>
        <w:numPr>
          <w:ilvl w:val="0"/>
          <w:numId w:val="16"/>
        </w:numPr>
        <w:spacing w:after="120"/>
        <w:ind w:left="851" w:hanging="425"/>
        <w:rPr>
          <w:rFonts w:ascii="Arial" w:eastAsia="Calibri" w:hAnsi="Arial" w:cs="Arial"/>
          <w:sz w:val="22"/>
          <w:szCs w:val="22"/>
        </w:rPr>
      </w:pPr>
      <w:r w:rsidRPr="00E76F78">
        <w:rPr>
          <w:rFonts w:ascii="Arial" w:eastAsia="Calibri" w:hAnsi="Arial" w:cs="Arial"/>
          <w:sz w:val="22"/>
          <w:szCs w:val="22"/>
        </w:rPr>
        <w:t>Supply chain management – tender and quotation process</w:t>
      </w:r>
    </w:p>
    <w:p w:rsidR="00E76F78" w:rsidRPr="00E76F78" w:rsidRDefault="00E76F78" w:rsidP="00E76F78">
      <w:pPr>
        <w:spacing w:after="120" w:line="240" w:lineRule="auto"/>
        <w:ind w:left="426" w:hanging="142"/>
        <w:rPr>
          <w:rFonts w:ascii="Arial" w:eastAsia="Calibri" w:hAnsi="Arial" w:cs="Arial"/>
          <w:b/>
        </w:rPr>
      </w:pPr>
      <w:r w:rsidRPr="00E76F78">
        <w:rPr>
          <w:rFonts w:ascii="Arial" w:eastAsia="Calibri" w:hAnsi="Arial" w:cs="Arial"/>
          <w:b/>
        </w:rPr>
        <w:t>Other matters</w:t>
      </w:r>
    </w:p>
    <w:p w:rsidR="00E76F78" w:rsidRPr="00E76F78" w:rsidRDefault="00E76F78" w:rsidP="00E76F78">
      <w:pPr>
        <w:spacing w:after="120" w:line="240" w:lineRule="auto"/>
        <w:ind w:left="426"/>
        <w:rPr>
          <w:rFonts w:ascii="Arial" w:hAnsi="Arial" w:cs="Arial"/>
        </w:rPr>
      </w:pPr>
      <w:r w:rsidRPr="00E76F78">
        <w:rPr>
          <w:rFonts w:ascii="Arial" w:hAnsi="Arial" w:cs="Arial"/>
        </w:rPr>
        <w:t xml:space="preserve">Information System Audit – Project assurance (Governance) on SAGE and ARCHIBUS. </w:t>
      </w:r>
    </w:p>
    <w:p w:rsidR="00E76F78" w:rsidRPr="00E76F78" w:rsidRDefault="00E76F78" w:rsidP="00E76F78">
      <w:pPr>
        <w:spacing w:after="120" w:line="240" w:lineRule="auto"/>
        <w:ind w:left="426"/>
        <w:rPr>
          <w:rFonts w:ascii="Arial" w:eastAsia="Calibri" w:hAnsi="Arial" w:cs="Arial"/>
        </w:rPr>
      </w:pPr>
    </w:p>
    <w:p w:rsidR="00E76F78" w:rsidRPr="00E76F78" w:rsidRDefault="00E76F78" w:rsidP="006339B7">
      <w:pPr>
        <w:pStyle w:val="ListParagraph"/>
        <w:numPr>
          <w:ilvl w:val="0"/>
          <w:numId w:val="8"/>
        </w:numPr>
        <w:rPr>
          <w:rFonts w:ascii="Arial" w:eastAsia="Calibri" w:hAnsi="Arial" w:cs="Arial"/>
          <w:sz w:val="22"/>
          <w:szCs w:val="22"/>
        </w:rPr>
      </w:pPr>
      <w:r w:rsidRPr="00E76F78">
        <w:rPr>
          <w:rFonts w:ascii="Arial" w:eastAsia="Calibri" w:hAnsi="Arial" w:cs="Arial"/>
          <w:sz w:val="22"/>
          <w:szCs w:val="22"/>
        </w:rPr>
        <w:t xml:space="preserve">This management report consists of the overall message arising from the audit, summary of key findings and observations and an annexure containing the detailed audit findings. </w:t>
      </w:r>
    </w:p>
    <w:p w:rsidR="00E76F78" w:rsidRPr="00E76F78" w:rsidRDefault="00E76F78" w:rsidP="00E76F78">
      <w:pPr>
        <w:pStyle w:val="ListParagraph"/>
        <w:ind w:left="360"/>
        <w:rPr>
          <w:rFonts w:ascii="Arial" w:eastAsia="Calibri" w:hAnsi="Arial" w:cs="Arial"/>
          <w:sz w:val="22"/>
          <w:szCs w:val="22"/>
        </w:rPr>
      </w:pPr>
    </w:p>
    <w:p w:rsidR="00E76F78" w:rsidRPr="00E76F78" w:rsidRDefault="00E76F78" w:rsidP="006339B7">
      <w:pPr>
        <w:pStyle w:val="ListParagraph"/>
        <w:numPr>
          <w:ilvl w:val="0"/>
          <w:numId w:val="8"/>
        </w:numPr>
        <w:rPr>
          <w:rFonts w:ascii="Arial" w:eastAsia="Calibri" w:hAnsi="Arial" w:cs="Arial"/>
          <w:sz w:val="22"/>
          <w:szCs w:val="22"/>
        </w:rPr>
      </w:pPr>
      <w:r w:rsidRPr="00E76F78">
        <w:rPr>
          <w:rFonts w:ascii="Arial" w:eastAsia="Calibri" w:hAnsi="Arial" w:cs="Arial"/>
          <w:sz w:val="22"/>
          <w:szCs w:val="22"/>
        </w:rPr>
        <w:lastRenderedPageBreak/>
        <w:t>The auditor’s report is finalised only after the management report has been communicated. All matters included in this report that relate to the auditor’s report remains in draft form until the final auditor’s report is signed. In adherence to section 50 of the PAA, we do not disclose any information obtained during the audit and contained in this management report.</w:t>
      </w:r>
    </w:p>
    <w:p w:rsidR="00E76F78" w:rsidRDefault="00E76F78" w:rsidP="00E76F78">
      <w:pPr>
        <w:shd w:val="clear" w:color="auto" w:fill="FFFFFF"/>
        <w:spacing w:after="120" w:line="240" w:lineRule="auto"/>
        <w:ind w:left="357"/>
        <w:rPr>
          <w:rFonts w:ascii="Arial" w:eastAsia="Calibri" w:hAnsi="Arial" w:cs="Arial"/>
        </w:rPr>
      </w:pPr>
      <w:bookmarkStart w:id="2" w:name="OM1"/>
      <w:bookmarkEnd w:id="2"/>
    </w:p>
    <w:p w:rsidR="00E76F78" w:rsidRPr="00F110DC" w:rsidRDefault="00E76F78" w:rsidP="00E76F78">
      <w:pPr>
        <w:spacing w:after="240" w:line="240" w:lineRule="auto"/>
        <w:rPr>
          <w:rFonts w:ascii="Arial" w:eastAsia="Times New Roman" w:hAnsi="Arial" w:cs="Arial"/>
          <w:sz w:val="6"/>
          <w:szCs w:val="6"/>
        </w:rPr>
        <w:sectPr w:rsidR="00E76F78" w:rsidRPr="00F110DC" w:rsidSect="00DC267C">
          <w:headerReference w:type="default" r:id="rId15"/>
          <w:pgSz w:w="11906" w:h="16838" w:code="9"/>
          <w:pgMar w:top="1245" w:right="1134" w:bottom="1134" w:left="1134" w:header="1134" w:footer="709" w:gutter="0"/>
          <w:cols w:space="708"/>
          <w:docGrid w:linePitch="360"/>
        </w:sectPr>
      </w:pPr>
    </w:p>
    <w:p w:rsidR="00E76F78" w:rsidRPr="00C22F2B" w:rsidRDefault="00E76F78" w:rsidP="00E76F78">
      <w:pPr>
        <w:shd w:val="clear" w:color="auto" w:fill="FFFFFF"/>
        <w:spacing w:after="120" w:line="240" w:lineRule="auto"/>
        <w:rPr>
          <w:rFonts w:ascii="Arial" w:eastAsia="Times New Roman" w:hAnsi="Arial" w:cs="Arial"/>
        </w:rPr>
      </w:pPr>
      <w:bookmarkStart w:id="3" w:name="OM5"/>
      <w:bookmarkEnd w:id="3"/>
    </w:p>
    <w:p w:rsidR="00E76F78" w:rsidRPr="00C22F2B" w:rsidRDefault="00E76F78"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4" w:name="Section1"/>
      <w:bookmarkStart w:id="5" w:name="_Toc447106582"/>
      <w:bookmarkEnd w:id="4"/>
      <w:r w:rsidRPr="00C22F2B">
        <w:rPr>
          <w:rFonts w:ascii="Century Gothic" w:eastAsia="MS Mincho" w:hAnsi="Century Gothic" w:cs="Arial"/>
          <w:b/>
          <w:bCs/>
          <w:color w:val="365F91"/>
          <w:sz w:val="28"/>
          <w:szCs w:val="28"/>
        </w:rPr>
        <w:t>SECTION 1: Interactions with stakeholders responsible for oversight and governance</w:t>
      </w:r>
      <w:r>
        <w:rPr>
          <w:rFonts w:ascii="Century Gothic" w:eastAsia="MS Mincho" w:hAnsi="Century Gothic" w:cs="Arial"/>
          <w:b/>
          <w:bCs/>
          <w:color w:val="365F91"/>
          <w:sz w:val="28"/>
          <w:szCs w:val="28"/>
        </w:rPr>
        <w:t xml:space="preserve"> </w:t>
      </w:r>
      <w:bookmarkEnd w:id="5"/>
    </w:p>
    <w:p w:rsidR="00DA550D" w:rsidRPr="008A5134" w:rsidRDefault="00DA550D" w:rsidP="00DA550D">
      <w:pPr>
        <w:numPr>
          <w:ilvl w:val="0"/>
          <w:numId w:val="13"/>
        </w:numPr>
        <w:shd w:val="clear" w:color="auto" w:fill="FFFFFF"/>
        <w:spacing w:after="240" w:line="240" w:lineRule="auto"/>
        <w:ind w:left="284" w:hanging="426"/>
        <w:rPr>
          <w:rFonts w:ascii="Arial" w:eastAsia="Calibri" w:hAnsi="Arial" w:cs="Arial"/>
        </w:rPr>
      </w:pPr>
      <w:r>
        <w:rPr>
          <w:rFonts w:ascii="Arial" w:eastAsia="Calibri" w:hAnsi="Arial" w:cs="Arial"/>
        </w:rPr>
        <w:t>During the interim period, w</w:t>
      </w:r>
      <w:r w:rsidRPr="00C22F2B">
        <w:rPr>
          <w:rFonts w:ascii="Arial" w:eastAsia="Calibri" w:hAnsi="Arial" w:cs="Arial"/>
        </w:rPr>
        <w:t>e met with the following key stakeholders responsible for oversight and governance</w:t>
      </w:r>
      <w:r>
        <w:rPr>
          <w:rFonts w:ascii="Arial" w:eastAsia="Calibri" w:hAnsi="Arial" w:cs="Arial"/>
        </w:rPr>
        <w:t xml:space="preserve"> at the department:</w:t>
      </w:r>
      <w:r w:rsidRPr="00C22F2B">
        <w:rPr>
          <w:rFonts w:ascii="Arial" w:eastAsia="Calibri" w:hAnsi="Arial" w:cs="Arial"/>
        </w:rPr>
        <w:t xml:space="preserve"> </w:t>
      </w:r>
    </w:p>
    <w:tbl>
      <w:tblPr>
        <w:tblStyle w:val="TableGrid171"/>
        <w:tblW w:w="5000" w:type="pct"/>
        <w:tblInd w:w="-34" w:type="dxa"/>
        <w:tblBorders>
          <w:top w:val="single" w:sz="8" w:space="0" w:color="1F497D" w:themeColor="text2"/>
          <w:left w:val="single" w:sz="8" w:space="0" w:color="1F497D" w:themeColor="text2"/>
          <w:bottom w:val="single" w:sz="8" w:space="0" w:color="1F497D" w:themeColor="text2"/>
          <w:right w:val="single" w:sz="8" w:space="0" w:color="1F497D" w:themeColor="text2"/>
          <w:insideH w:val="single" w:sz="6" w:space="0" w:color="1F497D" w:themeColor="text2"/>
          <w:insideV w:val="single" w:sz="6" w:space="0" w:color="1F497D" w:themeColor="text2"/>
        </w:tblBorders>
        <w:tblLook w:val="04A0" w:firstRow="1" w:lastRow="0" w:firstColumn="1" w:lastColumn="0" w:noHBand="0" w:noVBand="1"/>
      </w:tblPr>
      <w:tblGrid>
        <w:gridCol w:w="3403"/>
        <w:gridCol w:w="4819"/>
        <w:gridCol w:w="1632"/>
      </w:tblGrid>
      <w:tr w:rsidR="00DA550D" w:rsidRPr="00F66F58" w:rsidTr="00D55937">
        <w:trPr>
          <w:tblHeader/>
        </w:trPr>
        <w:tc>
          <w:tcPr>
            <w:tcW w:w="1727" w:type="pct"/>
            <w:shd w:val="clear" w:color="auto" w:fill="A6A6A6" w:themeFill="background1" w:themeFillShade="A6"/>
            <w:hideMark/>
          </w:tcPr>
          <w:p w:rsidR="00DA550D" w:rsidRPr="00F66F58" w:rsidRDefault="00DA550D" w:rsidP="00D55937">
            <w:pPr>
              <w:spacing w:before="120"/>
              <w:rPr>
                <w:rFonts w:ascii="Arial" w:hAnsi="Arial" w:cs="Arial"/>
              </w:rPr>
            </w:pPr>
            <w:r w:rsidRPr="00F66F58">
              <w:rPr>
                <w:rFonts w:ascii="Arial" w:hAnsi="Arial" w:cs="Arial"/>
                <w:b/>
              </w:rPr>
              <w:t>Key stakeholder</w:t>
            </w:r>
          </w:p>
        </w:tc>
        <w:tc>
          <w:tcPr>
            <w:tcW w:w="2445" w:type="pct"/>
            <w:shd w:val="clear" w:color="auto" w:fill="A6A6A6" w:themeFill="background1" w:themeFillShade="A6"/>
            <w:hideMark/>
          </w:tcPr>
          <w:p w:rsidR="00DA550D" w:rsidRPr="00F66F58" w:rsidRDefault="00DA550D" w:rsidP="00D55937">
            <w:pPr>
              <w:spacing w:before="120"/>
              <w:rPr>
                <w:rFonts w:ascii="Arial" w:hAnsi="Arial" w:cs="Arial"/>
              </w:rPr>
            </w:pPr>
            <w:r w:rsidRPr="00F66F58">
              <w:rPr>
                <w:rFonts w:ascii="Arial" w:hAnsi="Arial" w:cs="Arial"/>
                <w:b/>
              </w:rPr>
              <w:t>Purpose of interaction</w:t>
            </w:r>
          </w:p>
        </w:tc>
        <w:tc>
          <w:tcPr>
            <w:tcW w:w="828" w:type="pct"/>
            <w:shd w:val="clear" w:color="auto" w:fill="A6A6A6" w:themeFill="background1" w:themeFillShade="A6"/>
            <w:hideMark/>
          </w:tcPr>
          <w:p w:rsidR="00DA550D" w:rsidRPr="00F66F58" w:rsidRDefault="00DA550D" w:rsidP="00D55937">
            <w:pPr>
              <w:spacing w:before="120"/>
              <w:rPr>
                <w:rFonts w:ascii="Arial" w:hAnsi="Arial" w:cs="Arial"/>
              </w:rPr>
            </w:pPr>
            <w:r>
              <w:rPr>
                <w:rFonts w:ascii="Arial" w:hAnsi="Arial" w:cs="Arial"/>
                <w:b/>
              </w:rPr>
              <w:t>Number of interactions</w:t>
            </w:r>
          </w:p>
        </w:tc>
      </w:tr>
      <w:tr w:rsidR="00DA550D" w:rsidRPr="00F66F58" w:rsidTr="00D55937">
        <w:trPr>
          <w:trHeight w:val="255"/>
        </w:trPr>
        <w:tc>
          <w:tcPr>
            <w:tcW w:w="1727" w:type="pct"/>
            <w:shd w:val="clear" w:color="auto" w:fill="D9D9D9" w:themeFill="background1" w:themeFillShade="D9"/>
          </w:tcPr>
          <w:p w:rsidR="00DA550D" w:rsidRPr="00AA2BD9" w:rsidRDefault="00DA550D" w:rsidP="00D55937">
            <w:pPr>
              <w:rPr>
                <w:rFonts w:ascii="Arial" w:hAnsi="Arial" w:cs="Arial"/>
                <w:highlight w:val="yellow"/>
              </w:rPr>
            </w:pPr>
            <w:r w:rsidRPr="00FD1A69">
              <w:rPr>
                <w:rFonts w:ascii="Arial" w:hAnsi="Arial" w:cs="Arial"/>
              </w:rPr>
              <w:t xml:space="preserve">Chairperson of the portfolio committee on Public Works </w:t>
            </w:r>
          </w:p>
        </w:tc>
        <w:tc>
          <w:tcPr>
            <w:tcW w:w="2445" w:type="pct"/>
            <w:shd w:val="clear" w:color="auto" w:fill="auto"/>
          </w:tcPr>
          <w:p w:rsidR="00DA550D" w:rsidRPr="00E21EE6" w:rsidRDefault="00DA550D" w:rsidP="00D55937">
            <w:pPr>
              <w:pStyle w:val="ListParagraph"/>
              <w:numPr>
                <w:ilvl w:val="1"/>
                <w:numId w:val="7"/>
              </w:numPr>
              <w:rPr>
                <w:rFonts w:ascii="Arial" w:hAnsi="Arial" w:cs="Arial"/>
              </w:rPr>
            </w:pPr>
            <w:r w:rsidRPr="00E21EE6">
              <w:rPr>
                <w:rFonts w:ascii="Arial" w:hAnsi="Arial" w:cs="Arial"/>
              </w:rPr>
              <w:t>Introductory meeting – Quarterly briefing</w:t>
            </w:r>
          </w:p>
        </w:tc>
        <w:tc>
          <w:tcPr>
            <w:tcW w:w="828" w:type="pct"/>
          </w:tcPr>
          <w:p w:rsidR="00DA550D" w:rsidRPr="00E21EE6" w:rsidRDefault="00DA550D" w:rsidP="00D55937">
            <w:pPr>
              <w:contextualSpacing/>
              <w:jc w:val="center"/>
              <w:rPr>
                <w:rFonts w:ascii="Arial" w:hAnsi="Arial" w:cs="Arial"/>
              </w:rPr>
            </w:pPr>
            <w:r w:rsidRPr="00E21EE6">
              <w:rPr>
                <w:rFonts w:ascii="Arial" w:hAnsi="Arial" w:cs="Arial"/>
              </w:rPr>
              <w:t>1</w:t>
            </w:r>
          </w:p>
        </w:tc>
      </w:tr>
      <w:tr w:rsidR="00DA550D" w:rsidRPr="00F66F58" w:rsidTr="00D55937">
        <w:trPr>
          <w:trHeight w:val="255"/>
        </w:trPr>
        <w:tc>
          <w:tcPr>
            <w:tcW w:w="1727" w:type="pct"/>
            <w:shd w:val="clear" w:color="auto" w:fill="D9D9D9" w:themeFill="background1" w:themeFillShade="D9"/>
          </w:tcPr>
          <w:p w:rsidR="00DA550D" w:rsidRPr="00FD1A69" w:rsidRDefault="00DA550D" w:rsidP="00D55937">
            <w:pPr>
              <w:rPr>
                <w:rFonts w:ascii="Arial" w:hAnsi="Arial" w:cs="Arial"/>
              </w:rPr>
            </w:pPr>
            <w:r>
              <w:rPr>
                <w:rFonts w:ascii="Arial" w:hAnsi="Arial" w:cs="Arial"/>
              </w:rPr>
              <w:t>Portfolio Committee on Public Works</w:t>
            </w:r>
          </w:p>
        </w:tc>
        <w:tc>
          <w:tcPr>
            <w:tcW w:w="2445" w:type="pct"/>
            <w:shd w:val="clear" w:color="auto" w:fill="auto"/>
          </w:tcPr>
          <w:p w:rsidR="00DA550D" w:rsidRDefault="00DA550D" w:rsidP="00D55937">
            <w:pPr>
              <w:pStyle w:val="ListParagraph"/>
              <w:numPr>
                <w:ilvl w:val="1"/>
                <w:numId w:val="7"/>
              </w:numPr>
              <w:rPr>
                <w:rFonts w:ascii="Arial" w:hAnsi="Arial" w:cs="Arial"/>
              </w:rPr>
            </w:pPr>
            <w:r>
              <w:rPr>
                <w:rFonts w:ascii="Arial" w:hAnsi="Arial" w:cs="Arial"/>
              </w:rPr>
              <w:t>Budgetary review and recommendations report – 2016/17 Audit Outcomes and key messages</w:t>
            </w:r>
          </w:p>
          <w:p w:rsidR="00DA550D" w:rsidRPr="005F0367" w:rsidRDefault="00DA550D" w:rsidP="00D55937">
            <w:pPr>
              <w:pStyle w:val="ListParagraph"/>
              <w:numPr>
                <w:ilvl w:val="1"/>
                <w:numId w:val="7"/>
              </w:numPr>
              <w:rPr>
                <w:rFonts w:ascii="Arial" w:hAnsi="Arial" w:cs="Arial"/>
              </w:rPr>
            </w:pPr>
            <w:r>
              <w:rPr>
                <w:rFonts w:ascii="Arial" w:hAnsi="Arial" w:cs="Arial"/>
              </w:rPr>
              <w:t>Presentation of Action Plans by the Department</w:t>
            </w:r>
          </w:p>
        </w:tc>
        <w:tc>
          <w:tcPr>
            <w:tcW w:w="828" w:type="pct"/>
          </w:tcPr>
          <w:p w:rsidR="00DA550D" w:rsidRPr="00E21EE6" w:rsidRDefault="00DA550D" w:rsidP="00D55937">
            <w:pPr>
              <w:contextualSpacing/>
              <w:jc w:val="center"/>
              <w:rPr>
                <w:rFonts w:ascii="Arial" w:hAnsi="Arial" w:cs="Arial"/>
              </w:rPr>
            </w:pPr>
            <w:r>
              <w:rPr>
                <w:rFonts w:ascii="Arial" w:hAnsi="Arial" w:cs="Arial"/>
              </w:rPr>
              <w:t>2</w:t>
            </w:r>
          </w:p>
        </w:tc>
      </w:tr>
      <w:tr w:rsidR="00DA550D" w:rsidRPr="00F66F58" w:rsidTr="00D55937">
        <w:trPr>
          <w:trHeight w:val="255"/>
        </w:trPr>
        <w:tc>
          <w:tcPr>
            <w:tcW w:w="1727" w:type="pct"/>
            <w:shd w:val="clear" w:color="auto" w:fill="D9D9D9" w:themeFill="background1" w:themeFillShade="D9"/>
          </w:tcPr>
          <w:p w:rsidR="00DA550D" w:rsidRPr="00F66F58" w:rsidRDefault="00DA550D" w:rsidP="00D55937">
            <w:pPr>
              <w:rPr>
                <w:rFonts w:ascii="Arial" w:hAnsi="Arial" w:cs="Arial"/>
              </w:rPr>
            </w:pPr>
            <w:r>
              <w:rPr>
                <w:rFonts w:ascii="Arial" w:hAnsi="Arial" w:cs="Arial"/>
              </w:rPr>
              <w:t>Director-General</w:t>
            </w:r>
          </w:p>
        </w:tc>
        <w:tc>
          <w:tcPr>
            <w:tcW w:w="2445" w:type="pct"/>
          </w:tcPr>
          <w:p w:rsidR="00DA550D" w:rsidRPr="00A81E82" w:rsidRDefault="00DA550D" w:rsidP="00D55937">
            <w:pPr>
              <w:pStyle w:val="ListParagraph"/>
              <w:numPr>
                <w:ilvl w:val="1"/>
                <w:numId w:val="7"/>
              </w:numPr>
              <w:rPr>
                <w:rFonts w:ascii="Arial" w:hAnsi="Arial" w:cs="Arial"/>
              </w:rPr>
            </w:pPr>
            <w:r w:rsidRPr="00A81E82">
              <w:rPr>
                <w:rFonts w:ascii="Arial" w:hAnsi="Arial" w:cs="Arial"/>
              </w:rPr>
              <w:t>Detail discussion on</w:t>
            </w:r>
            <w:r>
              <w:rPr>
                <w:rFonts w:ascii="Arial" w:hAnsi="Arial" w:cs="Arial"/>
              </w:rPr>
              <w:t xml:space="preserve"> quarterly</w:t>
            </w:r>
            <w:r w:rsidRPr="00A81E82">
              <w:rPr>
                <w:rFonts w:ascii="Arial" w:hAnsi="Arial" w:cs="Arial"/>
              </w:rPr>
              <w:t xml:space="preserve"> Status of Records review and presentation of</w:t>
            </w:r>
            <w:r>
              <w:rPr>
                <w:rFonts w:ascii="Arial" w:hAnsi="Arial" w:cs="Arial"/>
              </w:rPr>
              <w:t xml:space="preserve"> engagement letter and a</w:t>
            </w:r>
            <w:r w:rsidRPr="00A81E82">
              <w:rPr>
                <w:rFonts w:ascii="Arial" w:hAnsi="Arial" w:cs="Arial"/>
              </w:rPr>
              <w:t>udit Strategy</w:t>
            </w:r>
          </w:p>
        </w:tc>
        <w:tc>
          <w:tcPr>
            <w:tcW w:w="828" w:type="pct"/>
          </w:tcPr>
          <w:p w:rsidR="00DA550D" w:rsidRPr="00F66F58" w:rsidRDefault="00DA550D" w:rsidP="00D55937">
            <w:pPr>
              <w:jc w:val="center"/>
              <w:rPr>
                <w:rFonts w:ascii="Arial" w:hAnsi="Arial" w:cs="Arial"/>
              </w:rPr>
            </w:pPr>
            <w:r>
              <w:rPr>
                <w:rFonts w:ascii="Arial" w:hAnsi="Arial" w:cs="Arial"/>
              </w:rPr>
              <w:t>1</w:t>
            </w:r>
          </w:p>
        </w:tc>
      </w:tr>
      <w:tr w:rsidR="00DA550D" w:rsidRPr="00F66F58" w:rsidTr="00D55937">
        <w:trPr>
          <w:trHeight w:val="255"/>
        </w:trPr>
        <w:tc>
          <w:tcPr>
            <w:tcW w:w="1727" w:type="pct"/>
            <w:shd w:val="clear" w:color="auto" w:fill="D9D9D9" w:themeFill="background1" w:themeFillShade="D9"/>
          </w:tcPr>
          <w:p w:rsidR="00DA550D" w:rsidRPr="00F66F58" w:rsidRDefault="00DA550D" w:rsidP="00D55937">
            <w:pPr>
              <w:rPr>
                <w:rFonts w:ascii="Arial" w:hAnsi="Arial" w:cs="Arial"/>
              </w:rPr>
            </w:pPr>
            <w:r w:rsidRPr="00754282">
              <w:rPr>
                <w:rFonts w:ascii="Arial" w:hAnsi="Arial" w:cs="Arial"/>
              </w:rPr>
              <w:t>Audit committee</w:t>
            </w:r>
          </w:p>
        </w:tc>
        <w:tc>
          <w:tcPr>
            <w:tcW w:w="2445" w:type="pct"/>
          </w:tcPr>
          <w:p w:rsidR="00DA550D" w:rsidRDefault="00DA550D" w:rsidP="00D55937">
            <w:pPr>
              <w:pStyle w:val="ListParagraph"/>
              <w:numPr>
                <w:ilvl w:val="1"/>
                <w:numId w:val="7"/>
              </w:numPr>
              <w:rPr>
                <w:rFonts w:ascii="Arial" w:hAnsi="Arial" w:cs="Arial"/>
              </w:rPr>
            </w:pPr>
            <w:r>
              <w:rPr>
                <w:rFonts w:ascii="Arial" w:hAnsi="Arial" w:cs="Arial"/>
              </w:rPr>
              <w:t>Presentation of quarterly status of Records Review</w:t>
            </w:r>
          </w:p>
          <w:p w:rsidR="00DA550D" w:rsidRPr="00A81E82" w:rsidRDefault="00DA550D" w:rsidP="00D55937">
            <w:pPr>
              <w:pStyle w:val="ListParagraph"/>
              <w:numPr>
                <w:ilvl w:val="1"/>
                <w:numId w:val="7"/>
              </w:numPr>
              <w:rPr>
                <w:rFonts w:ascii="Arial" w:hAnsi="Arial" w:cs="Arial"/>
              </w:rPr>
            </w:pPr>
            <w:r>
              <w:rPr>
                <w:rFonts w:ascii="Arial" w:hAnsi="Arial" w:cs="Arial"/>
              </w:rPr>
              <w:t>Presenting the engagement letter and audit strategy</w:t>
            </w:r>
          </w:p>
        </w:tc>
        <w:tc>
          <w:tcPr>
            <w:tcW w:w="828" w:type="pct"/>
          </w:tcPr>
          <w:p w:rsidR="00DA550D" w:rsidRPr="00F66F58" w:rsidRDefault="00DA550D" w:rsidP="00D55937">
            <w:pPr>
              <w:jc w:val="center"/>
              <w:rPr>
                <w:rFonts w:ascii="Arial" w:hAnsi="Arial" w:cs="Arial"/>
              </w:rPr>
            </w:pPr>
            <w:r>
              <w:rPr>
                <w:rFonts w:ascii="Arial" w:hAnsi="Arial" w:cs="Arial"/>
              </w:rPr>
              <w:t>2</w:t>
            </w:r>
          </w:p>
        </w:tc>
      </w:tr>
    </w:tbl>
    <w:p w:rsidR="00DA550D" w:rsidRPr="00C22F2B" w:rsidRDefault="00DA550D" w:rsidP="00DA550D">
      <w:pPr>
        <w:shd w:val="clear" w:color="auto" w:fill="FFFFFF"/>
        <w:spacing w:after="120" w:line="240" w:lineRule="auto"/>
        <w:ind w:left="709"/>
        <w:rPr>
          <w:rFonts w:ascii="Arial" w:eastAsia="Times New Roman" w:hAnsi="Arial" w:cs="Arial"/>
        </w:rPr>
      </w:pPr>
    </w:p>
    <w:p w:rsidR="00DA550D" w:rsidRPr="00A81E82" w:rsidRDefault="00DA550D" w:rsidP="00DA550D">
      <w:pPr>
        <w:numPr>
          <w:ilvl w:val="0"/>
          <w:numId w:val="13"/>
        </w:numPr>
        <w:shd w:val="clear" w:color="auto" w:fill="FFFFFF"/>
        <w:spacing w:after="120" w:line="240" w:lineRule="auto"/>
        <w:ind w:left="283" w:hanging="425"/>
        <w:rPr>
          <w:rFonts w:ascii="Arial" w:eastAsia="Calibri" w:hAnsi="Arial" w:cs="Arial"/>
        </w:rPr>
      </w:pPr>
      <w:r w:rsidRPr="002004A3">
        <w:rPr>
          <w:rFonts w:ascii="Arial" w:eastAsia="Calibri" w:hAnsi="Arial" w:cs="Arial"/>
        </w:rPr>
        <w:t>At these interactions, we shared</w:t>
      </w:r>
      <w:r>
        <w:rPr>
          <w:rFonts w:ascii="Arial" w:eastAsia="Calibri" w:hAnsi="Arial" w:cs="Arial"/>
        </w:rPr>
        <w:t xml:space="preserve"> the following matters</w:t>
      </w:r>
      <w:r w:rsidRPr="002004A3">
        <w:rPr>
          <w:rFonts w:ascii="Arial" w:eastAsia="Calibri" w:hAnsi="Arial" w:cs="Arial"/>
        </w:rPr>
        <w:t>:</w:t>
      </w:r>
    </w:p>
    <w:p w:rsidR="00DA550D" w:rsidRDefault="00DA550D" w:rsidP="00DA550D">
      <w:pPr>
        <w:numPr>
          <w:ilvl w:val="0"/>
          <w:numId w:val="6"/>
        </w:numPr>
        <w:spacing w:after="240" w:line="240" w:lineRule="auto"/>
        <w:ind w:left="567"/>
        <w:contextualSpacing/>
        <w:rPr>
          <w:rFonts w:ascii="Arial" w:eastAsia="Calibri" w:hAnsi="Arial" w:cs="Arial"/>
        </w:rPr>
      </w:pPr>
      <w:r>
        <w:rPr>
          <w:rFonts w:ascii="Arial" w:eastAsia="Calibri" w:hAnsi="Arial" w:cs="Arial"/>
        </w:rPr>
        <w:t>The status of key controls was discussed with the Portfolio Committee. The significant issues as per the status of key controls included the following:</w:t>
      </w:r>
    </w:p>
    <w:p w:rsidR="00DA550D" w:rsidRPr="00A40365" w:rsidRDefault="00DA550D" w:rsidP="00DA550D">
      <w:pPr>
        <w:pStyle w:val="ListParagraph"/>
        <w:numPr>
          <w:ilvl w:val="3"/>
          <w:numId w:val="7"/>
        </w:numPr>
        <w:tabs>
          <w:tab w:val="clear" w:pos="2520"/>
        </w:tabs>
        <w:spacing w:after="240"/>
        <w:contextualSpacing/>
        <w:rPr>
          <w:rFonts w:ascii="Arial" w:eastAsia="Calibri" w:hAnsi="Arial" w:cs="Arial"/>
          <w:sz w:val="22"/>
          <w:szCs w:val="22"/>
        </w:rPr>
      </w:pPr>
      <w:r w:rsidRPr="00A40365">
        <w:rPr>
          <w:rFonts w:ascii="Arial" w:eastAsia="Calibri" w:hAnsi="Arial" w:cs="Arial"/>
          <w:sz w:val="22"/>
          <w:szCs w:val="22"/>
        </w:rPr>
        <w:t xml:space="preserve">Immovable Assets: Material errors in assigning of values to assets in line with required principles of GRAP and projects relating to maintenance (operating expenditure) erroneously recognised as additions to PPE. </w:t>
      </w:r>
    </w:p>
    <w:p w:rsidR="00DA550D" w:rsidRDefault="00DA550D" w:rsidP="00DA550D">
      <w:pPr>
        <w:pStyle w:val="ListParagraph"/>
        <w:numPr>
          <w:ilvl w:val="3"/>
          <w:numId w:val="7"/>
        </w:numPr>
        <w:tabs>
          <w:tab w:val="clear" w:pos="2520"/>
        </w:tabs>
        <w:spacing w:after="240"/>
        <w:contextualSpacing/>
        <w:rPr>
          <w:rFonts w:ascii="Arial" w:eastAsia="Calibri" w:hAnsi="Arial" w:cs="Arial"/>
          <w:sz w:val="22"/>
          <w:szCs w:val="22"/>
        </w:rPr>
      </w:pPr>
      <w:r w:rsidRPr="00A40365">
        <w:rPr>
          <w:rFonts w:ascii="Arial" w:eastAsia="Calibri" w:hAnsi="Arial" w:cs="Arial"/>
          <w:sz w:val="22"/>
          <w:szCs w:val="22"/>
        </w:rPr>
        <w:t xml:space="preserve">Accrued expenses: </w:t>
      </w:r>
      <w:r>
        <w:rPr>
          <w:rFonts w:ascii="Arial" w:eastAsia="Calibri" w:hAnsi="Arial" w:cs="Arial"/>
          <w:sz w:val="22"/>
          <w:szCs w:val="22"/>
        </w:rPr>
        <w:t>Supporting documentation</w:t>
      </w:r>
      <w:r w:rsidRPr="00A40365">
        <w:rPr>
          <w:rFonts w:ascii="Arial" w:eastAsia="Calibri" w:hAnsi="Arial" w:cs="Arial"/>
          <w:sz w:val="22"/>
          <w:szCs w:val="22"/>
        </w:rPr>
        <w:t xml:space="preserve"> for accrued expenses could not be provided due to inadequate</w:t>
      </w:r>
      <w:r>
        <w:rPr>
          <w:rFonts w:ascii="Arial" w:eastAsia="Calibri" w:hAnsi="Arial" w:cs="Arial"/>
          <w:sz w:val="22"/>
          <w:szCs w:val="22"/>
        </w:rPr>
        <w:t xml:space="preserve"> systems.</w:t>
      </w:r>
    </w:p>
    <w:p w:rsidR="00DA550D" w:rsidRPr="00A40365" w:rsidRDefault="00DA550D" w:rsidP="00DA550D">
      <w:pPr>
        <w:pStyle w:val="ListParagraph"/>
        <w:numPr>
          <w:ilvl w:val="3"/>
          <w:numId w:val="7"/>
        </w:numPr>
        <w:tabs>
          <w:tab w:val="clear" w:pos="2520"/>
        </w:tabs>
        <w:spacing w:after="240"/>
        <w:contextualSpacing/>
        <w:rPr>
          <w:rFonts w:ascii="Arial" w:eastAsia="Calibri" w:hAnsi="Arial" w:cs="Arial"/>
          <w:sz w:val="22"/>
          <w:szCs w:val="22"/>
        </w:rPr>
      </w:pPr>
      <w:r>
        <w:rPr>
          <w:rFonts w:ascii="Arial" w:eastAsia="Calibri" w:hAnsi="Arial" w:cs="Arial"/>
          <w:sz w:val="22"/>
          <w:szCs w:val="22"/>
        </w:rPr>
        <w:t xml:space="preserve">Inadequate project management on infrastructure projects. </w:t>
      </w:r>
      <w:r w:rsidRPr="00A40365">
        <w:rPr>
          <w:rFonts w:ascii="Arial" w:eastAsia="Calibri" w:hAnsi="Arial" w:cs="Arial"/>
          <w:sz w:val="22"/>
          <w:szCs w:val="22"/>
        </w:rPr>
        <w:t xml:space="preserve">  </w:t>
      </w:r>
    </w:p>
    <w:p w:rsidR="00DA550D" w:rsidRPr="004E6E14" w:rsidRDefault="00DA550D" w:rsidP="00DA550D">
      <w:pPr>
        <w:numPr>
          <w:ilvl w:val="0"/>
          <w:numId w:val="6"/>
        </w:numPr>
        <w:spacing w:after="240" w:line="240" w:lineRule="auto"/>
        <w:ind w:left="567"/>
        <w:contextualSpacing/>
        <w:rPr>
          <w:rFonts w:ascii="Arial" w:eastAsia="Calibri" w:hAnsi="Arial" w:cs="Arial"/>
        </w:rPr>
      </w:pPr>
      <w:r w:rsidRPr="001E37CD">
        <w:rPr>
          <w:rFonts w:ascii="Arial" w:eastAsia="Calibri" w:hAnsi="Arial" w:cs="Arial"/>
        </w:rPr>
        <w:t>Terms of the engagement for the current year 201</w:t>
      </w:r>
      <w:r>
        <w:rPr>
          <w:rFonts w:ascii="Arial" w:eastAsia="Calibri" w:hAnsi="Arial" w:cs="Arial"/>
        </w:rPr>
        <w:t>7</w:t>
      </w:r>
      <w:r w:rsidRPr="001E37CD">
        <w:rPr>
          <w:rFonts w:ascii="Arial" w:eastAsia="Calibri" w:hAnsi="Arial" w:cs="Arial"/>
        </w:rPr>
        <w:t>/1</w:t>
      </w:r>
      <w:r>
        <w:rPr>
          <w:rFonts w:ascii="Arial" w:eastAsia="Calibri" w:hAnsi="Arial" w:cs="Arial"/>
        </w:rPr>
        <w:t>8</w:t>
      </w:r>
      <w:r w:rsidRPr="001E37CD">
        <w:rPr>
          <w:rFonts w:ascii="Arial" w:eastAsia="Calibri" w:hAnsi="Arial" w:cs="Arial"/>
        </w:rPr>
        <w:t xml:space="preserve"> audit cycle </w:t>
      </w:r>
      <w:r w:rsidRPr="001E37CD">
        <w:rPr>
          <w:rFonts w:ascii="Arial" w:hAnsi="Arial" w:cs="Arial"/>
        </w:rPr>
        <w:t>with specific emphasis on the roles and responsibilities of the auditor and management as well as those charged with governance</w:t>
      </w:r>
      <w:r w:rsidRPr="001E37CD">
        <w:rPr>
          <w:rFonts w:ascii="Arial" w:eastAsia="Calibri" w:hAnsi="Arial" w:cs="Arial"/>
        </w:rPr>
        <w:t>.</w:t>
      </w:r>
    </w:p>
    <w:p w:rsidR="00DA550D" w:rsidRPr="004E6E14" w:rsidRDefault="00DA550D" w:rsidP="00DA550D">
      <w:pPr>
        <w:numPr>
          <w:ilvl w:val="0"/>
          <w:numId w:val="6"/>
        </w:numPr>
        <w:spacing w:after="240" w:line="240" w:lineRule="auto"/>
        <w:ind w:left="567"/>
        <w:contextualSpacing/>
        <w:rPr>
          <w:rFonts w:ascii="Arial" w:eastAsia="Calibri" w:hAnsi="Arial" w:cs="Arial"/>
        </w:rPr>
      </w:pPr>
      <w:r>
        <w:rPr>
          <w:rFonts w:ascii="Arial" w:hAnsi="Arial" w:cs="Arial"/>
        </w:rPr>
        <w:t>O</w:t>
      </w:r>
      <w:r w:rsidRPr="004E6E14">
        <w:rPr>
          <w:rFonts w:ascii="Arial" w:hAnsi="Arial" w:cs="Arial"/>
        </w:rPr>
        <w:t>verall audit strategy including the proposed nature, timing and extent of audit procedures to be performed, risk assessment (including fraud risk assessment) and the effectiveness of internal control</w:t>
      </w:r>
    </w:p>
    <w:p w:rsidR="00DA550D" w:rsidRPr="00825FD2" w:rsidRDefault="00F12966" w:rsidP="00DA550D">
      <w:pPr>
        <w:numPr>
          <w:ilvl w:val="0"/>
          <w:numId w:val="6"/>
        </w:numPr>
        <w:spacing w:after="240" w:line="240" w:lineRule="auto"/>
        <w:ind w:left="567"/>
        <w:contextualSpacing/>
        <w:rPr>
          <w:rFonts w:ascii="Arial" w:eastAsia="Calibri" w:hAnsi="Arial" w:cs="Arial"/>
        </w:rPr>
      </w:pPr>
      <w:r>
        <w:rPr>
          <w:rFonts w:ascii="Arial" w:hAnsi="Arial" w:cs="Arial"/>
        </w:rPr>
        <w:t>Audit progress and findings are</w:t>
      </w:r>
      <w:r w:rsidR="00DA550D" w:rsidRPr="004E6E14">
        <w:rPr>
          <w:rFonts w:ascii="Arial" w:hAnsi="Arial" w:cs="Arial"/>
        </w:rPr>
        <w:t xml:space="preserve"> discussed on a continuous basis</w:t>
      </w:r>
      <w:r w:rsidR="00DA550D">
        <w:rPr>
          <w:rFonts w:ascii="Arial" w:hAnsi="Arial" w:cs="Arial"/>
        </w:rPr>
        <w:t>.</w:t>
      </w:r>
    </w:p>
    <w:p w:rsidR="00E76F78" w:rsidRPr="00C22F2B" w:rsidRDefault="00E76F78" w:rsidP="006339B7">
      <w:pPr>
        <w:numPr>
          <w:ilvl w:val="0"/>
          <w:numId w:val="4"/>
        </w:numPr>
        <w:shd w:val="clear" w:color="auto" w:fill="FFFFFF"/>
        <w:spacing w:after="120" w:line="240" w:lineRule="auto"/>
        <w:rPr>
          <w:rFonts w:ascii="Arial" w:eastAsia="Times New Roman" w:hAnsi="Arial" w:cs="Arial"/>
        </w:rPr>
        <w:sectPr w:rsidR="00E76F78" w:rsidRPr="00C22F2B" w:rsidSect="00DC267C">
          <w:pgSz w:w="11906" w:h="16838" w:code="9"/>
          <w:pgMar w:top="1245" w:right="1134" w:bottom="1134" w:left="1134" w:header="1134" w:footer="709" w:gutter="0"/>
          <w:cols w:space="708"/>
          <w:docGrid w:linePitch="360"/>
        </w:sectPr>
      </w:pPr>
    </w:p>
    <w:p w:rsidR="00574B1F" w:rsidRPr="008504C5" w:rsidRDefault="00574B1F" w:rsidP="00574B1F">
      <w:pPr>
        <w:keepNext/>
        <w:keepLines/>
        <w:pBdr>
          <w:top w:val="single" w:sz="4" w:space="1" w:color="auto"/>
          <w:left w:val="single" w:sz="4" w:space="4" w:color="auto"/>
          <w:bottom w:val="single" w:sz="4" w:space="1" w:color="auto"/>
          <w:right w:val="single" w:sz="4" w:space="4" w:color="auto"/>
        </w:pBdr>
        <w:shd w:val="clear" w:color="auto" w:fill="D9D9D9"/>
        <w:spacing w:before="240" w:after="120"/>
        <w:ind w:left="360"/>
        <w:outlineLvl w:val="0"/>
        <w:rPr>
          <w:rFonts w:ascii="Century Gothic" w:eastAsia="MS Mincho" w:hAnsi="Century Gothic" w:cs="Arial"/>
          <w:b/>
          <w:bCs/>
          <w:color w:val="365F91"/>
          <w:sz w:val="28"/>
          <w:szCs w:val="28"/>
        </w:rPr>
      </w:pPr>
      <w:bookmarkStart w:id="6" w:name="_Toc447106583"/>
      <w:r w:rsidRPr="008504C5">
        <w:rPr>
          <w:rFonts w:ascii="Century Gothic" w:eastAsia="MS Mincho" w:hAnsi="Century Gothic" w:cs="Arial"/>
          <w:b/>
          <w:bCs/>
          <w:color w:val="365F91"/>
          <w:sz w:val="28"/>
          <w:szCs w:val="28"/>
        </w:rPr>
        <w:lastRenderedPageBreak/>
        <w:t xml:space="preserve">SECTION 2: </w:t>
      </w:r>
      <w:r w:rsidR="008504C5" w:rsidRPr="008504C5">
        <w:rPr>
          <w:rFonts w:ascii="Century Gothic" w:eastAsia="MS Mincho" w:hAnsi="Century Gothic" w:cs="Arial"/>
          <w:b/>
          <w:bCs/>
          <w:iCs/>
          <w:color w:val="365F91"/>
          <w:sz w:val="28"/>
          <w:szCs w:val="28"/>
        </w:rPr>
        <w:t>Summary of Issues Identified</w:t>
      </w:r>
    </w:p>
    <w:p w:rsidR="00574B1F" w:rsidRPr="002D2834" w:rsidRDefault="00F717B7" w:rsidP="00574B1F">
      <w:pPr>
        <w:pStyle w:val="Numbernormal"/>
        <w:numPr>
          <w:ilvl w:val="0"/>
          <w:numId w:val="13"/>
        </w:numPr>
      </w:pPr>
      <w:r w:rsidRPr="00153677">
        <w:rPr>
          <w:rFonts w:eastAsia="Calibri"/>
        </w:rPr>
        <w:t>Through engagements with management at the outset of the audit, we were advised that interim financial statements will not be prepared for the 2017-18 financial period and thus certain financial statement areas should be excluded from the interim audit. This is due to these items not being ready for audit at interim audit stage. The items excluded from the scope of interim audit included</w:t>
      </w:r>
      <w:r>
        <w:rPr>
          <w:rFonts w:eastAsia="Calibri"/>
        </w:rPr>
        <w:t xml:space="preserve"> </w:t>
      </w:r>
      <w:r w:rsidRPr="00153677">
        <w:rPr>
          <w:rFonts w:eastAsia="Calibri"/>
        </w:rPr>
        <w:t>opening balances relating to financial statement areas that were subject to qualifications in the prior period, as well as interim information relating to other areas included as significant risk areas</w:t>
      </w:r>
      <w:bookmarkStart w:id="7" w:name="_GoBack"/>
      <w:bookmarkEnd w:id="7"/>
    </w:p>
    <w:p w:rsidR="00574B1F" w:rsidRPr="002D2834" w:rsidRDefault="00574B1F" w:rsidP="00574B1F">
      <w:pPr>
        <w:pStyle w:val="Numbernormal"/>
        <w:numPr>
          <w:ilvl w:val="0"/>
          <w:numId w:val="13"/>
        </w:numPr>
      </w:pPr>
      <w:r w:rsidRPr="002D2834">
        <w:t xml:space="preserve">The </w:t>
      </w:r>
      <w:r>
        <w:t xml:space="preserve">audit </w:t>
      </w:r>
      <w:r w:rsidRPr="002D2834">
        <w:t>areas were assessed as follows:</w:t>
      </w:r>
    </w:p>
    <w:tbl>
      <w:tblPr>
        <w:tblW w:w="9072" w:type="dxa"/>
        <w:tblInd w:w="675" w:type="dxa"/>
        <w:tblCellMar>
          <w:left w:w="0" w:type="dxa"/>
          <w:right w:w="0" w:type="dxa"/>
        </w:tblCellMar>
        <w:tblLook w:val="04A0" w:firstRow="1" w:lastRow="0" w:firstColumn="1" w:lastColumn="0" w:noHBand="0" w:noVBand="1"/>
      </w:tblPr>
      <w:tblGrid>
        <w:gridCol w:w="774"/>
        <w:gridCol w:w="8298"/>
      </w:tblGrid>
      <w:tr w:rsidR="00574B1F" w:rsidRPr="00574B1F" w:rsidTr="00574B1F">
        <w:tc>
          <w:tcPr>
            <w:tcW w:w="774" w:type="dxa"/>
            <w:tcBorders>
              <w:top w:val="single" w:sz="8" w:space="0" w:color="auto"/>
              <w:left w:val="single" w:sz="8" w:space="0" w:color="auto"/>
              <w:bottom w:val="single" w:sz="8" w:space="0" w:color="auto"/>
              <w:right w:val="single" w:sz="8" w:space="0" w:color="auto"/>
            </w:tcBorders>
            <w:shd w:val="clear" w:color="auto" w:fill="00B050"/>
            <w:tcMar>
              <w:top w:w="0" w:type="dxa"/>
              <w:left w:w="108" w:type="dxa"/>
              <w:bottom w:w="0" w:type="dxa"/>
              <w:right w:w="108" w:type="dxa"/>
            </w:tcMar>
            <w:vAlign w:val="center"/>
            <w:hideMark/>
          </w:tcPr>
          <w:p w:rsidR="00574B1F" w:rsidRPr="00574B1F" w:rsidRDefault="00574B1F" w:rsidP="00574B1F">
            <w:pPr>
              <w:spacing w:before="120" w:after="120"/>
              <w:jc w:val="center"/>
              <w:rPr>
                <w:rFonts w:ascii="Arial" w:eastAsia="Calibri" w:hAnsi="Arial" w:cs="Arial"/>
                <w:sz w:val="18"/>
                <w:szCs w:val="18"/>
              </w:rPr>
            </w:pPr>
          </w:p>
        </w:tc>
        <w:tc>
          <w:tcPr>
            <w:tcW w:w="82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74B1F" w:rsidRPr="00574B1F" w:rsidRDefault="00574B1F" w:rsidP="00574B1F">
            <w:pPr>
              <w:spacing w:before="120" w:after="120"/>
              <w:rPr>
                <w:rFonts w:ascii="Arial" w:eastAsia="Calibri" w:hAnsi="Arial" w:cs="Arial"/>
                <w:sz w:val="18"/>
                <w:szCs w:val="18"/>
              </w:rPr>
            </w:pPr>
            <w:r w:rsidRPr="00574B1F">
              <w:rPr>
                <w:rFonts w:ascii="Arial" w:eastAsia="Calibri" w:hAnsi="Arial" w:cs="Arial"/>
                <w:sz w:val="18"/>
                <w:szCs w:val="18"/>
                <w:lang w:eastAsia="en-ZA"/>
              </w:rPr>
              <w:t>The significant findings raised previously have been adequately addressed and no significant matters remain.</w:t>
            </w:r>
          </w:p>
        </w:tc>
      </w:tr>
      <w:tr w:rsidR="00574B1F" w:rsidRPr="00574B1F" w:rsidTr="00574B1F">
        <w:tc>
          <w:tcPr>
            <w:tcW w:w="774" w:type="dxa"/>
            <w:tcBorders>
              <w:top w:val="nil"/>
              <w:left w:val="single" w:sz="8" w:space="0" w:color="auto"/>
              <w:bottom w:val="single" w:sz="8" w:space="0" w:color="auto"/>
              <w:right w:val="single" w:sz="8" w:space="0" w:color="auto"/>
            </w:tcBorders>
            <w:shd w:val="clear" w:color="auto" w:fill="FFC000"/>
            <w:tcMar>
              <w:top w:w="0" w:type="dxa"/>
              <w:left w:w="108" w:type="dxa"/>
              <w:bottom w:w="0" w:type="dxa"/>
              <w:right w:w="108" w:type="dxa"/>
            </w:tcMar>
            <w:vAlign w:val="center"/>
            <w:hideMark/>
          </w:tcPr>
          <w:p w:rsidR="00574B1F" w:rsidRPr="00574B1F" w:rsidRDefault="00574B1F" w:rsidP="00574B1F">
            <w:pPr>
              <w:spacing w:before="120" w:after="120"/>
              <w:jc w:val="center"/>
              <w:rPr>
                <w:rFonts w:ascii="Arial" w:eastAsia="Calibri" w:hAnsi="Arial" w:cs="Arial"/>
                <w:sz w:val="18"/>
                <w:szCs w:val="18"/>
              </w:rPr>
            </w:pP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74B1F" w:rsidRPr="00574B1F" w:rsidRDefault="00574B1F" w:rsidP="00574B1F">
            <w:pPr>
              <w:spacing w:before="120" w:after="120"/>
              <w:rPr>
                <w:rFonts w:ascii="Arial" w:eastAsia="Calibri" w:hAnsi="Arial" w:cs="Arial"/>
                <w:sz w:val="18"/>
                <w:szCs w:val="18"/>
              </w:rPr>
            </w:pPr>
            <w:r w:rsidRPr="00574B1F">
              <w:rPr>
                <w:rFonts w:ascii="Arial" w:eastAsia="Calibri" w:hAnsi="Arial" w:cs="Arial"/>
                <w:sz w:val="18"/>
                <w:szCs w:val="18"/>
                <w:lang w:eastAsia="en-ZA"/>
              </w:rPr>
              <w:t>Progress was made in addressing the significant findings raised previously, but improvement is still required to ensure that no material misstatements remain.</w:t>
            </w:r>
          </w:p>
        </w:tc>
      </w:tr>
      <w:tr w:rsidR="00574B1F" w:rsidRPr="00574B1F" w:rsidTr="00574B1F">
        <w:tc>
          <w:tcPr>
            <w:tcW w:w="774" w:type="dxa"/>
            <w:tcBorders>
              <w:top w:val="nil"/>
              <w:left w:val="single" w:sz="8" w:space="0" w:color="auto"/>
              <w:bottom w:val="single" w:sz="8" w:space="0" w:color="auto"/>
              <w:right w:val="single" w:sz="8" w:space="0" w:color="auto"/>
            </w:tcBorders>
            <w:shd w:val="clear" w:color="auto" w:fill="FF0000"/>
            <w:tcMar>
              <w:top w:w="0" w:type="dxa"/>
              <w:left w:w="108" w:type="dxa"/>
              <w:bottom w:w="0" w:type="dxa"/>
              <w:right w:w="108" w:type="dxa"/>
            </w:tcMar>
            <w:vAlign w:val="center"/>
            <w:hideMark/>
          </w:tcPr>
          <w:p w:rsidR="00574B1F" w:rsidRPr="00574B1F" w:rsidRDefault="00574B1F" w:rsidP="00574B1F">
            <w:pPr>
              <w:spacing w:before="120" w:after="120"/>
              <w:jc w:val="center"/>
              <w:rPr>
                <w:rFonts w:ascii="Arial" w:eastAsia="Calibri" w:hAnsi="Arial" w:cs="Arial"/>
                <w:sz w:val="18"/>
                <w:szCs w:val="18"/>
              </w:rPr>
            </w:pP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74B1F" w:rsidRPr="00574B1F" w:rsidRDefault="00574B1F" w:rsidP="00574B1F">
            <w:pPr>
              <w:spacing w:before="120" w:after="120"/>
              <w:rPr>
                <w:rFonts w:ascii="Arial" w:eastAsia="Calibri" w:hAnsi="Arial" w:cs="Arial"/>
                <w:sz w:val="18"/>
                <w:szCs w:val="18"/>
              </w:rPr>
            </w:pPr>
            <w:r w:rsidRPr="00574B1F">
              <w:rPr>
                <w:rFonts w:ascii="Arial" w:eastAsia="Calibri" w:hAnsi="Arial" w:cs="Arial"/>
                <w:sz w:val="18"/>
                <w:szCs w:val="18"/>
                <w:lang w:eastAsia="en-ZA"/>
              </w:rPr>
              <w:t xml:space="preserve">Insufficient progress has been made in addressing the significant findings raised previously and urgent intervention is required to ensure that the </w:t>
            </w:r>
            <w:r>
              <w:rPr>
                <w:rFonts w:ascii="Arial" w:eastAsia="Calibri" w:hAnsi="Arial" w:cs="Arial"/>
                <w:sz w:val="18"/>
                <w:szCs w:val="18"/>
                <w:lang w:eastAsia="en-ZA"/>
              </w:rPr>
              <w:t xml:space="preserve">audit </w:t>
            </w:r>
            <w:r w:rsidRPr="00574B1F">
              <w:rPr>
                <w:rFonts w:ascii="Arial" w:eastAsia="Calibri" w:hAnsi="Arial" w:cs="Arial"/>
                <w:sz w:val="18"/>
                <w:szCs w:val="18"/>
                <w:lang w:eastAsia="en-ZA"/>
              </w:rPr>
              <w:t>area is free of material misstatements at year-end.</w:t>
            </w:r>
          </w:p>
        </w:tc>
      </w:tr>
      <w:tr w:rsidR="00574B1F" w:rsidRPr="00574B1F" w:rsidTr="00574B1F">
        <w:tc>
          <w:tcPr>
            <w:tcW w:w="774" w:type="dxa"/>
            <w:tcBorders>
              <w:top w:val="nil"/>
              <w:left w:val="single" w:sz="8" w:space="0" w:color="auto"/>
              <w:bottom w:val="single" w:sz="8" w:space="0" w:color="auto"/>
              <w:right w:val="single" w:sz="8" w:space="0" w:color="auto"/>
            </w:tcBorders>
            <w:shd w:val="clear" w:color="auto" w:fill="7030A0"/>
            <w:tcMar>
              <w:top w:w="0" w:type="dxa"/>
              <w:left w:w="108" w:type="dxa"/>
              <w:bottom w:w="0" w:type="dxa"/>
              <w:right w:w="108" w:type="dxa"/>
            </w:tcMar>
            <w:vAlign w:val="center"/>
            <w:hideMark/>
          </w:tcPr>
          <w:p w:rsidR="00574B1F" w:rsidRPr="00574B1F" w:rsidRDefault="00574B1F" w:rsidP="00574B1F">
            <w:pPr>
              <w:spacing w:before="120" w:after="120"/>
              <w:jc w:val="center"/>
              <w:rPr>
                <w:rFonts w:ascii="Arial" w:eastAsia="Calibri" w:hAnsi="Arial" w:cs="Arial"/>
                <w:sz w:val="18"/>
                <w:szCs w:val="18"/>
              </w:rPr>
            </w:pP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74B1F" w:rsidRPr="00574B1F" w:rsidRDefault="00574B1F" w:rsidP="00574B1F">
            <w:pPr>
              <w:spacing w:before="120" w:after="120"/>
              <w:rPr>
                <w:rFonts w:ascii="Arial" w:eastAsia="Calibri" w:hAnsi="Arial" w:cs="Arial"/>
                <w:sz w:val="18"/>
                <w:szCs w:val="18"/>
              </w:rPr>
            </w:pPr>
            <w:r w:rsidRPr="00574B1F">
              <w:rPr>
                <w:rFonts w:ascii="Arial" w:eastAsia="Calibri" w:hAnsi="Arial" w:cs="Arial"/>
                <w:sz w:val="18"/>
                <w:szCs w:val="18"/>
              </w:rPr>
              <w:t>This area was excluded from the scope of the interim audit because the process of addressing significant issues from the prior period had not been completed.</w:t>
            </w:r>
          </w:p>
        </w:tc>
      </w:tr>
    </w:tbl>
    <w:p w:rsidR="000A5BAC" w:rsidRDefault="000A5BAC">
      <w:pPr>
        <w:rPr>
          <w:rFonts w:ascii="Century Gothic" w:eastAsia="MS Mincho" w:hAnsi="Century Gothic" w:cs="Arial"/>
          <w:b/>
          <w:bCs/>
          <w:color w:val="365F91"/>
          <w:sz w:val="28"/>
          <w:szCs w:val="28"/>
          <w:u w:val="single"/>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369"/>
        <w:gridCol w:w="1701"/>
        <w:gridCol w:w="4784"/>
      </w:tblGrid>
      <w:tr w:rsidR="000A5BAC" w:rsidRPr="000A5BAC" w:rsidTr="00745CA3">
        <w:trPr>
          <w:trHeight w:val="315"/>
          <w:tblHeader/>
        </w:trPr>
        <w:tc>
          <w:tcPr>
            <w:tcW w:w="3369" w:type="dxa"/>
            <w:shd w:val="clear" w:color="000000" w:fill="00007D"/>
            <w:vAlign w:val="center"/>
            <w:hideMark/>
          </w:tcPr>
          <w:p w:rsidR="000A5BAC" w:rsidRPr="000A5BAC" w:rsidRDefault="00451E94" w:rsidP="000F6F0D">
            <w:pPr>
              <w:jc w:val="center"/>
              <w:rPr>
                <w:rFonts w:ascii="Arial" w:hAnsi="Arial" w:cs="Arial"/>
                <w:b/>
                <w:bCs/>
                <w:color w:val="FFFFFF"/>
                <w:sz w:val="18"/>
                <w:szCs w:val="18"/>
                <w:lang w:eastAsia="en-ZA"/>
              </w:rPr>
            </w:pPr>
            <w:r>
              <w:rPr>
                <w:rFonts w:ascii="Arial" w:hAnsi="Arial" w:cs="Arial"/>
                <w:b/>
                <w:bCs/>
                <w:color w:val="FFFFFF"/>
                <w:sz w:val="18"/>
                <w:szCs w:val="18"/>
                <w:lang w:eastAsia="en-ZA"/>
              </w:rPr>
              <w:t>Key audit area</w:t>
            </w:r>
          </w:p>
        </w:tc>
        <w:tc>
          <w:tcPr>
            <w:tcW w:w="1701" w:type="dxa"/>
            <w:shd w:val="clear" w:color="000000" w:fill="00007D"/>
            <w:vAlign w:val="center"/>
            <w:hideMark/>
          </w:tcPr>
          <w:p w:rsidR="000A5BAC" w:rsidRPr="000A5BAC" w:rsidRDefault="000A5BAC" w:rsidP="000F6F0D">
            <w:pPr>
              <w:jc w:val="center"/>
              <w:rPr>
                <w:rFonts w:ascii="Arial" w:hAnsi="Arial" w:cs="Arial"/>
                <w:b/>
                <w:bCs/>
                <w:color w:val="FFFFFF"/>
                <w:sz w:val="18"/>
                <w:szCs w:val="18"/>
                <w:lang w:eastAsia="en-ZA"/>
              </w:rPr>
            </w:pPr>
            <w:r w:rsidRPr="000A5BAC">
              <w:rPr>
                <w:rFonts w:ascii="Arial" w:hAnsi="Arial" w:cs="Arial"/>
                <w:b/>
                <w:bCs/>
                <w:color w:val="FFFFFF"/>
                <w:sz w:val="18"/>
                <w:szCs w:val="18"/>
                <w:lang w:eastAsia="en-ZA"/>
              </w:rPr>
              <w:t>Progress</w:t>
            </w:r>
          </w:p>
        </w:tc>
        <w:tc>
          <w:tcPr>
            <w:tcW w:w="4784" w:type="dxa"/>
            <w:shd w:val="clear" w:color="000000" w:fill="00007D"/>
            <w:vAlign w:val="center"/>
            <w:hideMark/>
          </w:tcPr>
          <w:p w:rsidR="000A5BAC" w:rsidRPr="000A5BAC" w:rsidRDefault="00BF6DA4" w:rsidP="000F6F0D">
            <w:pPr>
              <w:jc w:val="center"/>
              <w:rPr>
                <w:rFonts w:ascii="Arial" w:hAnsi="Arial" w:cs="Arial"/>
                <w:b/>
                <w:bCs/>
                <w:color w:val="FFFFFF"/>
                <w:sz w:val="18"/>
                <w:szCs w:val="18"/>
                <w:lang w:eastAsia="en-ZA"/>
              </w:rPr>
            </w:pPr>
            <w:r>
              <w:rPr>
                <w:rFonts w:ascii="Arial" w:hAnsi="Arial" w:cs="Arial"/>
                <w:b/>
                <w:bCs/>
                <w:color w:val="FFFFFF"/>
                <w:sz w:val="18"/>
                <w:szCs w:val="18"/>
                <w:lang w:eastAsia="en-ZA"/>
              </w:rPr>
              <w:t xml:space="preserve">Status / </w:t>
            </w:r>
            <w:r w:rsidR="000A5BAC" w:rsidRPr="000A5BAC">
              <w:rPr>
                <w:rFonts w:ascii="Arial" w:hAnsi="Arial" w:cs="Arial"/>
                <w:b/>
                <w:bCs/>
                <w:color w:val="FFFFFF"/>
                <w:sz w:val="18"/>
                <w:szCs w:val="18"/>
                <w:lang w:eastAsia="en-ZA"/>
              </w:rPr>
              <w:t>Key findings</w:t>
            </w:r>
          </w:p>
        </w:tc>
      </w:tr>
      <w:tr w:rsidR="00A227B1" w:rsidRPr="000A5BAC" w:rsidTr="000F6F0D">
        <w:trPr>
          <w:trHeight w:val="315"/>
        </w:trPr>
        <w:tc>
          <w:tcPr>
            <w:tcW w:w="9854" w:type="dxa"/>
            <w:gridSpan w:val="3"/>
            <w:shd w:val="clear" w:color="000000" w:fill="auto"/>
            <w:vAlign w:val="center"/>
          </w:tcPr>
          <w:p w:rsidR="00A227B1" w:rsidRPr="000A5BAC" w:rsidRDefault="00A227B1" w:rsidP="000F6F0D">
            <w:pPr>
              <w:rPr>
                <w:rFonts w:ascii="Arial" w:hAnsi="Arial" w:cs="Arial"/>
                <w:b/>
                <w:i/>
                <w:color w:val="414042"/>
                <w:sz w:val="18"/>
                <w:szCs w:val="18"/>
                <w:lang w:eastAsia="en-ZA"/>
              </w:rPr>
            </w:pPr>
            <w:r w:rsidRPr="00A227B1">
              <w:rPr>
                <w:rFonts w:ascii="Arial" w:hAnsi="Arial" w:cs="Arial"/>
                <w:b/>
                <w:i/>
                <w:color w:val="414042"/>
                <w:szCs w:val="18"/>
                <w:lang w:eastAsia="en-ZA"/>
              </w:rPr>
              <w:t xml:space="preserve">Prior period audit report matters </w:t>
            </w:r>
          </w:p>
        </w:tc>
      </w:tr>
      <w:tr w:rsidR="000A5BAC" w:rsidRPr="000A5BAC" w:rsidTr="000F6F0D">
        <w:trPr>
          <w:trHeight w:val="315"/>
        </w:trPr>
        <w:tc>
          <w:tcPr>
            <w:tcW w:w="9854" w:type="dxa"/>
            <w:gridSpan w:val="3"/>
            <w:shd w:val="clear" w:color="000000" w:fill="auto"/>
            <w:vAlign w:val="center"/>
          </w:tcPr>
          <w:p w:rsidR="000A5BAC" w:rsidRPr="000A5BAC" w:rsidRDefault="00A227B1" w:rsidP="00A227B1">
            <w:pPr>
              <w:rPr>
                <w:rFonts w:ascii="Arial" w:hAnsi="Arial" w:cs="Arial"/>
                <w:b/>
                <w:i/>
                <w:color w:val="414042"/>
                <w:sz w:val="18"/>
                <w:szCs w:val="18"/>
                <w:lang w:eastAsia="en-ZA"/>
              </w:rPr>
            </w:pPr>
            <w:r>
              <w:rPr>
                <w:rFonts w:ascii="Arial" w:hAnsi="Arial" w:cs="Arial"/>
                <w:b/>
                <w:i/>
                <w:color w:val="414042"/>
                <w:sz w:val="18"/>
                <w:szCs w:val="18"/>
                <w:lang w:eastAsia="en-ZA"/>
              </w:rPr>
              <w:t xml:space="preserve">Audit </w:t>
            </w:r>
            <w:r w:rsidRPr="00A227B1">
              <w:rPr>
                <w:rFonts w:ascii="Arial" w:hAnsi="Arial" w:cs="Arial"/>
                <w:b/>
                <w:i/>
                <w:color w:val="414042"/>
                <w:sz w:val="18"/>
                <w:szCs w:val="18"/>
                <w:lang w:eastAsia="en-ZA"/>
              </w:rPr>
              <w:t>of the financial statements</w:t>
            </w:r>
            <w:r w:rsidR="000A5BAC" w:rsidRPr="000A5BAC">
              <w:rPr>
                <w:rFonts w:ascii="Arial" w:hAnsi="Arial" w:cs="Arial"/>
                <w:b/>
                <w:i/>
                <w:color w:val="414042"/>
                <w:sz w:val="18"/>
                <w:szCs w:val="18"/>
                <w:lang w:eastAsia="en-ZA"/>
              </w:rPr>
              <w:t xml:space="preserve"> </w:t>
            </w:r>
          </w:p>
        </w:tc>
      </w:tr>
      <w:tr w:rsidR="00745CA3" w:rsidRPr="000A5BAC" w:rsidTr="00745CA3">
        <w:trPr>
          <w:trHeight w:val="20"/>
        </w:trPr>
        <w:tc>
          <w:tcPr>
            <w:tcW w:w="3369" w:type="dxa"/>
            <w:shd w:val="clear" w:color="000000" w:fill="auto"/>
            <w:vAlign w:val="center"/>
          </w:tcPr>
          <w:p w:rsidR="00745CA3" w:rsidRPr="000A5BAC" w:rsidRDefault="00745CA3" w:rsidP="000F6F0D">
            <w:pPr>
              <w:spacing w:before="600" w:after="400"/>
              <w:rPr>
                <w:rFonts w:ascii="Arial" w:hAnsi="Arial" w:cs="Arial"/>
                <w:sz w:val="18"/>
                <w:szCs w:val="18"/>
                <w:lang w:eastAsia="en-ZA"/>
              </w:rPr>
            </w:pPr>
            <w:r w:rsidRPr="000A5BAC">
              <w:rPr>
                <w:rFonts w:ascii="Arial" w:hAnsi="Arial" w:cs="Arial"/>
                <w:sz w:val="18"/>
                <w:szCs w:val="18"/>
                <w:lang w:eastAsia="en-ZA"/>
              </w:rPr>
              <w:t>Immovable assets (deemed cost)</w:t>
            </w:r>
          </w:p>
        </w:tc>
        <w:tc>
          <w:tcPr>
            <w:tcW w:w="1701" w:type="dxa"/>
            <w:shd w:val="clear" w:color="auto" w:fill="7030A0"/>
            <w:vAlign w:val="center"/>
          </w:tcPr>
          <w:p w:rsidR="00745CA3" w:rsidRPr="000A5BAC" w:rsidRDefault="00745CA3" w:rsidP="000F6F0D">
            <w:pPr>
              <w:rPr>
                <w:rFonts w:ascii="Arial" w:hAnsi="Arial" w:cs="Arial"/>
                <w:b/>
                <w:color w:val="FFFFFF"/>
                <w:sz w:val="18"/>
                <w:szCs w:val="18"/>
                <w:lang w:eastAsia="en-ZA"/>
              </w:rPr>
            </w:pPr>
          </w:p>
        </w:tc>
        <w:tc>
          <w:tcPr>
            <w:tcW w:w="4784" w:type="dxa"/>
            <w:shd w:val="clear" w:color="auto" w:fill="auto"/>
            <w:vAlign w:val="center"/>
          </w:tcPr>
          <w:p w:rsidR="00745CA3" w:rsidRPr="000A5BAC" w:rsidRDefault="00745CA3" w:rsidP="007D4981">
            <w:pPr>
              <w:pStyle w:val="ListParagraph"/>
              <w:numPr>
                <w:ilvl w:val="0"/>
                <w:numId w:val="30"/>
              </w:numPr>
              <w:ind w:left="555" w:hanging="284"/>
              <w:contextualSpacing/>
              <w:rPr>
                <w:rFonts w:ascii="Arial" w:hAnsi="Arial" w:cs="Arial"/>
                <w:color w:val="414042"/>
                <w:sz w:val="18"/>
                <w:szCs w:val="18"/>
                <w:lang w:eastAsia="en-ZA"/>
              </w:rPr>
            </w:pPr>
            <w:r w:rsidRPr="000A5BAC">
              <w:rPr>
                <w:rFonts w:ascii="Arial" w:hAnsi="Arial" w:cs="Arial"/>
                <w:color w:val="414042"/>
                <w:sz w:val="18"/>
                <w:szCs w:val="18"/>
                <w:lang w:eastAsia="en-ZA"/>
              </w:rPr>
              <w:t>Excluded from scope for interim audit.</w:t>
            </w:r>
          </w:p>
        </w:tc>
      </w:tr>
      <w:tr w:rsidR="00A227B1" w:rsidRPr="000A5BAC" w:rsidTr="000F6F0D">
        <w:trPr>
          <w:trHeight w:val="20"/>
        </w:trPr>
        <w:tc>
          <w:tcPr>
            <w:tcW w:w="3369" w:type="dxa"/>
            <w:shd w:val="clear" w:color="000000" w:fill="auto"/>
            <w:vAlign w:val="center"/>
            <w:hideMark/>
          </w:tcPr>
          <w:p w:rsidR="00A227B1" w:rsidRPr="000A5BAC" w:rsidRDefault="00A227B1" w:rsidP="000F6F0D">
            <w:pPr>
              <w:spacing w:before="600" w:after="400"/>
              <w:rPr>
                <w:rFonts w:ascii="Arial" w:hAnsi="Arial" w:cs="Arial"/>
                <w:sz w:val="18"/>
                <w:szCs w:val="18"/>
                <w:lang w:eastAsia="en-ZA"/>
              </w:rPr>
            </w:pPr>
            <w:r w:rsidRPr="000A5BAC">
              <w:rPr>
                <w:rFonts w:ascii="Arial" w:hAnsi="Arial" w:cs="Arial"/>
                <w:sz w:val="18"/>
                <w:szCs w:val="18"/>
                <w:lang w:eastAsia="en-ZA"/>
              </w:rPr>
              <w:t>Immovable assets (accumulated depreciation)</w:t>
            </w:r>
          </w:p>
        </w:tc>
        <w:tc>
          <w:tcPr>
            <w:tcW w:w="1701" w:type="dxa"/>
            <w:shd w:val="clear" w:color="auto" w:fill="7030A0"/>
            <w:vAlign w:val="center"/>
          </w:tcPr>
          <w:p w:rsidR="00A227B1" w:rsidRPr="000A5BAC" w:rsidRDefault="00A227B1" w:rsidP="000F6F0D">
            <w:pPr>
              <w:rPr>
                <w:rFonts w:ascii="Arial" w:hAnsi="Arial" w:cs="Arial"/>
                <w:b/>
                <w:color w:val="FFFFFF"/>
                <w:sz w:val="18"/>
                <w:szCs w:val="18"/>
                <w:lang w:eastAsia="en-ZA"/>
              </w:rPr>
            </w:pPr>
          </w:p>
        </w:tc>
        <w:tc>
          <w:tcPr>
            <w:tcW w:w="4784" w:type="dxa"/>
            <w:shd w:val="clear" w:color="auto" w:fill="auto"/>
            <w:vAlign w:val="center"/>
          </w:tcPr>
          <w:p w:rsidR="00A227B1" w:rsidRPr="000A5BAC" w:rsidRDefault="00A227B1" w:rsidP="007D4981">
            <w:pPr>
              <w:pStyle w:val="ListParagraph"/>
              <w:numPr>
                <w:ilvl w:val="0"/>
                <w:numId w:val="30"/>
              </w:numPr>
              <w:ind w:left="555" w:hanging="284"/>
              <w:contextualSpacing/>
              <w:rPr>
                <w:rFonts w:ascii="Arial" w:hAnsi="Arial" w:cs="Arial"/>
                <w:color w:val="414042"/>
                <w:sz w:val="18"/>
                <w:szCs w:val="18"/>
                <w:lang w:eastAsia="en-ZA"/>
              </w:rPr>
            </w:pPr>
            <w:r w:rsidRPr="000A5BAC">
              <w:rPr>
                <w:rFonts w:ascii="Arial" w:hAnsi="Arial" w:cs="Arial"/>
                <w:color w:val="414042"/>
                <w:sz w:val="18"/>
                <w:szCs w:val="18"/>
                <w:lang w:eastAsia="en-ZA"/>
              </w:rPr>
              <w:t>Excluded from scope for interim audit.</w:t>
            </w:r>
          </w:p>
        </w:tc>
      </w:tr>
      <w:tr w:rsidR="00A227B1" w:rsidRPr="000A5BAC" w:rsidTr="000F6F0D">
        <w:trPr>
          <w:trHeight w:val="20"/>
        </w:trPr>
        <w:tc>
          <w:tcPr>
            <w:tcW w:w="3369" w:type="dxa"/>
            <w:shd w:val="clear" w:color="000000" w:fill="auto"/>
            <w:vAlign w:val="center"/>
          </w:tcPr>
          <w:p w:rsidR="00A227B1" w:rsidRPr="000A5BAC" w:rsidRDefault="00A227B1" w:rsidP="000F6F0D">
            <w:pPr>
              <w:spacing w:before="600" w:after="400"/>
              <w:rPr>
                <w:rFonts w:ascii="Arial" w:hAnsi="Arial" w:cs="Arial"/>
                <w:sz w:val="18"/>
                <w:szCs w:val="18"/>
                <w:lang w:eastAsia="en-ZA"/>
              </w:rPr>
            </w:pPr>
            <w:r w:rsidRPr="000A5BAC">
              <w:rPr>
                <w:rFonts w:ascii="Arial" w:hAnsi="Arial" w:cs="Arial"/>
                <w:sz w:val="18"/>
                <w:szCs w:val="18"/>
                <w:lang w:eastAsia="en-ZA"/>
              </w:rPr>
              <w:t>Immovable assets (</w:t>
            </w:r>
            <w:r w:rsidRPr="00745CA3">
              <w:rPr>
                <w:rFonts w:ascii="Arial" w:hAnsi="Arial" w:cs="Arial"/>
                <w:sz w:val="18"/>
                <w:szCs w:val="18"/>
                <w:lang w:eastAsia="en-ZA"/>
              </w:rPr>
              <w:t>Loss on disposal/transfer of assets</w:t>
            </w:r>
            <w:r w:rsidRPr="000A5BAC">
              <w:rPr>
                <w:rFonts w:ascii="Arial" w:hAnsi="Arial" w:cs="Arial"/>
                <w:sz w:val="18"/>
                <w:szCs w:val="18"/>
                <w:lang w:eastAsia="en-ZA"/>
              </w:rPr>
              <w:t>)</w:t>
            </w:r>
          </w:p>
        </w:tc>
        <w:tc>
          <w:tcPr>
            <w:tcW w:w="1701" w:type="dxa"/>
            <w:tcBorders>
              <w:bottom w:val="single" w:sz="8" w:space="0" w:color="auto"/>
            </w:tcBorders>
            <w:shd w:val="clear" w:color="auto" w:fill="7030A0"/>
            <w:vAlign w:val="center"/>
          </w:tcPr>
          <w:p w:rsidR="00A227B1" w:rsidRPr="000A5BAC" w:rsidRDefault="00A227B1" w:rsidP="000F6F0D">
            <w:pPr>
              <w:rPr>
                <w:rFonts w:ascii="Arial" w:hAnsi="Arial" w:cs="Arial"/>
                <w:b/>
                <w:color w:val="FFFFFF"/>
                <w:sz w:val="18"/>
                <w:szCs w:val="18"/>
                <w:lang w:eastAsia="en-ZA"/>
              </w:rPr>
            </w:pPr>
          </w:p>
        </w:tc>
        <w:tc>
          <w:tcPr>
            <w:tcW w:w="4784" w:type="dxa"/>
            <w:shd w:val="clear" w:color="auto" w:fill="auto"/>
            <w:vAlign w:val="center"/>
          </w:tcPr>
          <w:p w:rsidR="00A227B1" w:rsidRPr="000A5BAC" w:rsidRDefault="00A227B1" w:rsidP="007D4981">
            <w:pPr>
              <w:pStyle w:val="ListParagraph"/>
              <w:numPr>
                <w:ilvl w:val="0"/>
                <w:numId w:val="30"/>
              </w:numPr>
              <w:ind w:left="555" w:hanging="284"/>
              <w:contextualSpacing/>
              <w:rPr>
                <w:rFonts w:ascii="Arial" w:hAnsi="Arial" w:cs="Arial"/>
                <w:color w:val="414042"/>
                <w:sz w:val="18"/>
                <w:szCs w:val="18"/>
                <w:lang w:eastAsia="en-ZA"/>
              </w:rPr>
            </w:pPr>
            <w:r w:rsidRPr="000A5BAC">
              <w:rPr>
                <w:rFonts w:ascii="Arial" w:hAnsi="Arial" w:cs="Arial"/>
                <w:color w:val="414042"/>
                <w:sz w:val="18"/>
                <w:szCs w:val="18"/>
                <w:lang w:eastAsia="en-ZA"/>
              </w:rPr>
              <w:t>Excluded from scope for interim audit.</w:t>
            </w:r>
          </w:p>
        </w:tc>
      </w:tr>
      <w:tr w:rsidR="00745CA3" w:rsidRPr="000A5BAC" w:rsidTr="00745CA3">
        <w:trPr>
          <w:trHeight w:val="20"/>
        </w:trPr>
        <w:tc>
          <w:tcPr>
            <w:tcW w:w="3369" w:type="dxa"/>
            <w:shd w:val="clear" w:color="000000" w:fill="auto"/>
            <w:vAlign w:val="center"/>
            <w:hideMark/>
          </w:tcPr>
          <w:p w:rsidR="00745CA3" w:rsidRPr="000A5BAC" w:rsidRDefault="00745CA3" w:rsidP="00A227B1">
            <w:pPr>
              <w:spacing w:before="600" w:after="400"/>
              <w:rPr>
                <w:rFonts w:ascii="Arial" w:hAnsi="Arial" w:cs="Arial"/>
                <w:sz w:val="18"/>
                <w:szCs w:val="18"/>
                <w:lang w:eastAsia="en-ZA"/>
              </w:rPr>
            </w:pPr>
            <w:r w:rsidRPr="000A5BAC">
              <w:rPr>
                <w:rFonts w:ascii="Arial" w:hAnsi="Arial" w:cs="Arial"/>
                <w:sz w:val="18"/>
                <w:szCs w:val="18"/>
                <w:lang w:eastAsia="en-ZA"/>
              </w:rPr>
              <w:t>Immovable assets (</w:t>
            </w:r>
            <w:r>
              <w:rPr>
                <w:rFonts w:ascii="Arial" w:hAnsi="Arial" w:cs="Arial"/>
                <w:sz w:val="18"/>
                <w:szCs w:val="18"/>
                <w:lang w:eastAsia="en-ZA"/>
              </w:rPr>
              <w:t>assets under construction</w:t>
            </w:r>
            <w:r w:rsidR="00A227B1">
              <w:rPr>
                <w:rFonts w:ascii="Arial" w:hAnsi="Arial" w:cs="Arial"/>
                <w:sz w:val="18"/>
                <w:szCs w:val="18"/>
                <w:lang w:eastAsia="en-ZA"/>
              </w:rPr>
              <w:t xml:space="preserve"> and p</w:t>
            </w:r>
            <w:r w:rsidR="00A227B1" w:rsidRPr="00A227B1">
              <w:rPr>
                <w:rFonts w:ascii="Arial" w:hAnsi="Arial" w:cs="Arial"/>
                <w:sz w:val="18"/>
                <w:szCs w:val="18"/>
                <w:lang w:eastAsia="en-ZA"/>
              </w:rPr>
              <w:t xml:space="preserve">roperty </w:t>
            </w:r>
            <w:r w:rsidR="00A227B1" w:rsidRPr="00A227B1">
              <w:rPr>
                <w:rFonts w:ascii="Arial" w:hAnsi="Arial" w:cs="Arial"/>
                <w:sz w:val="18"/>
                <w:szCs w:val="18"/>
                <w:lang w:eastAsia="en-ZA"/>
              </w:rPr>
              <w:lastRenderedPageBreak/>
              <w:t>maintenance</w:t>
            </w:r>
            <w:r w:rsidRPr="000A5BAC">
              <w:rPr>
                <w:rFonts w:ascii="Arial" w:hAnsi="Arial" w:cs="Arial"/>
                <w:sz w:val="18"/>
                <w:szCs w:val="18"/>
                <w:lang w:eastAsia="en-ZA"/>
              </w:rPr>
              <w:t>)</w:t>
            </w:r>
          </w:p>
        </w:tc>
        <w:tc>
          <w:tcPr>
            <w:tcW w:w="1701" w:type="dxa"/>
            <w:shd w:val="clear" w:color="auto" w:fill="7030A0"/>
            <w:vAlign w:val="center"/>
          </w:tcPr>
          <w:p w:rsidR="00745CA3" w:rsidRPr="000A5BAC" w:rsidRDefault="00745CA3" w:rsidP="000F6F0D">
            <w:pPr>
              <w:rPr>
                <w:rFonts w:ascii="Arial" w:hAnsi="Arial" w:cs="Arial"/>
                <w:b/>
                <w:color w:val="FFFFFF"/>
                <w:sz w:val="18"/>
                <w:szCs w:val="18"/>
                <w:lang w:eastAsia="en-ZA"/>
              </w:rPr>
            </w:pPr>
          </w:p>
        </w:tc>
        <w:tc>
          <w:tcPr>
            <w:tcW w:w="4784" w:type="dxa"/>
            <w:shd w:val="clear" w:color="auto" w:fill="auto"/>
            <w:vAlign w:val="center"/>
          </w:tcPr>
          <w:p w:rsidR="00745CA3" w:rsidRPr="000A5BAC" w:rsidRDefault="00745CA3" w:rsidP="007D4981">
            <w:pPr>
              <w:pStyle w:val="ListParagraph"/>
              <w:numPr>
                <w:ilvl w:val="0"/>
                <w:numId w:val="30"/>
              </w:numPr>
              <w:ind w:left="555" w:hanging="284"/>
              <w:contextualSpacing/>
              <w:rPr>
                <w:rFonts w:ascii="Arial" w:hAnsi="Arial" w:cs="Arial"/>
                <w:color w:val="414042"/>
                <w:sz w:val="18"/>
                <w:szCs w:val="18"/>
                <w:lang w:eastAsia="en-ZA"/>
              </w:rPr>
            </w:pPr>
            <w:r w:rsidRPr="000A5BAC">
              <w:rPr>
                <w:rFonts w:ascii="Arial" w:hAnsi="Arial" w:cs="Arial"/>
                <w:color w:val="414042"/>
                <w:sz w:val="18"/>
                <w:szCs w:val="18"/>
                <w:lang w:eastAsia="en-ZA"/>
              </w:rPr>
              <w:t>Excluded from scope for interim audit.</w:t>
            </w:r>
          </w:p>
        </w:tc>
      </w:tr>
      <w:tr w:rsidR="00A227B1" w:rsidRPr="000A5BAC" w:rsidTr="00A227B1">
        <w:trPr>
          <w:trHeight w:val="585"/>
        </w:trPr>
        <w:tc>
          <w:tcPr>
            <w:tcW w:w="3369" w:type="dxa"/>
            <w:shd w:val="clear" w:color="000000" w:fill="auto"/>
            <w:vAlign w:val="center"/>
            <w:hideMark/>
          </w:tcPr>
          <w:p w:rsidR="00A227B1" w:rsidRPr="000A5BAC" w:rsidRDefault="00A227B1" w:rsidP="00A227B1">
            <w:pPr>
              <w:spacing w:before="600" w:after="400"/>
              <w:rPr>
                <w:rFonts w:ascii="Arial" w:hAnsi="Arial" w:cs="Arial"/>
                <w:sz w:val="18"/>
                <w:szCs w:val="18"/>
                <w:lang w:eastAsia="en-ZA"/>
              </w:rPr>
            </w:pPr>
            <w:r w:rsidRPr="000A5BAC">
              <w:rPr>
                <w:rFonts w:ascii="Arial" w:hAnsi="Arial" w:cs="Arial"/>
                <w:sz w:val="18"/>
                <w:szCs w:val="18"/>
                <w:lang w:eastAsia="en-ZA"/>
              </w:rPr>
              <w:lastRenderedPageBreak/>
              <w:t>Accrued expenses</w:t>
            </w:r>
            <w:r>
              <w:rPr>
                <w:rFonts w:ascii="Arial" w:hAnsi="Arial" w:cs="Arial"/>
                <w:sz w:val="18"/>
                <w:szCs w:val="18"/>
                <w:lang w:eastAsia="en-ZA"/>
              </w:rPr>
              <w:t xml:space="preserve"> </w:t>
            </w:r>
            <w:r w:rsidRPr="000A5BAC">
              <w:rPr>
                <w:rFonts w:ascii="Arial" w:hAnsi="Arial" w:cs="Arial"/>
                <w:sz w:val="18"/>
                <w:szCs w:val="18"/>
                <w:lang w:eastAsia="en-ZA"/>
              </w:rPr>
              <w:t>(</w:t>
            </w:r>
            <w:r>
              <w:rPr>
                <w:rFonts w:ascii="Arial" w:hAnsi="Arial" w:cs="Arial"/>
                <w:sz w:val="18"/>
                <w:szCs w:val="18"/>
                <w:lang w:eastAsia="en-ZA"/>
              </w:rPr>
              <w:t>assets and scheduled</w:t>
            </w:r>
            <w:r w:rsidRPr="00A227B1">
              <w:rPr>
                <w:rFonts w:ascii="Arial" w:hAnsi="Arial" w:cs="Arial"/>
                <w:sz w:val="18"/>
                <w:szCs w:val="18"/>
                <w:lang w:eastAsia="en-ZA"/>
              </w:rPr>
              <w:t xml:space="preserve"> maintenance</w:t>
            </w:r>
            <w:r w:rsidRPr="000A5BAC">
              <w:rPr>
                <w:rFonts w:ascii="Arial" w:hAnsi="Arial" w:cs="Arial"/>
                <w:sz w:val="18"/>
                <w:szCs w:val="18"/>
                <w:lang w:eastAsia="en-ZA"/>
              </w:rPr>
              <w:t>)</w:t>
            </w:r>
          </w:p>
        </w:tc>
        <w:tc>
          <w:tcPr>
            <w:tcW w:w="1701" w:type="dxa"/>
            <w:shd w:val="clear" w:color="auto" w:fill="7030A0"/>
            <w:vAlign w:val="center"/>
          </w:tcPr>
          <w:p w:rsidR="00A227B1" w:rsidRPr="000A5BAC" w:rsidRDefault="00A227B1" w:rsidP="000F6F0D">
            <w:pPr>
              <w:rPr>
                <w:rFonts w:ascii="Arial" w:hAnsi="Arial" w:cs="Arial"/>
                <w:b/>
                <w:color w:val="FFFFFF"/>
                <w:sz w:val="18"/>
                <w:szCs w:val="18"/>
                <w:lang w:eastAsia="en-ZA"/>
              </w:rPr>
            </w:pPr>
          </w:p>
        </w:tc>
        <w:tc>
          <w:tcPr>
            <w:tcW w:w="4784" w:type="dxa"/>
            <w:shd w:val="clear" w:color="auto" w:fill="auto"/>
            <w:vAlign w:val="center"/>
          </w:tcPr>
          <w:p w:rsidR="00A227B1" w:rsidRPr="000A5BAC" w:rsidRDefault="00A227B1" w:rsidP="007D4981">
            <w:pPr>
              <w:pStyle w:val="ListParagraph"/>
              <w:numPr>
                <w:ilvl w:val="0"/>
                <w:numId w:val="30"/>
              </w:numPr>
              <w:ind w:left="555" w:hanging="284"/>
              <w:contextualSpacing/>
              <w:rPr>
                <w:rFonts w:ascii="Arial" w:hAnsi="Arial" w:cs="Arial"/>
                <w:color w:val="414042"/>
                <w:sz w:val="18"/>
                <w:szCs w:val="18"/>
                <w:lang w:eastAsia="en-ZA"/>
              </w:rPr>
            </w:pPr>
            <w:r w:rsidRPr="000A5BAC">
              <w:rPr>
                <w:rFonts w:ascii="Arial" w:hAnsi="Arial" w:cs="Arial"/>
                <w:color w:val="414042"/>
                <w:sz w:val="18"/>
                <w:szCs w:val="18"/>
                <w:lang w:eastAsia="en-ZA"/>
              </w:rPr>
              <w:t>Excluded from scope for interim audit.</w:t>
            </w:r>
          </w:p>
        </w:tc>
      </w:tr>
      <w:tr w:rsidR="00A227B1" w:rsidRPr="000A5BAC" w:rsidTr="00745CA3">
        <w:trPr>
          <w:trHeight w:val="585"/>
        </w:trPr>
        <w:tc>
          <w:tcPr>
            <w:tcW w:w="3369" w:type="dxa"/>
            <w:shd w:val="clear" w:color="000000" w:fill="auto"/>
            <w:vAlign w:val="center"/>
            <w:hideMark/>
          </w:tcPr>
          <w:p w:rsidR="00A227B1" w:rsidRPr="000A5BAC" w:rsidRDefault="00A227B1" w:rsidP="00A227B1">
            <w:pPr>
              <w:spacing w:before="600" w:after="400"/>
              <w:rPr>
                <w:rFonts w:ascii="Arial" w:hAnsi="Arial" w:cs="Arial"/>
                <w:sz w:val="18"/>
                <w:szCs w:val="18"/>
                <w:lang w:eastAsia="en-ZA"/>
              </w:rPr>
            </w:pPr>
            <w:r>
              <w:rPr>
                <w:rFonts w:ascii="Arial" w:hAnsi="Arial" w:cs="Arial"/>
                <w:sz w:val="18"/>
                <w:szCs w:val="18"/>
                <w:lang w:eastAsia="en-ZA"/>
              </w:rPr>
              <w:t>R</w:t>
            </w:r>
            <w:r w:rsidRPr="00A227B1">
              <w:rPr>
                <w:rFonts w:ascii="Arial" w:hAnsi="Arial" w:cs="Arial"/>
                <w:sz w:val="18"/>
                <w:szCs w:val="18"/>
                <w:lang w:eastAsia="en-ZA"/>
              </w:rPr>
              <w:t>evenue accrual</w:t>
            </w:r>
          </w:p>
        </w:tc>
        <w:tc>
          <w:tcPr>
            <w:tcW w:w="1701" w:type="dxa"/>
            <w:shd w:val="clear" w:color="auto" w:fill="7030A0"/>
            <w:vAlign w:val="center"/>
          </w:tcPr>
          <w:p w:rsidR="00A227B1" w:rsidRPr="000A5BAC" w:rsidRDefault="00A227B1" w:rsidP="000F6F0D">
            <w:pPr>
              <w:rPr>
                <w:rFonts w:ascii="Arial" w:hAnsi="Arial" w:cs="Arial"/>
                <w:b/>
                <w:color w:val="FFFFFF"/>
                <w:sz w:val="18"/>
                <w:szCs w:val="18"/>
                <w:lang w:eastAsia="en-ZA"/>
              </w:rPr>
            </w:pPr>
          </w:p>
        </w:tc>
        <w:tc>
          <w:tcPr>
            <w:tcW w:w="4784" w:type="dxa"/>
            <w:shd w:val="clear" w:color="auto" w:fill="auto"/>
            <w:vAlign w:val="center"/>
          </w:tcPr>
          <w:p w:rsidR="00A227B1" w:rsidRPr="000A5BAC" w:rsidRDefault="00A227B1" w:rsidP="007D4981">
            <w:pPr>
              <w:pStyle w:val="ListParagraph"/>
              <w:numPr>
                <w:ilvl w:val="0"/>
                <w:numId w:val="30"/>
              </w:numPr>
              <w:ind w:left="555" w:hanging="284"/>
              <w:contextualSpacing/>
              <w:rPr>
                <w:rFonts w:ascii="Arial" w:hAnsi="Arial" w:cs="Arial"/>
                <w:color w:val="414042"/>
                <w:sz w:val="18"/>
                <w:szCs w:val="18"/>
                <w:lang w:eastAsia="en-ZA"/>
              </w:rPr>
            </w:pPr>
            <w:r w:rsidRPr="000A5BAC">
              <w:rPr>
                <w:rFonts w:ascii="Arial" w:hAnsi="Arial" w:cs="Arial"/>
                <w:color w:val="414042"/>
                <w:sz w:val="18"/>
                <w:szCs w:val="18"/>
                <w:lang w:eastAsia="en-ZA"/>
              </w:rPr>
              <w:t>Excluded from scope for interim audit.</w:t>
            </w:r>
          </w:p>
        </w:tc>
      </w:tr>
      <w:tr w:rsidR="00A227B1" w:rsidRPr="000A5BAC" w:rsidTr="00A227B1">
        <w:trPr>
          <w:trHeight w:val="585"/>
        </w:trPr>
        <w:tc>
          <w:tcPr>
            <w:tcW w:w="3369" w:type="dxa"/>
            <w:shd w:val="clear" w:color="000000" w:fill="auto"/>
            <w:vAlign w:val="center"/>
            <w:hideMark/>
          </w:tcPr>
          <w:p w:rsidR="00A227B1" w:rsidRPr="000A5BAC" w:rsidRDefault="00A227B1" w:rsidP="00A227B1">
            <w:pPr>
              <w:spacing w:before="600" w:after="400"/>
              <w:rPr>
                <w:rFonts w:ascii="Arial" w:hAnsi="Arial" w:cs="Arial"/>
                <w:sz w:val="18"/>
                <w:szCs w:val="18"/>
                <w:lang w:eastAsia="en-ZA"/>
              </w:rPr>
            </w:pPr>
            <w:r>
              <w:rPr>
                <w:rFonts w:ascii="Arial" w:hAnsi="Arial" w:cs="Arial"/>
                <w:sz w:val="18"/>
                <w:szCs w:val="18"/>
                <w:lang w:eastAsia="en-ZA"/>
              </w:rPr>
              <w:t>P</w:t>
            </w:r>
            <w:r w:rsidRPr="00A227B1">
              <w:rPr>
                <w:rFonts w:ascii="Arial" w:hAnsi="Arial" w:cs="Arial"/>
                <w:sz w:val="18"/>
                <w:szCs w:val="18"/>
                <w:lang w:eastAsia="en-ZA"/>
              </w:rPr>
              <w:t>rovision</w:t>
            </w:r>
            <w:r>
              <w:rPr>
                <w:rFonts w:ascii="Arial" w:hAnsi="Arial" w:cs="Arial"/>
                <w:sz w:val="18"/>
                <w:szCs w:val="18"/>
                <w:lang w:eastAsia="en-ZA"/>
              </w:rPr>
              <w:t xml:space="preserve"> u</w:t>
            </w:r>
            <w:r w:rsidRPr="00A227B1">
              <w:rPr>
                <w:rFonts w:ascii="Arial" w:hAnsi="Arial" w:cs="Arial"/>
                <w:sz w:val="18"/>
                <w:szCs w:val="18"/>
                <w:lang w:eastAsia="en-ZA"/>
              </w:rPr>
              <w:t xml:space="preserve">nscheduled maintenance </w:t>
            </w:r>
          </w:p>
        </w:tc>
        <w:tc>
          <w:tcPr>
            <w:tcW w:w="1701" w:type="dxa"/>
            <w:shd w:val="clear" w:color="auto" w:fill="7030A0"/>
            <w:vAlign w:val="center"/>
          </w:tcPr>
          <w:p w:rsidR="00A227B1" w:rsidRPr="000A5BAC" w:rsidRDefault="00A227B1" w:rsidP="000F6F0D">
            <w:pPr>
              <w:rPr>
                <w:rFonts w:ascii="Arial" w:hAnsi="Arial" w:cs="Arial"/>
                <w:b/>
                <w:color w:val="FFFFFF"/>
                <w:sz w:val="18"/>
                <w:szCs w:val="18"/>
                <w:lang w:eastAsia="en-ZA"/>
              </w:rPr>
            </w:pPr>
          </w:p>
        </w:tc>
        <w:tc>
          <w:tcPr>
            <w:tcW w:w="4784" w:type="dxa"/>
            <w:shd w:val="clear" w:color="auto" w:fill="auto"/>
            <w:vAlign w:val="center"/>
          </w:tcPr>
          <w:p w:rsidR="00A227B1" w:rsidRPr="000A5BAC" w:rsidRDefault="00A227B1" w:rsidP="007D4981">
            <w:pPr>
              <w:pStyle w:val="ListParagraph"/>
              <w:numPr>
                <w:ilvl w:val="0"/>
                <w:numId w:val="30"/>
              </w:numPr>
              <w:ind w:left="555" w:hanging="284"/>
              <w:contextualSpacing/>
              <w:rPr>
                <w:rFonts w:ascii="Arial" w:hAnsi="Arial" w:cs="Arial"/>
                <w:color w:val="414042"/>
                <w:sz w:val="18"/>
                <w:szCs w:val="18"/>
                <w:lang w:eastAsia="en-ZA"/>
              </w:rPr>
            </w:pPr>
            <w:r w:rsidRPr="000A5BAC">
              <w:rPr>
                <w:rFonts w:ascii="Arial" w:hAnsi="Arial" w:cs="Arial"/>
                <w:color w:val="414042"/>
                <w:sz w:val="18"/>
                <w:szCs w:val="18"/>
                <w:lang w:eastAsia="en-ZA"/>
              </w:rPr>
              <w:t>Excluded from scope for interim audit.</w:t>
            </w:r>
          </w:p>
        </w:tc>
      </w:tr>
      <w:tr w:rsidR="00A227B1" w:rsidRPr="000A5BAC" w:rsidTr="000F6F0D">
        <w:trPr>
          <w:trHeight w:val="315"/>
        </w:trPr>
        <w:tc>
          <w:tcPr>
            <w:tcW w:w="9854" w:type="dxa"/>
            <w:gridSpan w:val="3"/>
            <w:shd w:val="clear" w:color="000000" w:fill="auto"/>
            <w:vAlign w:val="center"/>
          </w:tcPr>
          <w:p w:rsidR="00A227B1" w:rsidRPr="000A5BAC" w:rsidRDefault="00A227B1" w:rsidP="000F6F0D">
            <w:pPr>
              <w:rPr>
                <w:rFonts w:ascii="Arial" w:hAnsi="Arial" w:cs="Arial"/>
                <w:b/>
                <w:i/>
                <w:color w:val="414042"/>
                <w:sz w:val="18"/>
                <w:szCs w:val="18"/>
                <w:lang w:eastAsia="en-ZA"/>
              </w:rPr>
            </w:pPr>
            <w:r>
              <w:rPr>
                <w:rFonts w:ascii="Arial" w:hAnsi="Arial" w:cs="Arial"/>
                <w:b/>
                <w:i/>
                <w:color w:val="414042"/>
                <w:sz w:val="18"/>
                <w:szCs w:val="18"/>
                <w:lang w:eastAsia="en-ZA"/>
              </w:rPr>
              <w:t xml:space="preserve">Audit </w:t>
            </w:r>
            <w:r w:rsidRPr="00A227B1">
              <w:rPr>
                <w:rFonts w:ascii="Arial" w:hAnsi="Arial" w:cs="Arial"/>
                <w:b/>
                <w:i/>
                <w:color w:val="414042"/>
                <w:sz w:val="18"/>
                <w:szCs w:val="18"/>
                <w:lang w:eastAsia="en-ZA"/>
              </w:rPr>
              <w:t>of the annual performance report</w:t>
            </w:r>
          </w:p>
        </w:tc>
      </w:tr>
      <w:tr w:rsidR="00BF6DA4" w:rsidRPr="000A5BAC" w:rsidTr="000F6F0D">
        <w:trPr>
          <w:trHeight w:val="1981"/>
        </w:trPr>
        <w:tc>
          <w:tcPr>
            <w:tcW w:w="3369" w:type="dxa"/>
            <w:shd w:val="clear" w:color="000000" w:fill="auto"/>
            <w:vAlign w:val="center"/>
            <w:hideMark/>
          </w:tcPr>
          <w:p w:rsidR="00BF6DA4" w:rsidRPr="000A5BAC" w:rsidRDefault="00BF6DA4" w:rsidP="000F6F0D">
            <w:pPr>
              <w:spacing w:before="600" w:after="400"/>
              <w:rPr>
                <w:rFonts w:ascii="Arial" w:hAnsi="Arial" w:cs="Arial"/>
                <w:sz w:val="18"/>
                <w:szCs w:val="18"/>
                <w:lang w:eastAsia="en-ZA"/>
              </w:rPr>
            </w:pPr>
            <w:r>
              <w:rPr>
                <w:rFonts w:ascii="Arial" w:hAnsi="Arial" w:cs="Arial"/>
                <w:sz w:val="18"/>
                <w:szCs w:val="18"/>
                <w:lang w:eastAsia="en-ZA"/>
              </w:rPr>
              <w:t>Quarterly reporting</w:t>
            </w:r>
          </w:p>
        </w:tc>
        <w:tc>
          <w:tcPr>
            <w:tcW w:w="1701" w:type="dxa"/>
            <w:shd w:val="clear" w:color="auto" w:fill="FFC000"/>
            <w:vAlign w:val="center"/>
          </w:tcPr>
          <w:p w:rsidR="00BF6DA4" w:rsidRPr="000A5BAC" w:rsidRDefault="00BF6DA4" w:rsidP="000F6F0D">
            <w:pPr>
              <w:rPr>
                <w:rFonts w:ascii="Arial" w:hAnsi="Arial" w:cs="Arial"/>
                <w:b/>
                <w:color w:val="FFFFFF"/>
                <w:sz w:val="18"/>
                <w:szCs w:val="18"/>
                <w:lang w:eastAsia="en-ZA"/>
              </w:rPr>
            </w:pPr>
          </w:p>
        </w:tc>
        <w:tc>
          <w:tcPr>
            <w:tcW w:w="4784" w:type="dxa"/>
            <w:shd w:val="clear" w:color="auto" w:fill="auto"/>
            <w:vAlign w:val="center"/>
          </w:tcPr>
          <w:p w:rsidR="00BF6DA4" w:rsidRPr="000A5BAC" w:rsidRDefault="00BF6DA4" w:rsidP="000F6F0D">
            <w:pPr>
              <w:spacing w:before="600" w:after="400"/>
              <w:ind w:left="601" w:hanging="283"/>
              <w:rPr>
                <w:rFonts w:ascii="Arial" w:hAnsi="Arial" w:cs="Arial"/>
                <w:color w:val="808080"/>
                <w:sz w:val="18"/>
                <w:szCs w:val="18"/>
                <w:lang w:eastAsia="en-ZA"/>
              </w:rPr>
            </w:pPr>
            <w:r w:rsidRPr="000A5BAC">
              <w:rPr>
                <w:rFonts w:ascii="Arial" w:hAnsi="Arial" w:cs="Arial"/>
                <w:color w:val="808080"/>
                <w:sz w:val="18"/>
                <w:szCs w:val="18"/>
                <w:lang w:eastAsia="en-ZA"/>
              </w:rPr>
              <w:t>•</w:t>
            </w:r>
            <w:r w:rsidRPr="000A5BAC">
              <w:rPr>
                <w:rFonts w:ascii="Arial" w:hAnsi="Arial" w:cs="Arial"/>
                <w:color w:val="808080"/>
                <w:sz w:val="18"/>
                <w:szCs w:val="18"/>
                <w:lang w:eastAsia="en-ZA"/>
              </w:rPr>
              <w:tab/>
            </w:r>
            <w:r w:rsidR="000F6F0D" w:rsidRPr="000F6F0D">
              <w:rPr>
                <w:rFonts w:ascii="Arial" w:eastAsia="Times New Roman" w:hAnsi="Arial" w:cs="Arial"/>
                <w:color w:val="414042"/>
                <w:sz w:val="18"/>
                <w:szCs w:val="18"/>
                <w:lang w:eastAsia="en-ZA"/>
              </w:rPr>
              <w:t>Our review of quarter 1 and 2 report</w:t>
            </w:r>
            <w:r w:rsidR="0019194E">
              <w:rPr>
                <w:rFonts w:ascii="Arial" w:eastAsia="Times New Roman" w:hAnsi="Arial" w:cs="Arial"/>
                <w:color w:val="414042"/>
                <w:sz w:val="18"/>
                <w:szCs w:val="18"/>
                <w:lang w:eastAsia="en-ZA"/>
              </w:rPr>
              <w:t xml:space="preserve"> identified that the reported results were not accurately recorded for some programmes.</w:t>
            </w:r>
          </w:p>
        </w:tc>
      </w:tr>
      <w:tr w:rsidR="00A227B1" w:rsidRPr="000A5BAC" w:rsidTr="000F6F0D">
        <w:trPr>
          <w:trHeight w:val="315"/>
        </w:trPr>
        <w:tc>
          <w:tcPr>
            <w:tcW w:w="9854" w:type="dxa"/>
            <w:gridSpan w:val="3"/>
            <w:shd w:val="clear" w:color="000000" w:fill="auto"/>
            <w:vAlign w:val="center"/>
          </w:tcPr>
          <w:p w:rsidR="00A227B1" w:rsidRPr="000A5BAC" w:rsidRDefault="00A227B1" w:rsidP="000F6F0D">
            <w:pPr>
              <w:rPr>
                <w:rFonts w:ascii="Arial" w:hAnsi="Arial" w:cs="Arial"/>
                <w:b/>
                <w:i/>
                <w:color w:val="414042"/>
                <w:sz w:val="18"/>
                <w:szCs w:val="18"/>
                <w:lang w:eastAsia="en-ZA"/>
              </w:rPr>
            </w:pPr>
            <w:r>
              <w:rPr>
                <w:rFonts w:ascii="Arial" w:hAnsi="Arial" w:cs="Arial"/>
                <w:b/>
                <w:i/>
                <w:color w:val="414042"/>
                <w:sz w:val="18"/>
                <w:szCs w:val="18"/>
                <w:lang w:eastAsia="en-ZA"/>
              </w:rPr>
              <w:t xml:space="preserve">Audit </w:t>
            </w:r>
            <w:r w:rsidRPr="00A227B1">
              <w:rPr>
                <w:rFonts w:ascii="Arial" w:hAnsi="Arial" w:cs="Arial"/>
                <w:b/>
                <w:i/>
                <w:color w:val="414042"/>
                <w:sz w:val="18"/>
                <w:szCs w:val="18"/>
                <w:lang w:eastAsia="en-ZA"/>
              </w:rPr>
              <w:t>of compliance with legislation</w:t>
            </w:r>
          </w:p>
        </w:tc>
      </w:tr>
      <w:tr w:rsidR="00BF6DA4" w:rsidRPr="000A5BAC" w:rsidTr="000F6F0D">
        <w:trPr>
          <w:trHeight w:val="1981"/>
        </w:trPr>
        <w:tc>
          <w:tcPr>
            <w:tcW w:w="3369" w:type="dxa"/>
            <w:shd w:val="clear" w:color="000000" w:fill="auto"/>
            <w:vAlign w:val="center"/>
            <w:hideMark/>
          </w:tcPr>
          <w:p w:rsidR="00BF6DA4" w:rsidRPr="000A5BAC" w:rsidRDefault="00BF6DA4" w:rsidP="000F6F0D">
            <w:pPr>
              <w:spacing w:before="600" w:after="400"/>
              <w:rPr>
                <w:rFonts w:ascii="Arial" w:hAnsi="Arial" w:cs="Arial"/>
                <w:sz w:val="18"/>
                <w:szCs w:val="18"/>
                <w:lang w:eastAsia="en-ZA"/>
              </w:rPr>
            </w:pPr>
            <w:r w:rsidRPr="00BF6DA4">
              <w:rPr>
                <w:rFonts w:ascii="Arial" w:hAnsi="Arial" w:cs="Arial"/>
                <w:sz w:val="18"/>
                <w:szCs w:val="18"/>
                <w:lang w:eastAsia="en-ZA"/>
              </w:rPr>
              <w:t>Procurement and contract management</w:t>
            </w:r>
          </w:p>
        </w:tc>
        <w:tc>
          <w:tcPr>
            <w:tcW w:w="1701" w:type="dxa"/>
            <w:shd w:val="clear" w:color="auto" w:fill="FFC000"/>
            <w:vAlign w:val="center"/>
          </w:tcPr>
          <w:p w:rsidR="00BF6DA4" w:rsidRPr="000A5BAC" w:rsidRDefault="00BF6DA4" w:rsidP="000F6F0D">
            <w:pPr>
              <w:rPr>
                <w:rFonts w:ascii="Arial" w:hAnsi="Arial" w:cs="Arial"/>
                <w:b/>
                <w:color w:val="FFFFFF"/>
                <w:sz w:val="18"/>
                <w:szCs w:val="18"/>
                <w:lang w:eastAsia="en-ZA"/>
              </w:rPr>
            </w:pPr>
          </w:p>
        </w:tc>
        <w:tc>
          <w:tcPr>
            <w:tcW w:w="4784" w:type="dxa"/>
            <w:shd w:val="clear" w:color="auto" w:fill="auto"/>
            <w:vAlign w:val="center"/>
          </w:tcPr>
          <w:p w:rsidR="00BF6DA4" w:rsidRPr="000A5BAC" w:rsidRDefault="00BF6DA4" w:rsidP="0037418D">
            <w:pPr>
              <w:spacing w:before="600" w:after="400"/>
              <w:ind w:left="601" w:hanging="283"/>
              <w:rPr>
                <w:rFonts w:ascii="Arial" w:hAnsi="Arial" w:cs="Arial"/>
                <w:color w:val="808080"/>
                <w:sz w:val="18"/>
                <w:szCs w:val="18"/>
                <w:lang w:eastAsia="en-ZA"/>
              </w:rPr>
            </w:pPr>
            <w:r w:rsidRPr="000A5BAC">
              <w:rPr>
                <w:rFonts w:ascii="Arial" w:hAnsi="Arial" w:cs="Arial"/>
                <w:color w:val="808080"/>
                <w:sz w:val="18"/>
                <w:szCs w:val="18"/>
                <w:lang w:eastAsia="en-ZA"/>
              </w:rPr>
              <w:t>•</w:t>
            </w:r>
            <w:r w:rsidR="0037418D">
              <w:rPr>
                <w:rFonts w:ascii="Arial" w:hAnsi="Arial" w:cs="Arial"/>
                <w:color w:val="808080"/>
                <w:sz w:val="18"/>
                <w:szCs w:val="18"/>
                <w:lang w:eastAsia="en-ZA"/>
              </w:rPr>
              <w:t xml:space="preserve"> The audit of procurement and contract management completed so far identified instances of irregular expenditure.</w:t>
            </w:r>
            <w:r w:rsidRPr="000A5BAC">
              <w:rPr>
                <w:rFonts w:ascii="Arial" w:hAnsi="Arial" w:cs="Arial"/>
                <w:color w:val="808080"/>
                <w:sz w:val="18"/>
                <w:szCs w:val="18"/>
                <w:lang w:eastAsia="en-ZA"/>
              </w:rPr>
              <w:tab/>
            </w:r>
          </w:p>
        </w:tc>
      </w:tr>
      <w:tr w:rsidR="00BF6DA4" w:rsidRPr="000A5BAC" w:rsidTr="000F6F0D">
        <w:trPr>
          <w:trHeight w:val="1981"/>
        </w:trPr>
        <w:tc>
          <w:tcPr>
            <w:tcW w:w="3369" w:type="dxa"/>
            <w:shd w:val="clear" w:color="000000" w:fill="auto"/>
            <w:vAlign w:val="center"/>
            <w:hideMark/>
          </w:tcPr>
          <w:p w:rsidR="00BF6DA4" w:rsidRPr="000A5BAC" w:rsidRDefault="00BF6DA4" w:rsidP="000F6F0D">
            <w:pPr>
              <w:spacing w:before="600" w:after="400"/>
              <w:rPr>
                <w:rFonts w:ascii="Arial" w:hAnsi="Arial" w:cs="Arial"/>
                <w:sz w:val="18"/>
                <w:szCs w:val="18"/>
                <w:lang w:eastAsia="en-ZA"/>
              </w:rPr>
            </w:pPr>
            <w:r w:rsidRPr="00BF6DA4">
              <w:rPr>
                <w:rFonts w:ascii="Arial" w:hAnsi="Arial" w:cs="Arial"/>
                <w:sz w:val="18"/>
                <w:szCs w:val="18"/>
                <w:lang w:eastAsia="en-ZA"/>
              </w:rPr>
              <w:t>Expenditure management</w:t>
            </w:r>
          </w:p>
        </w:tc>
        <w:tc>
          <w:tcPr>
            <w:tcW w:w="1701" w:type="dxa"/>
            <w:shd w:val="clear" w:color="auto" w:fill="FF0000"/>
            <w:vAlign w:val="center"/>
          </w:tcPr>
          <w:p w:rsidR="00BF6DA4" w:rsidRPr="000A5BAC" w:rsidRDefault="00BF6DA4" w:rsidP="000F6F0D">
            <w:pPr>
              <w:rPr>
                <w:rFonts w:ascii="Arial" w:hAnsi="Arial" w:cs="Arial"/>
                <w:b/>
                <w:color w:val="FFFFFF"/>
                <w:sz w:val="18"/>
                <w:szCs w:val="18"/>
                <w:lang w:eastAsia="en-ZA"/>
              </w:rPr>
            </w:pPr>
          </w:p>
        </w:tc>
        <w:tc>
          <w:tcPr>
            <w:tcW w:w="4784" w:type="dxa"/>
            <w:shd w:val="clear" w:color="auto" w:fill="auto"/>
            <w:vAlign w:val="center"/>
          </w:tcPr>
          <w:p w:rsidR="00BF6DA4" w:rsidRPr="000A5BAC" w:rsidRDefault="00BF6DA4" w:rsidP="000F6F0D">
            <w:pPr>
              <w:spacing w:before="600" w:after="400"/>
              <w:ind w:left="601" w:hanging="283"/>
              <w:rPr>
                <w:rFonts w:ascii="Arial" w:hAnsi="Arial" w:cs="Arial"/>
                <w:color w:val="808080"/>
                <w:sz w:val="18"/>
                <w:szCs w:val="18"/>
                <w:lang w:eastAsia="en-ZA"/>
              </w:rPr>
            </w:pPr>
            <w:r>
              <w:rPr>
                <w:rFonts w:ascii="Arial" w:hAnsi="Arial" w:cs="Arial"/>
                <w:color w:val="808080"/>
                <w:sz w:val="18"/>
                <w:szCs w:val="18"/>
                <w:lang w:eastAsia="en-ZA"/>
              </w:rPr>
              <w:t xml:space="preserve">•   </w:t>
            </w:r>
            <w:r w:rsidRPr="00BF6DA4">
              <w:rPr>
                <w:rFonts w:ascii="Arial" w:hAnsi="Arial" w:cs="Arial"/>
                <w:color w:val="414042"/>
                <w:sz w:val="18"/>
                <w:szCs w:val="18"/>
                <w:lang w:eastAsia="en-ZA"/>
              </w:rPr>
              <w:t>Our audit of operating expenditure identified a significant number of payments which were not settled within 30 days</w:t>
            </w:r>
          </w:p>
        </w:tc>
      </w:tr>
      <w:tr w:rsidR="00A227B1" w:rsidRPr="000A5BAC" w:rsidTr="000F6F0D">
        <w:trPr>
          <w:trHeight w:val="315"/>
        </w:trPr>
        <w:tc>
          <w:tcPr>
            <w:tcW w:w="9854" w:type="dxa"/>
            <w:gridSpan w:val="3"/>
            <w:shd w:val="clear" w:color="000000" w:fill="auto"/>
            <w:vAlign w:val="center"/>
          </w:tcPr>
          <w:p w:rsidR="00A227B1" w:rsidRPr="000A5BAC" w:rsidRDefault="00A227B1" w:rsidP="00BF6DA4">
            <w:pPr>
              <w:rPr>
                <w:rFonts w:ascii="Arial" w:hAnsi="Arial" w:cs="Arial"/>
                <w:b/>
                <w:i/>
                <w:color w:val="414042"/>
                <w:sz w:val="18"/>
                <w:szCs w:val="18"/>
                <w:lang w:eastAsia="en-ZA"/>
              </w:rPr>
            </w:pPr>
            <w:r>
              <w:rPr>
                <w:rFonts w:ascii="Arial" w:hAnsi="Arial" w:cs="Arial"/>
                <w:b/>
                <w:i/>
                <w:color w:val="414042"/>
                <w:sz w:val="18"/>
                <w:szCs w:val="18"/>
                <w:lang w:eastAsia="en-ZA"/>
              </w:rPr>
              <w:t xml:space="preserve">Other </w:t>
            </w:r>
            <w:r w:rsidR="00BF6DA4">
              <w:rPr>
                <w:rFonts w:ascii="Arial" w:hAnsi="Arial" w:cs="Arial"/>
                <w:b/>
                <w:i/>
                <w:color w:val="414042"/>
                <w:sz w:val="18"/>
                <w:szCs w:val="18"/>
                <w:lang w:eastAsia="en-ZA"/>
              </w:rPr>
              <w:t xml:space="preserve">key audit </w:t>
            </w:r>
            <w:r>
              <w:rPr>
                <w:rFonts w:ascii="Arial" w:hAnsi="Arial" w:cs="Arial"/>
                <w:b/>
                <w:i/>
                <w:color w:val="414042"/>
                <w:sz w:val="18"/>
                <w:szCs w:val="18"/>
                <w:lang w:eastAsia="en-ZA"/>
              </w:rPr>
              <w:t>areas</w:t>
            </w:r>
            <w:r w:rsidR="00BF6DA4">
              <w:rPr>
                <w:rFonts w:ascii="Arial" w:hAnsi="Arial" w:cs="Arial"/>
                <w:b/>
                <w:i/>
                <w:color w:val="414042"/>
                <w:sz w:val="18"/>
                <w:szCs w:val="18"/>
                <w:lang w:eastAsia="en-ZA"/>
              </w:rPr>
              <w:t xml:space="preserve"> (not subject to qualification in prior period)</w:t>
            </w:r>
          </w:p>
        </w:tc>
      </w:tr>
      <w:tr w:rsidR="00BF6DA4" w:rsidRPr="000A5BAC" w:rsidTr="00BF6DA4">
        <w:trPr>
          <w:trHeight w:val="1981"/>
        </w:trPr>
        <w:tc>
          <w:tcPr>
            <w:tcW w:w="3369" w:type="dxa"/>
            <w:shd w:val="clear" w:color="000000" w:fill="auto"/>
            <w:vAlign w:val="center"/>
            <w:hideMark/>
          </w:tcPr>
          <w:p w:rsidR="00BF6DA4" w:rsidRPr="000A5BAC" w:rsidRDefault="00BF6DA4" w:rsidP="000F6F0D">
            <w:pPr>
              <w:spacing w:before="600" w:after="400"/>
              <w:rPr>
                <w:rFonts w:ascii="Arial" w:hAnsi="Arial" w:cs="Arial"/>
                <w:sz w:val="18"/>
                <w:szCs w:val="18"/>
                <w:lang w:eastAsia="en-ZA"/>
              </w:rPr>
            </w:pPr>
            <w:r>
              <w:rPr>
                <w:rFonts w:ascii="Arial" w:hAnsi="Arial" w:cs="Arial"/>
                <w:sz w:val="18"/>
                <w:szCs w:val="18"/>
                <w:lang w:eastAsia="en-ZA"/>
              </w:rPr>
              <w:lastRenderedPageBreak/>
              <w:t>Operating leases</w:t>
            </w:r>
          </w:p>
        </w:tc>
        <w:tc>
          <w:tcPr>
            <w:tcW w:w="1701" w:type="dxa"/>
            <w:shd w:val="clear" w:color="auto" w:fill="7030A0"/>
            <w:vAlign w:val="center"/>
          </w:tcPr>
          <w:p w:rsidR="00BF6DA4" w:rsidRPr="000A5BAC" w:rsidRDefault="00BF6DA4" w:rsidP="000F6F0D">
            <w:pPr>
              <w:rPr>
                <w:rFonts w:ascii="Arial" w:hAnsi="Arial" w:cs="Arial"/>
                <w:b/>
                <w:color w:val="FFFFFF"/>
                <w:sz w:val="18"/>
                <w:szCs w:val="18"/>
                <w:lang w:eastAsia="en-ZA"/>
              </w:rPr>
            </w:pPr>
          </w:p>
        </w:tc>
        <w:tc>
          <w:tcPr>
            <w:tcW w:w="4784" w:type="dxa"/>
            <w:shd w:val="clear" w:color="auto" w:fill="auto"/>
            <w:vAlign w:val="center"/>
          </w:tcPr>
          <w:p w:rsidR="00BF6DA4" w:rsidRPr="000A5BAC" w:rsidRDefault="00BF6DA4" w:rsidP="007D4981">
            <w:pPr>
              <w:pStyle w:val="ListParagraph"/>
              <w:numPr>
                <w:ilvl w:val="0"/>
                <w:numId w:val="30"/>
              </w:numPr>
              <w:ind w:left="555" w:hanging="284"/>
              <w:contextualSpacing/>
              <w:rPr>
                <w:rFonts w:ascii="Arial" w:hAnsi="Arial" w:cs="Arial"/>
                <w:color w:val="414042"/>
                <w:sz w:val="18"/>
                <w:szCs w:val="18"/>
                <w:lang w:eastAsia="en-ZA"/>
              </w:rPr>
            </w:pPr>
            <w:r w:rsidRPr="000A5BAC">
              <w:rPr>
                <w:rFonts w:ascii="Arial" w:hAnsi="Arial" w:cs="Arial"/>
                <w:color w:val="414042"/>
                <w:sz w:val="18"/>
                <w:szCs w:val="18"/>
                <w:lang w:eastAsia="en-ZA"/>
              </w:rPr>
              <w:t>Excluded from scope for interim audit.</w:t>
            </w:r>
          </w:p>
        </w:tc>
      </w:tr>
    </w:tbl>
    <w:p w:rsidR="00574B1F" w:rsidRDefault="00574B1F">
      <w:pPr>
        <w:rPr>
          <w:rFonts w:ascii="Century Gothic" w:eastAsia="MS Mincho" w:hAnsi="Century Gothic" w:cs="Arial"/>
          <w:b/>
          <w:bCs/>
          <w:color w:val="365F91"/>
          <w:sz w:val="28"/>
          <w:szCs w:val="28"/>
          <w:u w:val="single"/>
        </w:rPr>
      </w:pPr>
    </w:p>
    <w:p w:rsidR="00E76F78" w:rsidRPr="00D55937" w:rsidRDefault="00E76F78"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u w:val="single"/>
        </w:rPr>
      </w:pPr>
      <w:r w:rsidRPr="00D55937">
        <w:rPr>
          <w:rFonts w:ascii="Century Gothic" w:eastAsia="MS Mincho" w:hAnsi="Century Gothic" w:cs="Arial"/>
          <w:b/>
          <w:bCs/>
          <w:color w:val="365F91"/>
          <w:sz w:val="28"/>
          <w:szCs w:val="28"/>
          <w:u w:val="single"/>
        </w:rPr>
        <w:t xml:space="preserve">SECTION </w:t>
      </w:r>
      <w:r w:rsidR="00814AD3">
        <w:rPr>
          <w:rFonts w:ascii="Century Gothic" w:eastAsia="MS Mincho" w:hAnsi="Century Gothic" w:cs="Arial"/>
          <w:b/>
          <w:bCs/>
          <w:color w:val="365F91"/>
          <w:sz w:val="28"/>
          <w:szCs w:val="28"/>
          <w:u w:val="single"/>
        </w:rPr>
        <w:t>3</w:t>
      </w:r>
      <w:r w:rsidRPr="00D55937">
        <w:rPr>
          <w:rFonts w:ascii="Century Gothic" w:eastAsia="MS Mincho" w:hAnsi="Century Gothic" w:cs="Arial"/>
          <w:b/>
          <w:bCs/>
          <w:color w:val="365F91"/>
          <w:sz w:val="28"/>
          <w:szCs w:val="28"/>
          <w:u w:val="single"/>
        </w:rPr>
        <w:t>: Status of Records Review</w:t>
      </w:r>
      <w:bookmarkEnd w:id="6"/>
    </w:p>
    <w:p w:rsidR="00E76F78" w:rsidRPr="008504C5" w:rsidRDefault="008504C5" w:rsidP="008504C5">
      <w:pPr>
        <w:keepNext/>
        <w:spacing w:before="120" w:after="240"/>
        <w:outlineLvl w:val="1"/>
        <w:rPr>
          <w:rFonts w:ascii="Century Gothic" w:hAnsi="Century Gothic"/>
          <w:b/>
          <w:color w:val="4F81BD"/>
          <w:sz w:val="26"/>
          <w:szCs w:val="26"/>
          <w:lang w:val="en-GB"/>
        </w:rPr>
      </w:pPr>
      <w:bookmarkStart w:id="8" w:name="_Toc447106584"/>
      <w:r>
        <w:rPr>
          <w:rFonts w:ascii="Century Gothic" w:hAnsi="Century Gothic"/>
          <w:b/>
          <w:color w:val="4F81BD"/>
          <w:sz w:val="26"/>
          <w:szCs w:val="26"/>
          <w:lang w:val="en-GB"/>
        </w:rPr>
        <w:t xml:space="preserve">3.1 </w:t>
      </w:r>
      <w:r w:rsidR="00E76F78" w:rsidRPr="008504C5">
        <w:rPr>
          <w:rFonts w:ascii="Century Gothic" w:hAnsi="Century Gothic"/>
          <w:b/>
          <w:color w:val="4F81BD"/>
          <w:sz w:val="26"/>
          <w:szCs w:val="26"/>
          <w:lang w:val="en-GB"/>
        </w:rPr>
        <w:t>INTRODUCTION</w:t>
      </w:r>
      <w:bookmarkEnd w:id="8"/>
      <w:r w:rsidR="00E76F78" w:rsidRPr="008504C5">
        <w:rPr>
          <w:rFonts w:ascii="Century Gothic" w:hAnsi="Century Gothic"/>
          <w:b/>
          <w:color w:val="4F81BD"/>
          <w:sz w:val="26"/>
          <w:szCs w:val="26"/>
          <w:lang w:val="en-GB"/>
        </w:rPr>
        <w:t xml:space="preserve"> </w:t>
      </w:r>
    </w:p>
    <w:p w:rsidR="00E76F78" w:rsidRPr="00A81E82" w:rsidRDefault="00E76F78" w:rsidP="007D4981">
      <w:pPr>
        <w:pStyle w:val="ListParagraph"/>
        <w:numPr>
          <w:ilvl w:val="0"/>
          <w:numId w:val="19"/>
        </w:numPr>
        <w:spacing w:line="276" w:lineRule="auto"/>
        <w:contextualSpacing/>
        <w:rPr>
          <w:rFonts w:ascii="Arial" w:hAnsi="Arial" w:cs="Arial"/>
          <w:sz w:val="22"/>
          <w:szCs w:val="22"/>
        </w:rPr>
      </w:pPr>
      <w:r w:rsidRPr="00A81E82">
        <w:rPr>
          <w:rFonts w:ascii="Arial" w:hAnsi="Arial" w:cs="Arial"/>
          <w:sz w:val="22"/>
          <w:szCs w:val="22"/>
        </w:rPr>
        <w:t>The Auditor-General of South Africa (AGSA) remains committed to assisting all government institutions in the process of identifying and communicating good practices to improve transparency, accountability and governance in the public sector. The purpose is to build public confidence in government’s ability to account for public resources in a transparent manner.</w:t>
      </w:r>
    </w:p>
    <w:p w:rsidR="00E76F78" w:rsidRPr="00C2561C" w:rsidRDefault="00E76F78" w:rsidP="00E76F78">
      <w:pPr>
        <w:rPr>
          <w:rFonts w:ascii="Arial" w:hAnsi="Arial" w:cs="Arial"/>
        </w:rPr>
      </w:pPr>
    </w:p>
    <w:p w:rsidR="00E76F78" w:rsidRPr="00A81E82" w:rsidRDefault="00E76F78" w:rsidP="007D4981">
      <w:pPr>
        <w:pStyle w:val="ListParagraph"/>
        <w:numPr>
          <w:ilvl w:val="0"/>
          <w:numId w:val="19"/>
        </w:numPr>
        <w:spacing w:after="200" w:line="276" w:lineRule="auto"/>
        <w:contextualSpacing/>
        <w:rPr>
          <w:rFonts w:ascii="Arial" w:hAnsi="Arial" w:cs="Arial"/>
          <w:sz w:val="22"/>
          <w:szCs w:val="22"/>
        </w:rPr>
      </w:pPr>
      <w:r w:rsidRPr="00A81E82">
        <w:rPr>
          <w:rFonts w:ascii="Arial" w:hAnsi="Arial" w:cs="Arial"/>
          <w:sz w:val="22"/>
          <w:szCs w:val="22"/>
        </w:rPr>
        <w:t>As part of our commitment to continually assist the department, we have performed a high level risk assessment process for the period ended 3</w:t>
      </w:r>
      <w:r w:rsidR="00D6679B">
        <w:rPr>
          <w:rFonts w:ascii="Arial" w:hAnsi="Arial" w:cs="Arial"/>
          <w:sz w:val="22"/>
          <w:szCs w:val="22"/>
        </w:rPr>
        <w:t>1</w:t>
      </w:r>
      <w:r w:rsidRPr="00A81E82">
        <w:rPr>
          <w:rFonts w:ascii="Arial" w:hAnsi="Arial" w:cs="Arial"/>
          <w:sz w:val="22"/>
          <w:szCs w:val="22"/>
        </w:rPr>
        <w:t xml:space="preserve"> </w:t>
      </w:r>
      <w:r w:rsidR="00D6679B">
        <w:rPr>
          <w:rFonts w:ascii="Arial" w:hAnsi="Arial" w:cs="Arial"/>
          <w:sz w:val="22"/>
          <w:szCs w:val="22"/>
        </w:rPr>
        <w:t>March</w:t>
      </w:r>
      <w:r w:rsidRPr="00A81E82">
        <w:rPr>
          <w:rFonts w:ascii="Arial" w:hAnsi="Arial" w:cs="Arial"/>
          <w:sz w:val="22"/>
          <w:szCs w:val="22"/>
        </w:rPr>
        <w:t xml:space="preserve"> 201</w:t>
      </w:r>
      <w:r w:rsidR="00D6679B">
        <w:rPr>
          <w:rFonts w:ascii="Arial" w:hAnsi="Arial" w:cs="Arial"/>
          <w:sz w:val="22"/>
          <w:szCs w:val="22"/>
        </w:rPr>
        <w:t>8</w:t>
      </w:r>
      <w:r w:rsidRPr="00A81E82">
        <w:rPr>
          <w:rFonts w:ascii="Arial" w:hAnsi="Arial" w:cs="Arial"/>
          <w:sz w:val="22"/>
          <w:szCs w:val="22"/>
        </w:rPr>
        <w:t>, with the aim of:</w:t>
      </w:r>
    </w:p>
    <w:p w:rsidR="00E76F78" w:rsidRPr="00A81E82" w:rsidRDefault="00E76F78" w:rsidP="007D4981">
      <w:pPr>
        <w:pStyle w:val="ListParagraph"/>
        <w:numPr>
          <w:ilvl w:val="0"/>
          <w:numId w:val="18"/>
        </w:numPr>
        <w:spacing w:after="200"/>
        <w:contextualSpacing/>
        <w:rPr>
          <w:rFonts w:ascii="Arial" w:hAnsi="Arial" w:cs="Arial"/>
          <w:sz w:val="22"/>
          <w:szCs w:val="22"/>
        </w:rPr>
      </w:pPr>
      <w:r w:rsidRPr="00A81E82">
        <w:rPr>
          <w:rFonts w:ascii="Arial" w:hAnsi="Arial" w:cs="Arial"/>
          <w:sz w:val="22"/>
          <w:szCs w:val="22"/>
        </w:rPr>
        <w:t>identifying key areas of concern that may derail the department’s progress in the preparation of financial and performance reports and complying with the relevant legislation, which may result in a negative audit outcome</w:t>
      </w:r>
    </w:p>
    <w:p w:rsidR="00E76F78" w:rsidRPr="00A81E82" w:rsidRDefault="00E76F78" w:rsidP="007D4981">
      <w:pPr>
        <w:pStyle w:val="ListParagraph"/>
        <w:numPr>
          <w:ilvl w:val="0"/>
          <w:numId w:val="18"/>
        </w:numPr>
        <w:spacing w:after="200"/>
        <w:contextualSpacing/>
        <w:rPr>
          <w:rFonts w:ascii="Arial" w:hAnsi="Arial" w:cs="Arial"/>
          <w:sz w:val="22"/>
          <w:szCs w:val="22"/>
        </w:rPr>
      </w:pPr>
      <w:r w:rsidRPr="00A81E82">
        <w:rPr>
          <w:rFonts w:ascii="Arial" w:hAnsi="Arial" w:cs="Arial"/>
          <w:sz w:val="22"/>
          <w:szCs w:val="22"/>
        </w:rPr>
        <w:t>providing our assessment of the status of the key focus areas that we reviewed</w:t>
      </w:r>
    </w:p>
    <w:p w:rsidR="00E76F78" w:rsidRPr="00A81E82" w:rsidRDefault="00E76F78" w:rsidP="007D4981">
      <w:pPr>
        <w:pStyle w:val="ListParagraph"/>
        <w:numPr>
          <w:ilvl w:val="0"/>
          <w:numId w:val="18"/>
        </w:numPr>
        <w:spacing w:after="200"/>
        <w:contextualSpacing/>
        <w:rPr>
          <w:rFonts w:ascii="Arial" w:hAnsi="Arial" w:cs="Arial"/>
          <w:sz w:val="22"/>
          <w:szCs w:val="22"/>
        </w:rPr>
      </w:pPr>
      <w:r w:rsidRPr="00A81E82">
        <w:rPr>
          <w:rFonts w:ascii="Arial" w:hAnsi="Arial" w:cs="Arial"/>
          <w:sz w:val="22"/>
          <w:szCs w:val="22"/>
        </w:rPr>
        <w:t>assessing the progress made by the department in implementing action plans or carrying out commitments to address areas of concern that were communicated in previous engagements with the accounting officer</w:t>
      </w:r>
    </w:p>
    <w:p w:rsidR="00E76F78" w:rsidRPr="00A81E82" w:rsidRDefault="00E76F78" w:rsidP="007D4981">
      <w:pPr>
        <w:pStyle w:val="ListParagraph"/>
        <w:numPr>
          <w:ilvl w:val="0"/>
          <w:numId w:val="18"/>
        </w:numPr>
        <w:spacing w:after="200"/>
        <w:contextualSpacing/>
        <w:rPr>
          <w:rFonts w:ascii="Arial" w:hAnsi="Arial" w:cs="Arial"/>
          <w:sz w:val="22"/>
          <w:szCs w:val="22"/>
        </w:rPr>
      </w:pPr>
      <w:proofErr w:type="gramStart"/>
      <w:r w:rsidRPr="00A81E82">
        <w:rPr>
          <w:rFonts w:ascii="Arial" w:hAnsi="Arial" w:cs="Arial"/>
          <w:sz w:val="22"/>
          <w:szCs w:val="22"/>
        </w:rPr>
        <w:t>identifying</w:t>
      </w:r>
      <w:proofErr w:type="gramEnd"/>
      <w:r w:rsidRPr="00A81E82">
        <w:rPr>
          <w:rFonts w:ascii="Arial" w:hAnsi="Arial" w:cs="Arial"/>
          <w:sz w:val="22"/>
          <w:szCs w:val="22"/>
        </w:rPr>
        <w:t xml:space="preserve"> value-adding matters that can assist in putting measures or action plans in place well in advance to manage the possible risks that stem from the matters. </w:t>
      </w:r>
    </w:p>
    <w:p w:rsidR="00E76F78" w:rsidRPr="00A81E82" w:rsidRDefault="00E76F78" w:rsidP="00E76F78">
      <w:pPr>
        <w:pStyle w:val="ListParagraph"/>
        <w:ind w:left="1620"/>
        <w:rPr>
          <w:rFonts w:ascii="Arial" w:hAnsi="Arial" w:cs="Arial"/>
          <w:sz w:val="22"/>
          <w:szCs w:val="22"/>
        </w:rPr>
      </w:pPr>
    </w:p>
    <w:p w:rsidR="00E76F78" w:rsidRDefault="00E76F78" w:rsidP="007D4981">
      <w:pPr>
        <w:pStyle w:val="ListParagraph"/>
        <w:numPr>
          <w:ilvl w:val="0"/>
          <w:numId w:val="19"/>
        </w:numPr>
        <w:spacing w:after="200" w:line="276" w:lineRule="auto"/>
        <w:contextualSpacing/>
        <w:rPr>
          <w:rFonts w:ascii="Arial" w:hAnsi="Arial" w:cs="Arial"/>
        </w:rPr>
      </w:pPr>
      <w:r w:rsidRPr="00A81E82">
        <w:rPr>
          <w:rFonts w:ascii="Arial" w:hAnsi="Arial" w:cs="Arial"/>
          <w:sz w:val="22"/>
          <w:szCs w:val="22"/>
        </w:rPr>
        <w:t>Our assessment was in the form of a status of records review which includes follow-up procedures and analysis of available financial and non-financial information. The assessment included a high level review of the records of the department, i.e. inspection of the department’s internal and external reports or documents and discussions with senior managers.</w:t>
      </w:r>
      <w:r w:rsidRPr="00E6278B">
        <w:rPr>
          <w:rFonts w:ascii="Arial" w:hAnsi="Arial" w:cs="Arial"/>
        </w:rPr>
        <w:t xml:space="preserve"> </w:t>
      </w:r>
    </w:p>
    <w:p w:rsidR="00E76F78" w:rsidRDefault="00E76F78" w:rsidP="00E76F78">
      <w:pPr>
        <w:pStyle w:val="ListParagraph"/>
        <w:spacing w:after="200" w:line="276" w:lineRule="auto"/>
        <w:ind w:left="360"/>
        <w:contextualSpacing/>
        <w:rPr>
          <w:rFonts w:ascii="Century Gothic" w:hAnsi="Century Gothic"/>
          <w:b/>
          <w:color w:val="4F81BD"/>
          <w:sz w:val="26"/>
          <w:szCs w:val="26"/>
          <w:lang w:val="en-GB"/>
        </w:rPr>
      </w:pPr>
    </w:p>
    <w:p w:rsidR="00E76F78" w:rsidRPr="00C64231" w:rsidRDefault="00E76F78" w:rsidP="00E76F78">
      <w:pPr>
        <w:shd w:val="clear" w:color="auto" w:fill="FFFFFF"/>
        <w:spacing w:after="240"/>
        <w:rPr>
          <w:rFonts w:ascii="Arial" w:eastAsia="Calibri" w:hAnsi="Arial" w:cs="Arial"/>
        </w:rPr>
      </w:pPr>
    </w:p>
    <w:p w:rsidR="00E76F78" w:rsidRPr="00C64231" w:rsidRDefault="00E76F78" w:rsidP="00E76F78">
      <w:pPr>
        <w:shd w:val="clear" w:color="auto" w:fill="FFFFFF"/>
        <w:spacing w:after="240"/>
        <w:rPr>
          <w:rFonts w:ascii="Arial" w:eastAsia="Calibri" w:hAnsi="Arial" w:cs="Arial"/>
        </w:rPr>
      </w:pPr>
    </w:p>
    <w:p w:rsidR="00E76F78" w:rsidRPr="002004A3" w:rsidRDefault="00E76F78" w:rsidP="00E76F78">
      <w:pPr>
        <w:shd w:val="clear" w:color="auto" w:fill="FFFFFF"/>
        <w:spacing w:after="0" w:line="240" w:lineRule="auto"/>
        <w:rPr>
          <w:rFonts w:ascii="Times New Roman" w:eastAsia="Times New Roman" w:hAnsi="Times New Roman" w:cs="Arial"/>
          <w:sz w:val="6"/>
          <w:szCs w:val="6"/>
        </w:rPr>
      </w:pPr>
    </w:p>
    <w:p w:rsidR="00E76F78" w:rsidRPr="002004A3" w:rsidRDefault="00E76F78" w:rsidP="00E76F78">
      <w:pPr>
        <w:shd w:val="clear" w:color="auto" w:fill="FFFFFF"/>
        <w:spacing w:after="0" w:line="240" w:lineRule="auto"/>
        <w:rPr>
          <w:rFonts w:ascii="Times New Roman" w:eastAsia="Times New Roman" w:hAnsi="Times New Roman" w:cs="Arial"/>
          <w:sz w:val="6"/>
          <w:szCs w:val="6"/>
        </w:rPr>
        <w:sectPr w:rsidR="00E76F78" w:rsidRPr="002004A3" w:rsidSect="00097A8F">
          <w:pgSz w:w="11906" w:h="16838" w:code="9"/>
          <w:pgMar w:top="1134" w:right="1134" w:bottom="1245" w:left="1134" w:header="1134" w:footer="709" w:gutter="0"/>
          <w:cols w:space="708"/>
          <w:docGrid w:linePitch="360"/>
        </w:sectPr>
      </w:pPr>
    </w:p>
    <w:p w:rsidR="00E76F78" w:rsidRPr="008504C5" w:rsidRDefault="008504C5" w:rsidP="008504C5">
      <w:pPr>
        <w:keepNext/>
        <w:spacing w:before="120" w:after="240"/>
        <w:outlineLvl w:val="1"/>
        <w:rPr>
          <w:rFonts w:ascii="Century Gothic" w:hAnsi="Century Gothic"/>
          <w:b/>
          <w:color w:val="4F81BD"/>
          <w:sz w:val="26"/>
          <w:szCs w:val="26"/>
          <w:lang w:val="en-GB"/>
        </w:rPr>
      </w:pPr>
      <w:bookmarkStart w:id="9" w:name="_Toc447106585"/>
      <w:r>
        <w:rPr>
          <w:rFonts w:ascii="Century Gothic" w:hAnsi="Century Gothic"/>
          <w:b/>
          <w:color w:val="4F81BD"/>
          <w:sz w:val="26"/>
          <w:szCs w:val="26"/>
          <w:lang w:val="en-GB"/>
        </w:rPr>
        <w:lastRenderedPageBreak/>
        <w:t xml:space="preserve">3.2 </w:t>
      </w:r>
      <w:r w:rsidR="00E76F78" w:rsidRPr="008504C5">
        <w:rPr>
          <w:rFonts w:ascii="Century Gothic" w:hAnsi="Century Gothic"/>
          <w:b/>
          <w:color w:val="4F81BD"/>
          <w:sz w:val="26"/>
          <w:szCs w:val="26"/>
          <w:lang w:val="en-GB"/>
        </w:rPr>
        <w:t>STATUS OF KEY FOCUS AREAS</w:t>
      </w:r>
      <w:bookmarkEnd w:id="9"/>
      <w:r w:rsidR="00E76F78" w:rsidRPr="008504C5">
        <w:rPr>
          <w:rFonts w:ascii="Century Gothic" w:hAnsi="Century Gothic"/>
          <w:b/>
          <w:color w:val="4F81BD"/>
          <w:sz w:val="26"/>
          <w:szCs w:val="26"/>
          <w:lang w:val="en-GB"/>
        </w:rPr>
        <w:t xml:space="preserve"> </w:t>
      </w:r>
      <w:bookmarkStart w:id="10" w:name="EOM"/>
      <w:bookmarkStart w:id="11" w:name="KAM"/>
      <w:bookmarkStart w:id="12" w:name="_Toc447106586"/>
      <w:bookmarkEnd w:id="10"/>
      <w:bookmarkEnd w:id="11"/>
    </w:p>
    <w:p w:rsidR="00E76F78" w:rsidRPr="00097A8F" w:rsidRDefault="00E76F78" w:rsidP="007D4981">
      <w:pPr>
        <w:pStyle w:val="ListParagraph"/>
        <w:numPr>
          <w:ilvl w:val="0"/>
          <w:numId w:val="19"/>
        </w:numPr>
        <w:spacing w:after="200" w:line="276" w:lineRule="auto"/>
        <w:contextualSpacing/>
        <w:rPr>
          <w:rFonts w:ascii="Arial" w:hAnsi="Arial" w:cs="Arial"/>
          <w:sz w:val="22"/>
          <w:szCs w:val="22"/>
        </w:rPr>
      </w:pPr>
      <w:r w:rsidRPr="00097A8F">
        <w:rPr>
          <w:rFonts w:ascii="Arial" w:hAnsi="Arial" w:cs="Arial"/>
          <w:sz w:val="22"/>
          <w:szCs w:val="22"/>
        </w:rPr>
        <w:t xml:space="preserve">The status as presented below is based on the review performed and reflects the involvement from the previous assessment.  </w:t>
      </w:r>
    </w:p>
    <w:p w:rsidR="00E76F78" w:rsidRPr="00E6278B" w:rsidRDefault="00E76F78" w:rsidP="00E76F78">
      <w:pPr>
        <w:pStyle w:val="ListParagraph"/>
        <w:ind w:left="360"/>
        <w:rPr>
          <w:rFonts w:ascii="Arial" w:hAnsi="Arial" w:cs="Arial"/>
        </w:rPr>
      </w:pPr>
    </w:p>
    <w:p w:rsidR="00E76F78" w:rsidRPr="00E6278B" w:rsidRDefault="00E76F78" w:rsidP="00E76F78">
      <w:pPr>
        <w:pStyle w:val="ListParagraph"/>
        <w:ind w:left="360"/>
        <w:rPr>
          <w:rFonts w:ascii="Arial" w:hAnsi="Arial" w:cs="Arial"/>
        </w:rPr>
      </w:pPr>
    </w:p>
    <w:p w:rsidR="00E76F78" w:rsidRDefault="00E76F78" w:rsidP="00E76F78">
      <w:pPr>
        <w:pStyle w:val="ListParagraph"/>
        <w:ind w:left="360"/>
        <w:rPr>
          <w:rFonts w:ascii="Arial" w:hAnsi="Arial" w:cs="Arial"/>
        </w:rPr>
      </w:pPr>
      <w:r w:rsidRPr="00351318">
        <w:rPr>
          <w:rFonts w:ascii="Arial" w:eastAsia="Calibri" w:hAnsi="Arial" w:cs="Arial"/>
          <w:noProof/>
          <w:lang w:eastAsia="en-ZA"/>
        </w:rPr>
        <mc:AlternateContent>
          <mc:Choice Requires="wps">
            <w:drawing>
              <wp:anchor distT="0" distB="0" distL="114300" distR="114300" simplePos="0" relativeHeight="251671584" behindDoc="0" locked="0" layoutInCell="1" allowOverlap="1" wp14:anchorId="0A97B637" wp14:editId="79362269">
                <wp:simplePos x="0" y="0"/>
                <wp:positionH relativeFrom="column">
                  <wp:posOffset>3093720</wp:posOffset>
                </wp:positionH>
                <wp:positionV relativeFrom="paragraph">
                  <wp:posOffset>2747645</wp:posOffset>
                </wp:positionV>
                <wp:extent cx="179705" cy="107950"/>
                <wp:effectExtent l="0" t="0" r="10795" b="25400"/>
                <wp:wrapNone/>
                <wp:docPr id="22" name="Left-Right Arrow 22"/>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type w14:anchorId="30B095D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2" o:spid="_x0000_s1026" type="#_x0000_t69" style="position:absolute;margin-left:243.6pt;margin-top:216.35pt;width:14.15pt;height:8.5pt;z-index:2516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" adj="6488" fillcolor="#09f" strokecolor="windowText" strokeweight=".25pt"/>
            </w:pict>
          </mc:Fallback>
        </mc:AlternateContent>
      </w:r>
      <w:r w:rsidRPr="00351318">
        <w:rPr>
          <w:rFonts w:ascii="Arial" w:eastAsia="Calibri" w:hAnsi="Arial" w:cs="Arial"/>
          <w:noProof/>
          <w:lang w:eastAsia="en-ZA"/>
        </w:rPr>
        <mc:AlternateContent>
          <mc:Choice Requires="wps">
            <w:drawing>
              <wp:anchor distT="0" distB="0" distL="114300" distR="114300" simplePos="0" relativeHeight="251670560" behindDoc="0" locked="0" layoutInCell="1" allowOverlap="1" wp14:anchorId="2CD30C75" wp14:editId="3791B727">
                <wp:simplePos x="0" y="0"/>
                <wp:positionH relativeFrom="column">
                  <wp:posOffset>2324100</wp:posOffset>
                </wp:positionH>
                <wp:positionV relativeFrom="paragraph">
                  <wp:posOffset>835025</wp:posOffset>
                </wp:positionV>
                <wp:extent cx="179705" cy="107950"/>
                <wp:effectExtent l="0" t="0" r="10795" b="25400"/>
                <wp:wrapNone/>
                <wp:docPr id="23" name="Left-Right Arrow 23"/>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1D298B26" id="Left-Right Arrow 23" o:spid="_x0000_s1026" type="#_x0000_t69" style="position:absolute;margin-left:183pt;margin-top:65.75pt;width:14.15pt;height:8.5pt;z-index:2516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" adj="6488" fillcolor="#09f" strokecolor="windowText" strokeweight=".25pt"/>
            </w:pict>
          </mc:Fallback>
        </mc:AlternateContent>
      </w:r>
      <w:r w:rsidRPr="00351318">
        <w:rPr>
          <w:rFonts w:ascii="Arial" w:eastAsia="Calibri" w:hAnsi="Arial" w:cs="Arial"/>
          <w:noProof/>
          <w:lang w:eastAsia="en-ZA"/>
        </w:rPr>
        <mc:AlternateContent>
          <mc:Choice Requires="wps">
            <w:drawing>
              <wp:anchor distT="0" distB="0" distL="114300" distR="114300" simplePos="0" relativeHeight="251669536" behindDoc="0" locked="0" layoutInCell="1" allowOverlap="1" wp14:anchorId="6C2C140E" wp14:editId="720A4276">
                <wp:simplePos x="0" y="0"/>
                <wp:positionH relativeFrom="column">
                  <wp:posOffset>3120791</wp:posOffset>
                </wp:positionH>
                <wp:positionV relativeFrom="paragraph">
                  <wp:posOffset>474345</wp:posOffset>
                </wp:positionV>
                <wp:extent cx="179705" cy="107950"/>
                <wp:effectExtent l="0" t="0" r="10795" b="25400"/>
                <wp:wrapNone/>
                <wp:docPr id="31" name="Left-Right Arrow 31"/>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6AEC30F5" id="Left-Right Arrow 31" o:spid="_x0000_s1026" type="#_x0000_t69" style="position:absolute;margin-left:245.75pt;margin-top:37.35pt;width:14.15pt;height:8.5pt;z-index:2516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" adj="6488" fillcolor="#09f" strokecolor="windowText" strokeweight=".25pt"/>
            </w:pict>
          </mc:Fallback>
        </mc:AlternateContent>
      </w:r>
      <w:r w:rsidRPr="00351318">
        <w:rPr>
          <w:rFonts w:ascii="Arial" w:eastAsia="Calibri" w:hAnsi="Arial" w:cs="Arial"/>
          <w:noProof/>
          <w:lang w:eastAsia="en-ZA"/>
        </w:rPr>
        <mc:AlternateContent>
          <mc:Choice Requires="wps">
            <w:drawing>
              <wp:anchor distT="0" distB="0" distL="114300" distR="114300" simplePos="0" relativeHeight="251665440" behindDoc="0" locked="0" layoutInCell="1" allowOverlap="1" wp14:anchorId="0EA49FEE" wp14:editId="5C983910">
                <wp:simplePos x="0" y="0"/>
                <wp:positionH relativeFrom="column">
                  <wp:posOffset>4226560</wp:posOffset>
                </wp:positionH>
                <wp:positionV relativeFrom="paragraph">
                  <wp:posOffset>1704975</wp:posOffset>
                </wp:positionV>
                <wp:extent cx="179705" cy="107950"/>
                <wp:effectExtent l="0" t="0" r="10795" b="25400"/>
                <wp:wrapNone/>
                <wp:docPr id="15980" name="Left-Right Arrow 15980"/>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694D6B7A" id="Left-Right Arrow 15980" o:spid="_x0000_s1026" type="#_x0000_t69" style="position:absolute;margin-left:332.8pt;margin-top:134.25pt;width:14.15pt;height:8.5pt;z-index:2516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" adj="6488" fillcolor="#09f" strokecolor="windowText" strokeweight=".25pt"/>
            </w:pict>
          </mc:Fallback>
        </mc:AlternateContent>
      </w:r>
      <w:r w:rsidRPr="00351318">
        <w:rPr>
          <w:rFonts w:ascii="Arial" w:eastAsia="Calibri" w:hAnsi="Arial" w:cs="Arial"/>
          <w:noProof/>
          <w:lang w:eastAsia="en-ZA"/>
        </w:rPr>
        <mc:AlternateContent>
          <mc:Choice Requires="wps">
            <w:drawing>
              <wp:anchor distT="0" distB="0" distL="114300" distR="114300" simplePos="0" relativeHeight="251668512" behindDoc="0" locked="0" layoutInCell="1" allowOverlap="1" wp14:anchorId="56D1FF37" wp14:editId="5138CA1B">
                <wp:simplePos x="0" y="0"/>
                <wp:positionH relativeFrom="column">
                  <wp:posOffset>1982470</wp:posOffset>
                </wp:positionH>
                <wp:positionV relativeFrom="paragraph">
                  <wp:posOffset>1615039</wp:posOffset>
                </wp:positionV>
                <wp:extent cx="179705" cy="107950"/>
                <wp:effectExtent l="0" t="0" r="10795" b="25400"/>
                <wp:wrapNone/>
                <wp:docPr id="15981" name="Left-Right Arrow 15981"/>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1E62553A" id="Left-Right Arrow 15981" o:spid="_x0000_s1026" type="#_x0000_t69" style="position:absolute;margin-left:156.1pt;margin-top:127.15pt;width:14.15pt;height:8.5pt;z-index:2516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" adj="6488" fillcolor="#09f" strokecolor="windowText" strokeweight=".25pt"/>
            </w:pict>
          </mc:Fallback>
        </mc:AlternateContent>
      </w:r>
      <w:r w:rsidRPr="00351318">
        <w:rPr>
          <w:rFonts w:ascii="Arial" w:eastAsia="Calibri" w:hAnsi="Arial" w:cs="Arial"/>
          <w:noProof/>
          <w:lang w:eastAsia="en-ZA"/>
        </w:rPr>
        <mc:AlternateContent>
          <mc:Choice Requires="wps">
            <w:drawing>
              <wp:anchor distT="0" distB="0" distL="114300" distR="114300" simplePos="0" relativeHeight="251667488" behindDoc="0" locked="0" layoutInCell="1" allowOverlap="1" wp14:anchorId="0AAE4195" wp14:editId="5A16A773">
                <wp:simplePos x="0" y="0"/>
                <wp:positionH relativeFrom="column">
                  <wp:posOffset>2352040</wp:posOffset>
                </wp:positionH>
                <wp:positionV relativeFrom="paragraph">
                  <wp:posOffset>2407519</wp:posOffset>
                </wp:positionV>
                <wp:extent cx="179705" cy="107950"/>
                <wp:effectExtent l="0" t="0" r="10795" b="25400"/>
                <wp:wrapNone/>
                <wp:docPr id="15983" name="Left-Right Arrow 15983"/>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60BE6C5E" id="Left-Right Arrow 15983" o:spid="_x0000_s1026" type="#_x0000_t69" style="position:absolute;margin-left:185.2pt;margin-top:189.55pt;width:14.15pt;height:8.5pt;z-index:2516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" adj="6488" fillcolor="#09f" strokecolor="windowText" strokeweight=".25pt"/>
            </w:pict>
          </mc:Fallback>
        </mc:AlternateContent>
      </w:r>
      <w:r w:rsidRPr="00351318">
        <w:rPr>
          <w:rFonts w:ascii="Arial" w:eastAsia="Calibri" w:hAnsi="Arial" w:cs="Arial"/>
          <w:noProof/>
          <w:lang w:eastAsia="en-ZA"/>
        </w:rPr>
        <mc:AlternateContent>
          <mc:Choice Requires="wps">
            <w:drawing>
              <wp:anchor distT="0" distB="0" distL="114300" distR="114300" simplePos="0" relativeHeight="251666464" behindDoc="0" locked="0" layoutInCell="1" allowOverlap="1" wp14:anchorId="3222DB11" wp14:editId="7E3AF16A">
                <wp:simplePos x="0" y="0"/>
                <wp:positionH relativeFrom="column">
                  <wp:posOffset>3888740</wp:posOffset>
                </wp:positionH>
                <wp:positionV relativeFrom="paragraph">
                  <wp:posOffset>2538496</wp:posOffset>
                </wp:positionV>
                <wp:extent cx="179705" cy="107950"/>
                <wp:effectExtent l="0" t="0" r="10795" b="25400"/>
                <wp:wrapNone/>
                <wp:docPr id="15984" name="Left-Right Arrow 15984"/>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696F3D5D" id="Left-Right Arrow 15984" o:spid="_x0000_s1026" type="#_x0000_t69" style="position:absolute;margin-left:306.2pt;margin-top:199.9pt;width:14.15pt;height:8.5pt;z-index:2516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" adj="6488" fillcolor="#09f" strokecolor="windowText" strokeweight=".25pt"/>
            </w:pict>
          </mc:Fallback>
        </mc:AlternateContent>
      </w:r>
      <w:r w:rsidRPr="00351318">
        <w:rPr>
          <w:rFonts w:ascii="Arial" w:eastAsia="Calibri" w:hAnsi="Arial" w:cs="Arial"/>
          <w:noProof/>
          <w:lang w:eastAsia="en-ZA"/>
        </w:rPr>
        <mc:AlternateContent>
          <mc:Choice Requires="wps">
            <w:drawing>
              <wp:anchor distT="0" distB="0" distL="114300" distR="114300" simplePos="0" relativeHeight="251664416" behindDoc="0" locked="0" layoutInCell="1" allowOverlap="1" wp14:anchorId="364C7255" wp14:editId="2DCB066A">
                <wp:simplePos x="0" y="0"/>
                <wp:positionH relativeFrom="column">
                  <wp:posOffset>3891681</wp:posOffset>
                </wp:positionH>
                <wp:positionV relativeFrom="paragraph">
                  <wp:posOffset>884555</wp:posOffset>
                </wp:positionV>
                <wp:extent cx="179705" cy="107950"/>
                <wp:effectExtent l="0" t="0" r="10795" b="25400"/>
                <wp:wrapNone/>
                <wp:docPr id="15985" name="Left-Right Arrow 15985"/>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4F5ABD13" id="Left-Right Arrow 15985" o:spid="_x0000_s1026" type="#_x0000_t69" style="position:absolute;margin-left:306.45pt;margin-top:69.65pt;width:14.15pt;height:8.5pt;z-index:2516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" adj="6488" fillcolor="#09f" strokecolor="windowText" strokeweight=".25pt"/>
            </w:pict>
          </mc:Fallback>
        </mc:AlternateContent>
      </w:r>
      <w:r w:rsidR="00D6679B" w:rsidRPr="00E6278B">
        <w:rPr>
          <w:rFonts w:ascii="Arial" w:hAnsi="Arial" w:cs="Arial"/>
          <w:noProof/>
          <w:lang w:eastAsia="en-ZA"/>
        </w:rPr>
        <w:drawing>
          <wp:inline distT="0" distB="0" distL="0" distR="0" wp14:anchorId="60C1DAAF" wp14:editId="07EF6509">
            <wp:extent cx="5958840" cy="30861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E76F78" w:rsidRDefault="00E76F78" w:rsidP="00E76F78">
      <w:pPr>
        <w:pStyle w:val="ListParagraph"/>
        <w:ind w:left="360"/>
        <w:rPr>
          <w:rFonts w:ascii="Arial" w:hAnsi="Arial" w:cs="Arial"/>
        </w:rPr>
      </w:pPr>
    </w:p>
    <w:p w:rsidR="00E76F78" w:rsidRDefault="00E76F78" w:rsidP="00E76F78">
      <w:pPr>
        <w:pStyle w:val="ListParagraph"/>
        <w:ind w:left="360"/>
        <w:rPr>
          <w:rFonts w:ascii="Arial" w:hAnsi="Arial" w:cs="Arial"/>
        </w:rPr>
      </w:pPr>
    </w:p>
    <w:p w:rsidR="00E76F78" w:rsidRPr="00E6278B" w:rsidRDefault="00E76F78" w:rsidP="00E76F78">
      <w:pPr>
        <w:pStyle w:val="ListParagraph"/>
        <w:ind w:left="360"/>
        <w:rPr>
          <w:rFonts w:ascii="Arial" w:hAnsi="Arial" w:cs="Arial"/>
        </w:rPr>
      </w:pPr>
      <w:r w:rsidRPr="00E6278B">
        <w:rPr>
          <w:rFonts w:ascii="Arial" w:hAnsi="Arial" w:cs="Arial"/>
        </w:rPr>
        <w:t>The legend applied is as follows:</w:t>
      </w:r>
    </w:p>
    <w:tbl>
      <w:tblPr>
        <w:tblpPr w:leftFromText="180" w:rightFromText="180" w:vertAnchor="text" w:tblpY="1"/>
        <w:tblOverlap w:val="never"/>
        <w:tblW w:w="9072" w:type="dxa"/>
        <w:tblCellMar>
          <w:left w:w="0" w:type="dxa"/>
          <w:right w:w="0" w:type="dxa"/>
        </w:tblCellMar>
        <w:tblLook w:val="04A0" w:firstRow="1" w:lastRow="0" w:firstColumn="1" w:lastColumn="0" w:noHBand="0" w:noVBand="1"/>
      </w:tblPr>
      <w:tblGrid>
        <w:gridCol w:w="1366"/>
        <w:gridCol w:w="7706"/>
      </w:tblGrid>
      <w:tr w:rsidR="00E76F78" w:rsidRPr="00C22F2B" w:rsidTr="00097A8F">
        <w:tc>
          <w:tcPr>
            <w:tcW w:w="1366" w:type="dxa"/>
            <w:tcBorders>
              <w:top w:val="single" w:sz="8" w:space="0" w:color="auto"/>
              <w:left w:val="single" w:sz="8" w:space="0" w:color="auto"/>
              <w:bottom w:val="single" w:sz="8" w:space="0" w:color="auto"/>
              <w:right w:val="single" w:sz="8" w:space="0" w:color="auto"/>
            </w:tcBorders>
            <w:shd w:val="clear" w:color="auto" w:fill="97E59E"/>
            <w:tcMar>
              <w:top w:w="0" w:type="dxa"/>
              <w:left w:w="108" w:type="dxa"/>
              <w:bottom w:w="0" w:type="dxa"/>
              <w:right w:w="108" w:type="dxa"/>
            </w:tcMar>
            <w:vAlign w:val="center"/>
            <w:hideMark/>
          </w:tcPr>
          <w:p w:rsidR="00E76F78" w:rsidRPr="00183079" w:rsidRDefault="00E76F78" w:rsidP="00097A8F">
            <w:pPr>
              <w:spacing w:before="120" w:after="120"/>
              <w:jc w:val="center"/>
              <w:rPr>
                <w:rFonts w:ascii="Arial" w:eastAsia="Calibri" w:hAnsi="Arial" w:cs="Arial"/>
                <w:lang w:val="en-GB"/>
              </w:rPr>
            </w:pPr>
            <w:r w:rsidRPr="00183079">
              <w:rPr>
                <w:rFonts w:ascii="Arial" w:hAnsi="Arial" w:cs="Arial"/>
              </w:rPr>
              <w:t>Good</w:t>
            </w:r>
          </w:p>
        </w:tc>
        <w:tc>
          <w:tcPr>
            <w:tcW w:w="770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76F78" w:rsidRPr="00AD61B3" w:rsidRDefault="00E76F78" w:rsidP="00097A8F">
            <w:pPr>
              <w:spacing w:before="120" w:after="120"/>
              <w:rPr>
                <w:rFonts w:ascii="Arial" w:eastAsia="Calibri" w:hAnsi="Arial" w:cs="Arial"/>
                <w:lang w:val="en-GB"/>
              </w:rPr>
            </w:pPr>
            <w:r w:rsidRPr="00AD61B3">
              <w:rPr>
                <w:rFonts w:ascii="Arial" w:eastAsia="Calibri" w:hAnsi="Arial" w:cs="Arial"/>
                <w:lang w:val="en-GB" w:eastAsia="en-ZA"/>
              </w:rPr>
              <w:t xml:space="preserve">The </w:t>
            </w:r>
            <w:r>
              <w:rPr>
                <w:rFonts w:ascii="Arial" w:eastAsia="Calibri" w:hAnsi="Arial" w:cs="Arial"/>
                <w:lang w:val="en-GB" w:eastAsia="en-ZA"/>
              </w:rPr>
              <w:t>basics are in place as no concerns were identified.</w:t>
            </w:r>
          </w:p>
        </w:tc>
      </w:tr>
      <w:tr w:rsidR="00E76F78" w:rsidRPr="00C22F2B" w:rsidTr="00097A8F">
        <w:tc>
          <w:tcPr>
            <w:tcW w:w="1366" w:type="dxa"/>
            <w:tcBorders>
              <w:top w:val="single" w:sz="8" w:space="0" w:color="auto"/>
              <w:left w:val="single" w:sz="8" w:space="0" w:color="auto"/>
              <w:bottom w:val="single" w:sz="8" w:space="0" w:color="auto"/>
              <w:right w:val="single" w:sz="8" w:space="0" w:color="auto"/>
            </w:tcBorders>
            <w:shd w:val="clear" w:color="auto" w:fill="FFE697"/>
            <w:tcMar>
              <w:top w:w="0" w:type="dxa"/>
              <w:left w:w="108" w:type="dxa"/>
              <w:bottom w:w="0" w:type="dxa"/>
              <w:right w:w="108" w:type="dxa"/>
            </w:tcMar>
            <w:vAlign w:val="center"/>
            <w:hideMark/>
          </w:tcPr>
          <w:p w:rsidR="00E76F78" w:rsidRPr="00183079" w:rsidRDefault="00E76F78" w:rsidP="00097A8F">
            <w:pPr>
              <w:spacing w:before="120" w:after="120"/>
              <w:jc w:val="center"/>
              <w:rPr>
                <w:rFonts w:ascii="Arial" w:eastAsia="Calibri" w:hAnsi="Arial" w:cs="Arial"/>
                <w:lang w:val="en-GB"/>
              </w:rPr>
            </w:pPr>
            <w:r w:rsidRPr="00183079">
              <w:rPr>
                <w:rFonts w:ascii="Arial" w:hAnsi="Arial" w:cs="Arial"/>
              </w:rPr>
              <w:t>Concerning</w:t>
            </w:r>
          </w:p>
        </w:tc>
        <w:tc>
          <w:tcPr>
            <w:tcW w:w="77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76F78" w:rsidRPr="00AD61B3" w:rsidRDefault="00E76F78" w:rsidP="00097A8F">
            <w:pPr>
              <w:spacing w:before="120" w:after="120"/>
              <w:rPr>
                <w:rFonts w:ascii="Arial" w:eastAsia="Calibri" w:hAnsi="Arial" w:cs="Arial"/>
                <w:lang w:val="en-GB"/>
              </w:rPr>
            </w:pPr>
            <w:r>
              <w:rPr>
                <w:rFonts w:ascii="Arial" w:eastAsia="Calibri" w:hAnsi="Arial" w:cs="Arial"/>
                <w:lang w:val="en-GB" w:eastAsia="en-ZA"/>
              </w:rPr>
              <w:t>Concerns identified.</w:t>
            </w:r>
          </w:p>
        </w:tc>
      </w:tr>
      <w:tr w:rsidR="00E76F78" w:rsidRPr="00C22F2B" w:rsidTr="00097A8F">
        <w:tc>
          <w:tcPr>
            <w:tcW w:w="1366" w:type="dxa"/>
            <w:tcBorders>
              <w:top w:val="single" w:sz="8" w:space="0" w:color="auto"/>
              <w:left w:val="single" w:sz="8" w:space="0" w:color="auto"/>
              <w:bottom w:val="single" w:sz="8" w:space="0" w:color="auto"/>
              <w:right w:val="single" w:sz="8" w:space="0" w:color="auto"/>
            </w:tcBorders>
            <w:shd w:val="clear" w:color="auto" w:fill="F9A1A1"/>
            <w:tcMar>
              <w:top w:w="0" w:type="dxa"/>
              <w:left w:w="108" w:type="dxa"/>
              <w:bottom w:w="0" w:type="dxa"/>
              <w:right w:w="108" w:type="dxa"/>
            </w:tcMar>
            <w:vAlign w:val="center"/>
            <w:hideMark/>
          </w:tcPr>
          <w:p w:rsidR="00E76F78" w:rsidRPr="00183079" w:rsidRDefault="00E76F78" w:rsidP="00097A8F">
            <w:pPr>
              <w:spacing w:before="120" w:after="120"/>
              <w:jc w:val="center"/>
              <w:rPr>
                <w:rFonts w:ascii="Arial" w:eastAsia="Calibri" w:hAnsi="Arial" w:cs="Arial"/>
                <w:lang w:val="en-GB"/>
              </w:rPr>
            </w:pPr>
            <w:r w:rsidRPr="00183079">
              <w:rPr>
                <w:rFonts w:ascii="Arial" w:hAnsi="Arial" w:cs="Arial"/>
              </w:rPr>
              <w:t>Intervention required</w:t>
            </w:r>
          </w:p>
        </w:tc>
        <w:tc>
          <w:tcPr>
            <w:tcW w:w="77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76F78" w:rsidRPr="00AD61B3" w:rsidRDefault="00E76F78" w:rsidP="00097A8F">
            <w:pPr>
              <w:spacing w:before="120" w:after="120"/>
              <w:rPr>
                <w:rFonts w:ascii="Arial" w:eastAsia="Calibri" w:hAnsi="Arial" w:cs="Arial"/>
                <w:lang w:val="en-GB"/>
              </w:rPr>
            </w:pPr>
            <w:r>
              <w:rPr>
                <w:rFonts w:ascii="Arial" w:eastAsia="Calibri" w:hAnsi="Arial" w:cs="Arial"/>
                <w:lang w:eastAsia="en-ZA"/>
              </w:rPr>
              <w:t>Level of concerns identified is an indicator that the AO needs to urgently intervene to prevent audit failure.</w:t>
            </w:r>
          </w:p>
        </w:tc>
      </w:tr>
    </w:tbl>
    <w:p w:rsidR="00E76F78" w:rsidRPr="00EB6F32" w:rsidRDefault="00E76F78" w:rsidP="00E76F78">
      <w:pPr>
        <w:rPr>
          <w:rFonts w:ascii="Arial" w:hAnsi="Arial" w:cs="Arial"/>
        </w:rPr>
      </w:pPr>
      <w:r>
        <w:rPr>
          <w:rFonts w:ascii="Arial" w:hAnsi="Arial" w:cs="Arial"/>
        </w:rPr>
        <w:br w:type="textWrapping" w:clear="all"/>
      </w:r>
    </w:p>
    <w:p w:rsidR="00E76F78" w:rsidRDefault="00E76F78" w:rsidP="00E76F78">
      <w:pPr>
        <w:rPr>
          <w:rFonts w:ascii="Arial" w:hAnsi="Arial" w:cs="Arial"/>
        </w:rPr>
      </w:pPr>
    </w:p>
    <w:p w:rsidR="00E76F78" w:rsidRDefault="00E76F78" w:rsidP="00E76F78">
      <w:pPr>
        <w:rPr>
          <w:rFonts w:ascii="Arial" w:hAnsi="Arial" w:cs="Arial"/>
        </w:rPr>
      </w:pPr>
    </w:p>
    <w:p w:rsidR="00E76F78" w:rsidRDefault="00E76F78" w:rsidP="00E76F78">
      <w:pPr>
        <w:pStyle w:val="ListParagraph"/>
        <w:ind w:left="360"/>
        <w:rPr>
          <w:rFonts w:ascii="Arial" w:hAnsi="Arial" w:cs="Arial"/>
        </w:rPr>
      </w:pPr>
      <w:r w:rsidRPr="00803850">
        <w:rPr>
          <w:rFonts w:ascii="Arial" w:hAnsi="Arial" w:cs="Arial"/>
        </w:rPr>
        <w:t>The movement is assessed as follows:</w:t>
      </w:r>
    </w:p>
    <w:tbl>
      <w:tblPr>
        <w:tblW w:w="9072" w:type="dxa"/>
        <w:tblInd w:w="108" w:type="dxa"/>
        <w:tblCellMar>
          <w:left w:w="0" w:type="dxa"/>
          <w:right w:w="0" w:type="dxa"/>
        </w:tblCellMar>
        <w:tblLook w:val="04A0" w:firstRow="1" w:lastRow="0" w:firstColumn="1" w:lastColumn="0" w:noHBand="0" w:noVBand="1"/>
      </w:tblPr>
      <w:tblGrid>
        <w:gridCol w:w="810"/>
        <w:gridCol w:w="8262"/>
      </w:tblGrid>
      <w:tr w:rsidR="00E76F78" w:rsidRPr="00C22F2B" w:rsidTr="00097A8F">
        <w:trPr>
          <w:trHeight w:val="439"/>
        </w:trPr>
        <w:tc>
          <w:tcPr>
            <w:tcW w:w="8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76F78" w:rsidRPr="00C22F2B" w:rsidRDefault="00E76F78" w:rsidP="00097A8F">
            <w:pPr>
              <w:spacing w:before="120" w:after="120"/>
              <w:jc w:val="center"/>
              <w:rPr>
                <w:rFonts w:ascii="Arial" w:eastAsia="Calibri" w:hAnsi="Arial" w:cs="Arial"/>
                <w:lang w:val="en-GB"/>
              </w:rPr>
            </w:pPr>
            <w:r w:rsidRPr="00351318">
              <w:rPr>
                <w:noProof/>
                <w:sz w:val="20"/>
                <w:szCs w:val="20"/>
                <w:lang w:eastAsia="en-ZA"/>
              </w:rPr>
              <mc:AlternateContent>
                <mc:Choice Requires="wps">
                  <w:drawing>
                    <wp:inline distT="0" distB="0" distL="0" distR="0" wp14:anchorId="0603CE9C" wp14:editId="5B19DCF5">
                      <wp:extent cx="111600" cy="115200"/>
                      <wp:effectExtent l="36195" t="20955" r="39370" b="20320"/>
                      <wp:docPr id="15986"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http://schemas.microsoft.com/office/drawing/2014/chartex" xmlns:w15="http://schemas.microsoft.com/office/word/2012/wordml" xmlns:w16se="http://schemas.microsoft.com/office/word/2015/wordml/symex">
                  <w:pict>
                    <v:shapetype w14:anchorId="094B0DC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" adj="14170" fillcolor="#09f">
                      <w10:anchorlock/>
                    </v:shape>
                  </w:pict>
                </mc:Fallback>
              </mc:AlternateContent>
            </w:r>
          </w:p>
        </w:tc>
        <w:tc>
          <w:tcPr>
            <w:tcW w:w="826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76F78" w:rsidRPr="00C22F2B" w:rsidRDefault="00E76F78" w:rsidP="00097A8F">
            <w:pPr>
              <w:spacing w:before="120" w:after="120"/>
              <w:rPr>
                <w:rFonts w:ascii="Arial" w:eastAsia="Calibri" w:hAnsi="Arial" w:cs="Arial"/>
                <w:sz w:val="20"/>
                <w:szCs w:val="20"/>
                <w:lang w:val="en-GB"/>
              </w:rPr>
            </w:pPr>
            <w:r w:rsidRPr="00C22F2B">
              <w:rPr>
                <w:rFonts w:ascii="Arial" w:eastAsia="Calibri" w:hAnsi="Arial" w:cs="Arial"/>
                <w:sz w:val="20"/>
                <w:szCs w:val="20"/>
                <w:lang w:val="en-GB" w:eastAsia="en-ZA"/>
              </w:rPr>
              <w:t>Improved</w:t>
            </w:r>
          </w:p>
        </w:tc>
      </w:tr>
      <w:tr w:rsidR="00E76F78" w:rsidRPr="00C22F2B" w:rsidTr="00097A8F">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6F78" w:rsidRPr="00C22F2B" w:rsidRDefault="00E76F78" w:rsidP="00097A8F">
            <w:pPr>
              <w:spacing w:before="120" w:after="120"/>
              <w:jc w:val="center"/>
              <w:rPr>
                <w:rFonts w:ascii="Arial" w:eastAsia="Calibri" w:hAnsi="Arial" w:cs="Arial"/>
                <w:lang w:val="en-GB"/>
              </w:rPr>
            </w:pPr>
            <w:r w:rsidRPr="00351318">
              <w:rPr>
                <w:rFonts w:ascii="Arial" w:eastAsia="Calibri" w:hAnsi="Arial" w:cs="Arial"/>
                <w:noProof/>
                <w:sz w:val="20"/>
                <w:szCs w:val="20"/>
                <w:lang w:eastAsia="en-ZA"/>
              </w:rPr>
              <mc:AlternateContent>
                <mc:Choice Requires="wps">
                  <w:drawing>
                    <wp:inline distT="0" distB="0" distL="0" distR="0" wp14:anchorId="0A3E9C3E" wp14:editId="1EFCA5F5">
                      <wp:extent cx="180000" cy="108000"/>
                      <wp:effectExtent l="0" t="0" r="10795" b="25400"/>
                      <wp:docPr id="15987" name="Left-Right Arrow 15987"/>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w15="http://schemas.microsoft.com/office/word/2012/wordml" xmlns:w16se="http://schemas.microsoft.com/office/word/2015/wordml/symex">
                  <w:pict>
                    <v:shape w14:anchorId="584BB423" id="Left-Right Arrow 15987"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" adj="6480" fillcolor="#09f" strokecolor="windowText" strokeweight=".25pt">
                      <w10:anchorlock/>
                    </v:shape>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76F78" w:rsidRPr="00C22F2B" w:rsidRDefault="00E76F78" w:rsidP="00097A8F">
            <w:pPr>
              <w:spacing w:before="120" w:after="120"/>
              <w:rPr>
                <w:rFonts w:ascii="Arial" w:eastAsia="Calibri" w:hAnsi="Arial" w:cs="Arial"/>
                <w:sz w:val="20"/>
                <w:szCs w:val="20"/>
                <w:lang w:val="en-GB"/>
              </w:rPr>
            </w:pPr>
            <w:r w:rsidRPr="00C22F2B">
              <w:rPr>
                <w:rFonts w:ascii="Arial" w:eastAsia="Calibri" w:hAnsi="Arial" w:cs="Arial"/>
                <w:sz w:val="20"/>
                <w:szCs w:val="20"/>
                <w:lang w:val="en-GB" w:eastAsia="en-ZA"/>
              </w:rPr>
              <w:t>Unchanged</w:t>
            </w:r>
          </w:p>
        </w:tc>
      </w:tr>
      <w:tr w:rsidR="00E76F78" w:rsidRPr="00C22F2B" w:rsidTr="00097A8F">
        <w:trPr>
          <w:trHeight w:val="460"/>
        </w:trPr>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6F78" w:rsidRPr="00C22F2B" w:rsidRDefault="00E76F78" w:rsidP="00097A8F">
            <w:pPr>
              <w:spacing w:before="120" w:after="120"/>
              <w:jc w:val="center"/>
              <w:rPr>
                <w:rFonts w:ascii="Arial" w:eastAsia="Calibri" w:hAnsi="Arial" w:cs="Arial"/>
                <w:lang w:val="en-GB"/>
              </w:rPr>
            </w:pPr>
            <w:r w:rsidRPr="00351318">
              <w:rPr>
                <w:rFonts w:ascii="Calibri" w:eastAsia="Calibri" w:hAnsi="Calibri"/>
                <w:noProof/>
                <w:lang w:eastAsia="en-ZA"/>
              </w:rPr>
              <mc:AlternateContent>
                <mc:Choice Requires="wps">
                  <w:drawing>
                    <wp:anchor distT="0" distB="0" distL="114300" distR="114300" simplePos="0" relativeHeight="251672608" behindDoc="0" locked="0" layoutInCell="1" allowOverlap="1" wp14:anchorId="5D775AA7" wp14:editId="46DDB0C7">
                      <wp:simplePos x="0" y="0"/>
                      <wp:positionH relativeFrom="column">
                        <wp:posOffset>125095</wp:posOffset>
                      </wp:positionH>
                      <wp:positionV relativeFrom="paragraph">
                        <wp:posOffset>69215</wp:posOffset>
                      </wp:positionV>
                      <wp:extent cx="108000" cy="144000"/>
                      <wp:effectExtent l="19050" t="0" r="44450" b="46990"/>
                      <wp:wrapNone/>
                      <wp:docPr id="15988" name="Down Arrow 15988"/>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type w14:anchorId="740CE4A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988" o:spid="_x0000_s1026" type="#_x0000_t67" style="position:absolute;margin-left:9.85pt;margin-top:5.45pt;width:8.5pt;height:11.35pt;z-index:2516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" adj="13500" fillcolor="#09f" strokecolor="windowText" strokeweight=".25pt"/>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76F78" w:rsidRPr="00C22F2B" w:rsidRDefault="00E76F78" w:rsidP="00097A8F">
            <w:pPr>
              <w:spacing w:before="120" w:after="120"/>
              <w:rPr>
                <w:rFonts w:ascii="Arial" w:eastAsia="Calibri" w:hAnsi="Arial" w:cs="Arial"/>
                <w:sz w:val="20"/>
                <w:szCs w:val="20"/>
                <w:lang w:val="en-GB"/>
              </w:rPr>
            </w:pPr>
            <w:r w:rsidRPr="00C22F2B">
              <w:rPr>
                <w:rFonts w:ascii="Arial" w:eastAsia="Calibri" w:hAnsi="Arial" w:cs="Arial"/>
                <w:sz w:val="20"/>
                <w:szCs w:val="20"/>
                <w:lang w:val="en-GB" w:eastAsia="en-ZA"/>
              </w:rPr>
              <w:t>Regressed</w:t>
            </w:r>
          </w:p>
        </w:tc>
      </w:tr>
    </w:tbl>
    <w:p w:rsidR="00E76F78" w:rsidRDefault="00E76F78" w:rsidP="00E76F78">
      <w:pPr>
        <w:rPr>
          <w:rFonts w:ascii="Arial" w:hAnsi="Arial" w:cs="Arial"/>
        </w:rPr>
      </w:pPr>
    </w:p>
    <w:p w:rsidR="00E76F78" w:rsidRDefault="00E76F78" w:rsidP="00E76F78">
      <w:pPr>
        <w:rPr>
          <w:rFonts w:ascii="Arial" w:hAnsi="Arial" w:cs="Arial"/>
        </w:rPr>
      </w:pPr>
    </w:p>
    <w:p w:rsidR="00E76F78" w:rsidRPr="00EB6F32" w:rsidRDefault="00E76F78" w:rsidP="00E76F78">
      <w:pPr>
        <w:rPr>
          <w:rFonts w:ascii="Arial" w:hAnsi="Arial" w:cs="Arial"/>
        </w:rPr>
      </w:pPr>
    </w:p>
    <w:p w:rsidR="00E76F78" w:rsidRPr="00E6278B" w:rsidRDefault="008504C5" w:rsidP="00E76F78">
      <w:pPr>
        <w:jc w:val="both"/>
        <w:rPr>
          <w:rFonts w:ascii="Arial" w:hAnsi="Arial" w:cs="Arial"/>
          <w:color w:val="1F497D" w:themeColor="text2"/>
        </w:rPr>
      </w:pPr>
      <w:r>
        <w:rPr>
          <w:rFonts w:ascii="Century Gothic" w:hAnsi="Century Gothic"/>
          <w:b/>
          <w:color w:val="4F81BD"/>
          <w:sz w:val="26"/>
          <w:szCs w:val="26"/>
          <w:lang w:val="en-GB"/>
        </w:rPr>
        <w:lastRenderedPageBreak/>
        <w:t xml:space="preserve">3.3 </w:t>
      </w:r>
      <w:r w:rsidR="00E76F78">
        <w:rPr>
          <w:rFonts w:ascii="Century Gothic" w:hAnsi="Century Gothic"/>
          <w:b/>
          <w:color w:val="4F81BD"/>
          <w:sz w:val="26"/>
          <w:szCs w:val="26"/>
          <w:lang w:val="en-GB"/>
        </w:rPr>
        <w:t>KEY MATTERS FOR ATTENTION</w:t>
      </w:r>
    </w:p>
    <w:p w:rsidR="00E76F78" w:rsidRPr="00097A8F" w:rsidRDefault="00E76F78" w:rsidP="007D4981">
      <w:pPr>
        <w:pStyle w:val="ListParagraph"/>
        <w:numPr>
          <w:ilvl w:val="0"/>
          <w:numId w:val="19"/>
        </w:numPr>
        <w:spacing w:after="200" w:line="276" w:lineRule="auto"/>
        <w:contextualSpacing/>
        <w:rPr>
          <w:rFonts w:ascii="Arial" w:hAnsi="Arial" w:cs="Arial"/>
          <w:sz w:val="22"/>
          <w:szCs w:val="22"/>
        </w:rPr>
      </w:pPr>
      <w:r w:rsidRPr="00097A8F">
        <w:rPr>
          <w:rFonts w:ascii="Arial" w:hAnsi="Arial" w:cs="Arial"/>
          <w:sz w:val="22"/>
          <w:szCs w:val="22"/>
        </w:rPr>
        <w:t>The following areas of concern have come to our attention during our review process. Some of the matters had been reported before or raised in the previous engagements and little progress has been made to address these matters.</w:t>
      </w:r>
    </w:p>
    <w:p w:rsidR="00D6679B" w:rsidRPr="00E6278B" w:rsidRDefault="00D6679B" w:rsidP="00D6679B">
      <w:pPr>
        <w:rPr>
          <w:rFonts w:ascii="Arial" w:hAnsi="Arial" w:cs="Arial"/>
          <w:b/>
        </w:rPr>
      </w:pPr>
      <w:r w:rsidRPr="00E6278B">
        <w:rPr>
          <w:rFonts w:ascii="Arial" w:hAnsi="Arial" w:cs="Arial"/>
          <w:b/>
        </w:rPr>
        <w:t>Oversight and monitoring</w:t>
      </w:r>
    </w:p>
    <w:p w:rsidR="00D6679B" w:rsidRPr="00D6679B" w:rsidRDefault="00D6679B" w:rsidP="007D4981">
      <w:pPr>
        <w:pStyle w:val="ListParagraph"/>
        <w:numPr>
          <w:ilvl w:val="0"/>
          <w:numId w:val="19"/>
        </w:numPr>
        <w:spacing w:after="200" w:line="276" w:lineRule="auto"/>
        <w:contextualSpacing/>
        <w:rPr>
          <w:rFonts w:ascii="Arial" w:hAnsi="Arial" w:cs="Arial"/>
          <w:sz w:val="22"/>
          <w:szCs w:val="22"/>
        </w:rPr>
      </w:pPr>
      <w:r w:rsidRPr="00D6679B">
        <w:rPr>
          <w:rFonts w:ascii="Arial" w:hAnsi="Arial" w:cs="Arial"/>
          <w:sz w:val="22"/>
          <w:szCs w:val="22"/>
        </w:rPr>
        <w:t xml:space="preserve">Management accounts in accordance with the required accounting framework are not being prepared for the entity on a regular basis. This has a significant impact on the effective discharge of oversight responsibility as financial information in the required accounting framework is not </w:t>
      </w:r>
      <w:r w:rsidR="00F12966">
        <w:rPr>
          <w:rFonts w:ascii="Arial" w:hAnsi="Arial" w:cs="Arial"/>
          <w:sz w:val="22"/>
          <w:szCs w:val="22"/>
        </w:rPr>
        <w:t xml:space="preserve">consistently </w:t>
      </w:r>
      <w:r w:rsidRPr="00D6679B">
        <w:rPr>
          <w:rFonts w:ascii="Arial" w:hAnsi="Arial" w:cs="Arial"/>
          <w:sz w:val="22"/>
          <w:szCs w:val="22"/>
        </w:rPr>
        <w:t xml:space="preserve">available. The impact is especially significant with respect to monitoring of the budget for unscheduled maintenance, as no up to date information is available regarding the amount owing in respect of work done throughout the financial period. The full implementation of the new financial accounting software will assist in this regard. </w:t>
      </w:r>
    </w:p>
    <w:p w:rsidR="00D6679B" w:rsidRPr="00D6679B" w:rsidRDefault="00D6679B" w:rsidP="00D6679B">
      <w:pPr>
        <w:rPr>
          <w:rFonts w:ascii="Arial" w:hAnsi="Arial" w:cs="Arial"/>
          <w:b/>
        </w:rPr>
      </w:pPr>
      <w:r w:rsidRPr="00D6679B">
        <w:rPr>
          <w:rFonts w:ascii="Arial" w:hAnsi="Arial" w:cs="Arial"/>
          <w:b/>
        </w:rPr>
        <w:t>Financial management</w:t>
      </w:r>
    </w:p>
    <w:p w:rsidR="00D6679B" w:rsidRPr="00D6679B" w:rsidRDefault="00D6679B" w:rsidP="007D4981">
      <w:pPr>
        <w:pStyle w:val="ListParagraph"/>
        <w:numPr>
          <w:ilvl w:val="0"/>
          <w:numId w:val="19"/>
        </w:numPr>
        <w:spacing w:after="200" w:line="276" w:lineRule="auto"/>
        <w:contextualSpacing/>
        <w:rPr>
          <w:rFonts w:ascii="Arial" w:hAnsi="Arial" w:cs="Arial"/>
          <w:sz w:val="22"/>
          <w:szCs w:val="22"/>
        </w:rPr>
      </w:pPr>
      <w:r w:rsidRPr="00D6679B">
        <w:rPr>
          <w:rFonts w:ascii="Arial" w:hAnsi="Arial" w:cs="Arial"/>
          <w:sz w:val="22"/>
          <w:szCs w:val="22"/>
          <w:lang w:val="en-US"/>
        </w:rPr>
        <w:t xml:space="preserve">The process of initially accounting for the immovable assets acquired through the transfer of functions was not adequately completed prior to the </w:t>
      </w:r>
      <w:r>
        <w:rPr>
          <w:rFonts w:ascii="Arial" w:hAnsi="Arial" w:cs="Arial"/>
          <w:sz w:val="22"/>
          <w:szCs w:val="22"/>
          <w:lang w:val="en-US"/>
        </w:rPr>
        <w:t>interim audit</w:t>
      </w:r>
      <w:r w:rsidRPr="00D6679B">
        <w:rPr>
          <w:rFonts w:ascii="Arial" w:hAnsi="Arial" w:cs="Arial"/>
          <w:sz w:val="22"/>
          <w:szCs w:val="22"/>
          <w:lang w:val="en-US"/>
        </w:rPr>
        <w:t>.</w:t>
      </w:r>
      <w:r w:rsidRPr="00D6679B">
        <w:rPr>
          <w:rFonts w:ascii="Arial" w:hAnsi="Arial" w:cs="Arial"/>
          <w:sz w:val="22"/>
          <w:szCs w:val="22"/>
        </w:rPr>
        <w:t xml:space="preserve"> </w:t>
      </w:r>
      <w:r w:rsidRPr="00D6679B">
        <w:rPr>
          <w:rFonts w:ascii="Arial" w:hAnsi="Arial" w:cs="Arial"/>
          <w:sz w:val="22"/>
          <w:szCs w:val="22"/>
          <w:lang w:val="en-US"/>
        </w:rPr>
        <w:t>The significant weaknesses identified in the opening balances of immovable assets in the previous audit cycle are still in the process o</w:t>
      </w:r>
      <w:r w:rsidR="00F12966">
        <w:rPr>
          <w:rFonts w:ascii="Arial" w:hAnsi="Arial" w:cs="Arial"/>
          <w:sz w:val="22"/>
          <w:szCs w:val="22"/>
          <w:lang w:val="en-US"/>
        </w:rPr>
        <w:t>f being corrected, and were therefore</w:t>
      </w:r>
      <w:r w:rsidRPr="00D6679B">
        <w:rPr>
          <w:rFonts w:ascii="Arial" w:hAnsi="Arial" w:cs="Arial"/>
          <w:sz w:val="22"/>
          <w:szCs w:val="22"/>
          <w:lang w:val="en-US"/>
        </w:rPr>
        <w:t xml:space="preserve"> not available for review when performing this assessment. </w:t>
      </w:r>
    </w:p>
    <w:p w:rsidR="00D6679B" w:rsidRPr="00D6679B" w:rsidRDefault="00D6679B" w:rsidP="00D6679B">
      <w:pPr>
        <w:pStyle w:val="ListParagraph"/>
        <w:ind w:left="360"/>
        <w:rPr>
          <w:rFonts w:ascii="Arial" w:hAnsi="Arial" w:cs="Arial"/>
          <w:sz w:val="22"/>
          <w:szCs w:val="22"/>
        </w:rPr>
      </w:pPr>
    </w:p>
    <w:p w:rsidR="00D6679B" w:rsidRPr="00D6679B" w:rsidRDefault="00D6679B" w:rsidP="007D4981">
      <w:pPr>
        <w:pStyle w:val="ListParagraph"/>
        <w:numPr>
          <w:ilvl w:val="0"/>
          <w:numId w:val="19"/>
        </w:numPr>
        <w:spacing w:after="200" w:line="276" w:lineRule="auto"/>
        <w:contextualSpacing/>
        <w:rPr>
          <w:rFonts w:ascii="Arial" w:hAnsi="Arial" w:cs="Arial"/>
          <w:sz w:val="22"/>
          <w:szCs w:val="22"/>
        </w:rPr>
      </w:pPr>
      <w:r w:rsidRPr="00D6679B">
        <w:rPr>
          <w:rFonts w:ascii="Arial" w:hAnsi="Arial" w:cs="Arial"/>
          <w:sz w:val="22"/>
          <w:szCs w:val="22"/>
          <w:lang w:val="en-US"/>
        </w:rPr>
        <w:t xml:space="preserve">The SAGE and ARCHIBUS systems have not yet </w:t>
      </w:r>
      <w:r w:rsidR="00F12966">
        <w:rPr>
          <w:rFonts w:ascii="Arial" w:hAnsi="Arial" w:cs="Arial"/>
          <w:sz w:val="22"/>
          <w:szCs w:val="22"/>
          <w:lang w:val="en-US"/>
        </w:rPr>
        <w:t xml:space="preserve">been </w:t>
      </w:r>
      <w:r w:rsidRPr="00D6679B">
        <w:rPr>
          <w:rFonts w:ascii="Arial" w:hAnsi="Arial" w:cs="Arial"/>
          <w:sz w:val="22"/>
          <w:szCs w:val="22"/>
          <w:lang w:val="en-US"/>
        </w:rPr>
        <w:t>fully implemented to record transactions in accordance with GRAP. This impacted the trading entity’s ability to generate information within</w:t>
      </w:r>
      <w:r w:rsidR="00F12966">
        <w:rPr>
          <w:rFonts w:ascii="Arial" w:hAnsi="Arial" w:cs="Arial"/>
          <w:sz w:val="22"/>
          <w:szCs w:val="22"/>
          <w:lang w:val="en-US"/>
        </w:rPr>
        <w:t xml:space="preserve"> a reasonable time and accuracy</w:t>
      </w:r>
      <w:r w:rsidRPr="00D6679B">
        <w:rPr>
          <w:rFonts w:ascii="Arial" w:hAnsi="Arial" w:cs="Arial"/>
          <w:sz w:val="22"/>
          <w:szCs w:val="22"/>
          <w:lang w:val="en-US"/>
        </w:rPr>
        <w:t xml:space="preserve"> and management has advised that interim financial statements will not be prepared due to the extensive effort required to manually compile these while also addressing the matters identified in the previous audit cycle. </w:t>
      </w:r>
    </w:p>
    <w:p w:rsidR="00D6679B" w:rsidRPr="00D6679B" w:rsidRDefault="00D6679B" w:rsidP="00D6679B">
      <w:pPr>
        <w:pStyle w:val="ListParagraph"/>
        <w:ind w:left="360"/>
        <w:rPr>
          <w:rFonts w:ascii="Arial" w:hAnsi="Arial" w:cs="Arial"/>
          <w:sz w:val="22"/>
          <w:szCs w:val="22"/>
        </w:rPr>
      </w:pPr>
    </w:p>
    <w:p w:rsidR="00D6679B" w:rsidRPr="00D6679B" w:rsidRDefault="00D6679B" w:rsidP="007D4981">
      <w:pPr>
        <w:pStyle w:val="ListParagraph"/>
        <w:numPr>
          <w:ilvl w:val="0"/>
          <w:numId w:val="19"/>
        </w:numPr>
        <w:spacing w:after="200" w:line="276" w:lineRule="auto"/>
        <w:contextualSpacing/>
        <w:rPr>
          <w:rFonts w:ascii="Arial" w:hAnsi="Arial" w:cs="Arial"/>
          <w:sz w:val="22"/>
          <w:szCs w:val="22"/>
        </w:rPr>
      </w:pPr>
      <w:r w:rsidRPr="00D6679B">
        <w:rPr>
          <w:rFonts w:ascii="Arial" w:hAnsi="Arial" w:cs="Arial"/>
          <w:sz w:val="22"/>
          <w:szCs w:val="22"/>
          <w:lang w:val="en-US"/>
        </w:rPr>
        <w:t xml:space="preserve">Financial statements in line with the required accounting framework will only be prepared at year end. </w:t>
      </w:r>
    </w:p>
    <w:p w:rsidR="00D6679B" w:rsidRPr="00D6679B" w:rsidRDefault="00D6679B" w:rsidP="00D6679B">
      <w:pPr>
        <w:rPr>
          <w:rFonts w:ascii="Arial" w:hAnsi="Arial" w:cs="Arial"/>
          <w:b/>
        </w:rPr>
      </w:pPr>
      <w:r w:rsidRPr="00D6679B">
        <w:rPr>
          <w:rFonts w:ascii="Arial" w:hAnsi="Arial" w:cs="Arial"/>
          <w:b/>
        </w:rPr>
        <w:t>Compliance management</w:t>
      </w:r>
    </w:p>
    <w:p w:rsidR="00D6679B" w:rsidRPr="00D6679B" w:rsidRDefault="00D6679B" w:rsidP="007D4981">
      <w:pPr>
        <w:pStyle w:val="ListParagraph"/>
        <w:numPr>
          <w:ilvl w:val="0"/>
          <w:numId w:val="19"/>
        </w:numPr>
        <w:spacing w:after="200" w:line="276" w:lineRule="auto"/>
        <w:contextualSpacing/>
        <w:rPr>
          <w:rFonts w:ascii="Arial" w:hAnsi="Arial" w:cs="Arial"/>
          <w:sz w:val="22"/>
          <w:szCs w:val="22"/>
        </w:rPr>
      </w:pPr>
      <w:r w:rsidRPr="00D6679B">
        <w:rPr>
          <w:rFonts w:ascii="Arial" w:hAnsi="Arial" w:cs="Arial"/>
          <w:sz w:val="22"/>
          <w:szCs w:val="22"/>
        </w:rPr>
        <w:t xml:space="preserve">Due to the audit of the previous audit cycle being delayed (audit report was signed on 22 September 2017), there was insufficient time to assess the progress made by management to investigate irregular expenditure that was reported in the previous year </w:t>
      </w:r>
      <w:r w:rsidR="00F15E09">
        <w:rPr>
          <w:rFonts w:ascii="Arial" w:hAnsi="Arial" w:cs="Arial"/>
          <w:sz w:val="22"/>
          <w:szCs w:val="22"/>
        </w:rPr>
        <w:t>during interim audit</w:t>
      </w:r>
      <w:r w:rsidRPr="00D6679B">
        <w:rPr>
          <w:rFonts w:ascii="Arial" w:hAnsi="Arial" w:cs="Arial"/>
          <w:sz w:val="22"/>
          <w:szCs w:val="22"/>
        </w:rPr>
        <w:t xml:space="preserve">. These follow up procedures will be performed together with our </w:t>
      </w:r>
      <w:r w:rsidR="00F15E09">
        <w:rPr>
          <w:rFonts w:ascii="Arial" w:hAnsi="Arial" w:cs="Arial"/>
          <w:sz w:val="22"/>
          <w:szCs w:val="22"/>
        </w:rPr>
        <w:t>final</w:t>
      </w:r>
      <w:r w:rsidRPr="00D6679B">
        <w:rPr>
          <w:rFonts w:ascii="Arial" w:hAnsi="Arial" w:cs="Arial"/>
          <w:sz w:val="22"/>
          <w:szCs w:val="22"/>
        </w:rPr>
        <w:t xml:space="preserve"> audit procedures.</w:t>
      </w:r>
    </w:p>
    <w:p w:rsidR="00D6679B" w:rsidRPr="00D6679B" w:rsidRDefault="00D6679B" w:rsidP="00D6679B">
      <w:pPr>
        <w:rPr>
          <w:rFonts w:ascii="Arial" w:hAnsi="Arial" w:cs="Arial"/>
          <w:b/>
        </w:rPr>
      </w:pPr>
      <w:r w:rsidRPr="00D6679B">
        <w:rPr>
          <w:rFonts w:ascii="Arial" w:hAnsi="Arial" w:cs="Arial"/>
          <w:b/>
        </w:rPr>
        <w:t xml:space="preserve">Human resource management </w:t>
      </w:r>
    </w:p>
    <w:p w:rsidR="00D6679B" w:rsidRPr="00D6679B" w:rsidRDefault="00F12966" w:rsidP="007D4981">
      <w:pPr>
        <w:pStyle w:val="ListParagraph"/>
        <w:numPr>
          <w:ilvl w:val="0"/>
          <w:numId w:val="19"/>
        </w:numPr>
        <w:spacing w:after="200" w:line="276" w:lineRule="auto"/>
        <w:contextualSpacing/>
        <w:rPr>
          <w:rFonts w:ascii="Arial" w:hAnsi="Arial" w:cs="Arial"/>
          <w:sz w:val="22"/>
          <w:szCs w:val="22"/>
        </w:rPr>
      </w:pPr>
      <w:r>
        <w:rPr>
          <w:rFonts w:ascii="Arial" w:hAnsi="Arial" w:cs="Arial"/>
          <w:sz w:val="22"/>
          <w:szCs w:val="22"/>
          <w:lang w:val="en-US"/>
        </w:rPr>
        <w:t xml:space="preserve">The </w:t>
      </w:r>
      <w:r w:rsidR="00521C75">
        <w:rPr>
          <w:rFonts w:ascii="Arial" w:hAnsi="Arial" w:cs="Arial"/>
          <w:sz w:val="22"/>
          <w:szCs w:val="22"/>
          <w:lang w:val="en-US"/>
        </w:rPr>
        <w:t xml:space="preserve">National </w:t>
      </w:r>
      <w:r>
        <w:rPr>
          <w:rFonts w:ascii="Arial" w:hAnsi="Arial" w:cs="Arial"/>
          <w:sz w:val="22"/>
          <w:szCs w:val="22"/>
          <w:lang w:val="en-US"/>
        </w:rPr>
        <w:t>D</w:t>
      </w:r>
      <w:r w:rsidR="00D6679B" w:rsidRPr="00D6679B">
        <w:rPr>
          <w:rFonts w:ascii="Arial" w:hAnsi="Arial" w:cs="Arial"/>
          <w:sz w:val="22"/>
          <w:szCs w:val="22"/>
          <w:lang w:val="en-US"/>
        </w:rPr>
        <w:t>epartment</w:t>
      </w:r>
      <w:r>
        <w:rPr>
          <w:rFonts w:ascii="Arial" w:hAnsi="Arial" w:cs="Arial"/>
          <w:sz w:val="22"/>
          <w:szCs w:val="22"/>
          <w:lang w:val="en-US"/>
        </w:rPr>
        <w:t xml:space="preserve"> of Public Works (</w:t>
      </w:r>
      <w:r w:rsidR="00521C75">
        <w:rPr>
          <w:rFonts w:ascii="Arial" w:hAnsi="Arial" w:cs="Arial"/>
          <w:sz w:val="22"/>
          <w:szCs w:val="22"/>
          <w:lang w:val="en-US"/>
        </w:rPr>
        <w:t>N</w:t>
      </w:r>
      <w:r>
        <w:rPr>
          <w:rFonts w:ascii="Arial" w:hAnsi="Arial" w:cs="Arial"/>
          <w:sz w:val="22"/>
          <w:szCs w:val="22"/>
          <w:lang w:val="en-US"/>
        </w:rPr>
        <w:t>DPW)</w:t>
      </w:r>
      <w:r w:rsidR="00D6679B" w:rsidRPr="00D6679B">
        <w:rPr>
          <w:rFonts w:ascii="Arial" w:hAnsi="Arial" w:cs="Arial"/>
          <w:sz w:val="22"/>
          <w:szCs w:val="22"/>
          <w:lang w:val="en-US"/>
        </w:rPr>
        <w:t xml:space="preserve"> has </w:t>
      </w:r>
      <w:proofErr w:type="spellStart"/>
      <w:r w:rsidR="00D6679B" w:rsidRPr="00D6679B">
        <w:rPr>
          <w:rFonts w:ascii="Arial" w:hAnsi="Arial" w:cs="Arial"/>
          <w:sz w:val="22"/>
          <w:szCs w:val="22"/>
          <w:lang w:val="en-US"/>
        </w:rPr>
        <w:t>finalised</w:t>
      </w:r>
      <w:proofErr w:type="spellEnd"/>
      <w:r w:rsidR="00D6679B" w:rsidRPr="00D6679B">
        <w:rPr>
          <w:rFonts w:ascii="Arial" w:hAnsi="Arial" w:cs="Arial"/>
          <w:sz w:val="22"/>
          <w:szCs w:val="22"/>
          <w:lang w:val="en-US"/>
        </w:rPr>
        <w:t xml:space="preserve"> updating</w:t>
      </w:r>
      <w:r>
        <w:rPr>
          <w:rFonts w:ascii="Arial" w:hAnsi="Arial" w:cs="Arial"/>
          <w:sz w:val="22"/>
          <w:szCs w:val="22"/>
          <w:lang w:val="en-US"/>
        </w:rPr>
        <w:t xml:space="preserve"> the</w:t>
      </w:r>
      <w:r w:rsidR="00D6679B" w:rsidRPr="00D6679B">
        <w:rPr>
          <w:rFonts w:ascii="Arial" w:hAnsi="Arial" w:cs="Arial"/>
          <w:sz w:val="22"/>
          <w:szCs w:val="22"/>
          <w:lang w:val="en-US"/>
        </w:rPr>
        <w:t xml:space="preserve"> </w:t>
      </w:r>
      <w:proofErr w:type="spellStart"/>
      <w:r w:rsidR="00D6679B" w:rsidRPr="00D6679B">
        <w:rPr>
          <w:rFonts w:ascii="Arial" w:hAnsi="Arial" w:cs="Arial"/>
          <w:sz w:val="22"/>
          <w:szCs w:val="22"/>
          <w:lang w:val="en-US"/>
        </w:rPr>
        <w:t>organisational</w:t>
      </w:r>
      <w:proofErr w:type="spellEnd"/>
      <w:r w:rsidR="00D6679B" w:rsidRPr="00D6679B">
        <w:rPr>
          <w:rFonts w:ascii="Arial" w:hAnsi="Arial" w:cs="Arial"/>
          <w:sz w:val="22"/>
          <w:szCs w:val="22"/>
          <w:lang w:val="en-US"/>
        </w:rPr>
        <w:t xml:space="preserve"> structure in line with the radical restructuring that took place between </w:t>
      </w:r>
      <w:r w:rsidR="00521C75">
        <w:rPr>
          <w:rFonts w:ascii="Arial" w:hAnsi="Arial" w:cs="Arial"/>
          <w:sz w:val="22"/>
          <w:szCs w:val="22"/>
          <w:lang w:val="en-US"/>
        </w:rPr>
        <w:t>N</w:t>
      </w:r>
      <w:r>
        <w:rPr>
          <w:rFonts w:ascii="Arial" w:hAnsi="Arial" w:cs="Arial"/>
          <w:sz w:val="22"/>
          <w:szCs w:val="22"/>
          <w:lang w:val="en-US"/>
        </w:rPr>
        <w:t xml:space="preserve">DPW </w:t>
      </w:r>
      <w:r w:rsidR="00D6679B" w:rsidRPr="00D6679B">
        <w:rPr>
          <w:rFonts w:ascii="Arial" w:hAnsi="Arial" w:cs="Arial"/>
          <w:sz w:val="22"/>
          <w:szCs w:val="22"/>
          <w:lang w:val="en-US"/>
        </w:rPr>
        <w:t xml:space="preserve">and PMTE, which amongst others includes the approval of the new </w:t>
      </w:r>
      <w:proofErr w:type="spellStart"/>
      <w:r w:rsidR="00D6679B" w:rsidRPr="00D6679B">
        <w:rPr>
          <w:rFonts w:ascii="Arial" w:hAnsi="Arial" w:cs="Arial"/>
          <w:sz w:val="22"/>
          <w:szCs w:val="22"/>
          <w:lang w:val="en-US"/>
        </w:rPr>
        <w:t>programme</w:t>
      </w:r>
      <w:proofErr w:type="spellEnd"/>
      <w:r w:rsidR="00D6679B" w:rsidRPr="00D6679B">
        <w:rPr>
          <w:rFonts w:ascii="Arial" w:hAnsi="Arial" w:cs="Arial"/>
          <w:sz w:val="22"/>
          <w:szCs w:val="22"/>
          <w:lang w:val="en-US"/>
        </w:rPr>
        <w:t xml:space="preserve"> budget structure. </w:t>
      </w:r>
      <w:r w:rsidR="00D6679B" w:rsidRPr="00D6679B">
        <w:rPr>
          <w:rFonts w:ascii="Arial" w:hAnsi="Arial" w:cs="Arial"/>
          <w:sz w:val="22"/>
          <w:szCs w:val="22"/>
        </w:rPr>
        <w:t xml:space="preserve">During the first two quarters management has commenced a recruitment process in an attempt to fill the vacant positions within the new structure. This process was still in progress as at the </w:t>
      </w:r>
      <w:r w:rsidR="00F15E09">
        <w:rPr>
          <w:rFonts w:ascii="Arial" w:hAnsi="Arial" w:cs="Arial"/>
          <w:sz w:val="22"/>
          <w:szCs w:val="22"/>
        </w:rPr>
        <w:t>date of this report</w:t>
      </w:r>
      <w:r w:rsidR="00D6679B" w:rsidRPr="00D6679B">
        <w:rPr>
          <w:rFonts w:ascii="Arial" w:hAnsi="Arial" w:cs="Arial"/>
          <w:sz w:val="22"/>
          <w:szCs w:val="22"/>
        </w:rPr>
        <w:t xml:space="preserve">. </w:t>
      </w:r>
    </w:p>
    <w:p w:rsidR="006516D4" w:rsidRDefault="006516D4" w:rsidP="00D6679B">
      <w:pPr>
        <w:rPr>
          <w:rFonts w:ascii="Arial" w:hAnsi="Arial" w:cs="Arial"/>
          <w:b/>
        </w:rPr>
      </w:pPr>
    </w:p>
    <w:p w:rsidR="006516D4" w:rsidRDefault="006516D4" w:rsidP="00D6679B">
      <w:pPr>
        <w:rPr>
          <w:rFonts w:ascii="Arial" w:hAnsi="Arial" w:cs="Arial"/>
          <w:b/>
        </w:rPr>
      </w:pPr>
    </w:p>
    <w:p w:rsidR="00D6679B" w:rsidRPr="00D6679B" w:rsidRDefault="00D6679B" w:rsidP="00D6679B">
      <w:pPr>
        <w:rPr>
          <w:rFonts w:ascii="Arial" w:hAnsi="Arial" w:cs="Arial"/>
          <w:b/>
        </w:rPr>
      </w:pPr>
      <w:r w:rsidRPr="00D6679B">
        <w:rPr>
          <w:rFonts w:ascii="Arial" w:hAnsi="Arial" w:cs="Arial"/>
          <w:b/>
        </w:rPr>
        <w:lastRenderedPageBreak/>
        <w:t>IT management</w:t>
      </w:r>
    </w:p>
    <w:p w:rsidR="00D6679B" w:rsidRPr="00D6679B" w:rsidRDefault="00D6679B" w:rsidP="007D4981">
      <w:pPr>
        <w:pStyle w:val="ListParagraph"/>
        <w:numPr>
          <w:ilvl w:val="0"/>
          <w:numId w:val="19"/>
        </w:numPr>
        <w:spacing w:after="200" w:line="276" w:lineRule="auto"/>
        <w:contextualSpacing/>
        <w:rPr>
          <w:rFonts w:ascii="Arial" w:hAnsi="Arial" w:cs="Arial"/>
          <w:sz w:val="22"/>
          <w:szCs w:val="22"/>
        </w:rPr>
      </w:pPr>
      <w:r w:rsidRPr="00D6679B">
        <w:rPr>
          <w:rFonts w:ascii="Arial" w:hAnsi="Arial" w:cs="Arial"/>
          <w:sz w:val="22"/>
          <w:szCs w:val="22"/>
        </w:rPr>
        <w:t xml:space="preserve">The SAGE system (which will mainly be used for financial reporting) was still under development with a new service provider being sought to assist with full implementation. It is a concern that the system is not being fully utilised despite being purchased more than three years ago. The </w:t>
      </w:r>
      <w:r w:rsidR="006516D4" w:rsidRPr="00D6679B">
        <w:rPr>
          <w:rFonts w:ascii="Arial" w:hAnsi="Arial" w:cs="Arial"/>
          <w:sz w:val="22"/>
          <w:szCs w:val="22"/>
        </w:rPr>
        <w:t>pilot for</w:t>
      </w:r>
      <w:r w:rsidRPr="00D6679B">
        <w:rPr>
          <w:rFonts w:ascii="Arial" w:hAnsi="Arial" w:cs="Arial"/>
          <w:sz w:val="22"/>
          <w:szCs w:val="22"/>
        </w:rPr>
        <w:t xml:space="preserve"> the ARCHIBUS system (which is intended to be used for the operations) commenced during the third quarter (starting in November), after initial attempt to go live during April 2017 was unsuccessful. More concerning is the challenges being experienced in interfacing between the two systems, as neither system will be able to be used optimally if the interface is not fully functional.</w:t>
      </w:r>
    </w:p>
    <w:p w:rsidR="00D6679B" w:rsidRPr="00D6679B" w:rsidRDefault="00D6679B" w:rsidP="00D6679B">
      <w:pPr>
        <w:rPr>
          <w:rFonts w:ascii="Arial" w:hAnsi="Arial" w:cs="Arial"/>
          <w:b/>
          <w:color w:val="000000" w:themeColor="text1"/>
        </w:rPr>
      </w:pPr>
      <w:r w:rsidRPr="00D6679B">
        <w:rPr>
          <w:rFonts w:ascii="Arial" w:hAnsi="Arial" w:cs="Arial"/>
          <w:b/>
          <w:color w:val="000000" w:themeColor="text1"/>
        </w:rPr>
        <w:t>Financial health</w:t>
      </w:r>
    </w:p>
    <w:p w:rsidR="00D6679B" w:rsidRPr="00D6679B" w:rsidRDefault="00D6679B" w:rsidP="007D4981">
      <w:pPr>
        <w:pStyle w:val="ListParagraph"/>
        <w:numPr>
          <w:ilvl w:val="0"/>
          <w:numId w:val="19"/>
        </w:numPr>
        <w:spacing w:after="200" w:line="276" w:lineRule="auto"/>
        <w:contextualSpacing/>
        <w:rPr>
          <w:rFonts w:ascii="Arial" w:hAnsi="Arial" w:cs="Arial"/>
          <w:sz w:val="22"/>
          <w:szCs w:val="22"/>
        </w:rPr>
      </w:pPr>
      <w:r w:rsidRPr="00D6679B">
        <w:rPr>
          <w:rFonts w:ascii="Arial" w:hAnsi="Arial" w:cs="Arial"/>
          <w:sz w:val="22"/>
          <w:szCs w:val="22"/>
        </w:rPr>
        <w:t xml:space="preserve">The financial health </w:t>
      </w:r>
      <w:r w:rsidR="006516D4">
        <w:rPr>
          <w:rFonts w:ascii="Arial" w:hAnsi="Arial" w:cs="Arial"/>
          <w:sz w:val="22"/>
          <w:szCs w:val="22"/>
        </w:rPr>
        <w:t>of the entity remains a concern</w:t>
      </w:r>
      <w:r w:rsidRPr="00D6679B">
        <w:rPr>
          <w:rFonts w:ascii="Arial" w:hAnsi="Arial" w:cs="Arial"/>
          <w:sz w:val="22"/>
          <w:szCs w:val="22"/>
        </w:rPr>
        <w:t xml:space="preserve"> and the situation has been exacerbated by </w:t>
      </w:r>
      <w:r w:rsidR="004E0115" w:rsidRPr="004E0115">
        <w:rPr>
          <w:rFonts w:ascii="Arial" w:hAnsi="Arial" w:cs="Arial"/>
          <w:sz w:val="22"/>
          <w:szCs w:val="22"/>
        </w:rPr>
        <w:t>the fact that management has entered into agreements with implementing agents which require significant upfront payments</w:t>
      </w:r>
      <w:r w:rsidR="004E0115">
        <w:rPr>
          <w:rFonts w:ascii="Arial" w:hAnsi="Arial" w:cs="Arial"/>
          <w:sz w:val="22"/>
          <w:szCs w:val="22"/>
        </w:rPr>
        <w:t>, whereas client departments are billed for capital projects only after payments are made to suppliers</w:t>
      </w:r>
      <w:r w:rsidRPr="00D6679B">
        <w:rPr>
          <w:rFonts w:ascii="Arial" w:hAnsi="Arial" w:cs="Arial"/>
          <w:sz w:val="22"/>
          <w:szCs w:val="22"/>
        </w:rPr>
        <w:t>. It is imperative that th</w:t>
      </w:r>
      <w:r w:rsidR="004E0115">
        <w:rPr>
          <w:rFonts w:ascii="Arial" w:hAnsi="Arial" w:cs="Arial"/>
          <w:sz w:val="22"/>
          <w:szCs w:val="22"/>
        </w:rPr>
        <w:t>e business model</w:t>
      </w:r>
      <w:r w:rsidRPr="00D6679B">
        <w:rPr>
          <w:rFonts w:ascii="Arial" w:hAnsi="Arial" w:cs="Arial"/>
          <w:sz w:val="22"/>
          <w:szCs w:val="22"/>
        </w:rPr>
        <w:t xml:space="preserve"> is remedied as soon as possible as the situation may become untenable.</w:t>
      </w:r>
    </w:p>
    <w:p w:rsidR="00D6679B" w:rsidRPr="00D6679B" w:rsidRDefault="00D6679B" w:rsidP="00D6679B">
      <w:pPr>
        <w:rPr>
          <w:rFonts w:ascii="Arial" w:hAnsi="Arial" w:cs="Arial"/>
          <w:b/>
          <w:color w:val="1F497D" w:themeColor="text2"/>
        </w:rPr>
      </w:pPr>
      <w:r w:rsidRPr="00D6679B">
        <w:rPr>
          <w:rFonts w:ascii="Arial" w:hAnsi="Arial" w:cs="Arial"/>
          <w:b/>
          <w:color w:val="000000" w:themeColor="text1"/>
        </w:rPr>
        <w:t>Key service delivery matters</w:t>
      </w:r>
    </w:p>
    <w:p w:rsidR="00E76F78" w:rsidRPr="00D6679B" w:rsidRDefault="00D6679B" w:rsidP="007D4981">
      <w:pPr>
        <w:pStyle w:val="ListParagraph"/>
        <w:numPr>
          <w:ilvl w:val="0"/>
          <w:numId w:val="19"/>
        </w:numPr>
        <w:spacing w:after="200" w:line="276" w:lineRule="auto"/>
        <w:contextualSpacing/>
        <w:rPr>
          <w:rFonts w:ascii="Arial" w:hAnsi="Arial" w:cs="Arial"/>
          <w:sz w:val="22"/>
          <w:szCs w:val="22"/>
        </w:rPr>
      </w:pPr>
      <w:r w:rsidRPr="00D6679B">
        <w:rPr>
          <w:rFonts w:ascii="Arial" w:hAnsi="Arial" w:cs="Arial"/>
          <w:sz w:val="22"/>
          <w:szCs w:val="22"/>
        </w:rPr>
        <w:t xml:space="preserve">Our audit for the current period will include and assessment of </w:t>
      </w:r>
      <w:r w:rsidRPr="00D6679B">
        <w:rPr>
          <w:rFonts w:ascii="Arial" w:hAnsi="Arial" w:cs="Arial"/>
          <w:sz w:val="22"/>
          <w:szCs w:val="22"/>
          <w:lang w:val="en-US"/>
        </w:rPr>
        <w:t>specific service delivery as</w:t>
      </w:r>
      <w:r w:rsidR="006516D4">
        <w:rPr>
          <w:rFonts w:ascii="Arial" w:hAnsi="Arial" w:cs="Arial"/>
          <w:sz w:val="22"/>
          <w:szCs w:val="22"/>
          <w:lang w:val="en-US"/>
        </w:rPr>
        <w:t>pects relevant to the entity</w:t>
      </w:r>
      <w:r w:rsidRPr="00D6679B">
        <w:rPr>
          <w:rFonts w:ascii="Arial" w:hAnsi="Arial" w:cs="Arial"/>
          <w:sz w:val="22"/>
          <w:szCs w:val="22"/>
          <w:lang w:val="en-US"/>
        </w:rPr>
        <w:t xml:space="preserve">. Some matters were identified in the prior financial years which require follow up in the current financial year, especially where investigations were required to determine the full extent of fruitless and wasteful expenditure on projects. This follow up will be performed during the </w:t>
      </w:r>
      <w:r w:rsidR="004E0115">
        <w:rPr>
          <w:rFonts w:ascii="Arial" w:hAnsi="Arial" w:cs="Arial"/>
          <w:sz w:val="22"/>
          <w:szCs w:val="22"/>
          <w:lang w:val="en-US"/>
        </w:rPr>
        <w:t>final audit</w:t>
      </w:r>
      <w:r w:rsidRPr="00D6679B">
        <w:rPr>
          <w:rFonts w:ascii="Arial" w:hAnsi="Arial" w:cs="Arial"/>
          <w:sz w:val="22"/>
          <w:szCs w:val="22"/>
          <w:lang w:val="en-US"/>
        </w:rPr>
        <w:t>.</w:t>
      </w:r>
    </w:p>
    <w:p w:rsidR="00E76F78" w:rsidRDefault="00E76F78" w:rsidP="00E76F78">
      <w:pPr>
        <w:pStyle w:val="ListParagraph"/>
        <w:keepNext/>
        <w:spacing w:before="120" w:after="240"/>
        <w:ind w:left="360"/>
        <w:outlineLvl w:val="1"/>
        <w:rPr>
          <w:rFonts w:ascii="Century Gothic" w:hAnsi="Century Gothic"/>
          <w:b/>
          <w:color w:val="4F81BD"/>
          <w:sz w:val="26"/>
          <w:szCs w:val="26"/>
          <w:lang w:val="en-GB"/>
        </w:rPr>
      </w:pPr>
    </w:p>
    <w:p w:rsidR="00E76F78" w:rsidRPr="00FF55C1" w:rsidRDefault="00E76F78"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r>
        <w:rPr>
          <w:rFonts w:ascii="Century Gothic" w:eastAsia="MS Mincho" w:hAnsi="Century Gothic" w:cs="Arial"/>
          <w:b/>
          <w:bCs/>
          <w:color w:val="365F91"/>
          <w:sz w:val="28"/>
          <w:szCs w:val="28"/>
        </w:rPr>
        <w:t xml:space="preserve">SECTION </w:t>
      </w:r>
      <w:r w:rsidR="008504C5">
        <w:rPr>
          <w:rFonts w:ascii="Century Gothic" w:eastAsia="MS Mincho" w:hAnsi="Century Gothic" w:cs="Arial"/>
          <w:b/>
          <w:bCs/>
          <w:color w:val="365F91"/>
          <w:sz w:val="28"/>
          <w:szCs w:val="28"/>
        </w:rPr>
        <w:t>4</w:t>
      </w:r>
      <w:r w:rsidRPr="00C22F2B">
        <w:rPr>
          <w:rFonts w:ascii="Century Gothic" w:eastAsia="MS Mincho" w:hAnsi="Century Gothic" w:cs="Arial"/>
          <w:b/>
          <w:bCs/>
          <w:color w:val="365F91"/>
          <w:sz w:val="28"/>
          <w:szCs w:val="28"/>
        </w:rPr>
        <w:t xml:space="preserve">: </w:t>
      </w:r>
      <w:r w:rsidRPr="00B35F12">
        <w:rPr>
          <w:rFonts w:ascii="Century Gothic" w:hAnsi="Century Gothic"/>
          <w:b/>
          <w:color w:val="4F81BD"/>
          <w:sz w:val="26"/>
          <w:szCs w:val="26"/>
          <w:lang w:val="en-GB"/>
        </w:rPr>
        <w:t xml:space="preserve">MATTERS TO BE BROUGHT TO THE ATTENTION OF </w:t>
      </w:r>
      <w:r>
        <w:rPr>
          <w:rFonts w:ascii="Century Gothic" w:hAnsi="Century Gothic"/>
          <w:b/>
          <w:color w:val="4F81BD"/>
          <w:sz w:val="26"/>
          <w:szCs w:val="26"/>
          <w:lang w:val="en-GB"/>
        </w:rPr>
        <w:t xml:space="preserve">THE </w:t>
      </w:r>
      <w:r w:rsidRPr="00B35F12">
        <w:rPr>
          <w:rFonts w:ascii="Century Gothic" w:hAnsi="Century Gothic"/>
          <w:b/>
          <w:color w:val="4F81BD"/>
          <w:sz w:val="26"/>
          <w:szCs w:val="26"/>
          <w:lang w:val="en-GB"/>
        </w:rPr>
        <w:t>USERS</w:t>
      </w:r>
    </w:p>
    <w:p w:rsidR="00E76F78" w:rsidRPr="00AE5EC2" w:rsidRDefault="00E76F78" w:rsidP="00E76F78">
      <w:pPr>
        <w:pStyle w:val="Default"/>
        <w:spacing w:after="240"/>
        <w:rPr>
          <w:rFonts w:ascii="Arial" w:hAnsi="Arial" w:cs="Arial"/>
          <w:color w:val="auto"/>
          <w:sz w:val="22"/>
          <w:szCs w:val="22"/>
        </w:rPr>
      </w:pPr>
      <w:r>
        <w:rPr>
          <w:rFonts w:ascii="Arial" w:hAnsi="Arial" w:cs="Arial"/>
          <w:color w:val="auto"/>
          <w:sz w:val="22"/>
          <w:szCs w:val="22"/>
        </w:rPr>
        <w:t xml:space="preserve"> </w:t>
      </w:r>
      <w:bookmarkStart w:id="13" w:name="EO1"/>
      <w:bookmarkEnd w:id="13"/>
      <w:r w:rsidRPr="00DB1D27">
        <w:rPr>
          <w:rFonts w:ascii="Arial" w:hAnsi="Arial"/>
          <w:bCs/>
          <w:color w:val="4F81BD"/>
        </w:rPr>
        <w:t xml:space="preserve">Emphasis of matter paragraphs </w:t>
      </w:r>
      <w:bookmarkEnd w:id="12"/>
    </w:p>
    <w:p w:rsidR="00E76F78" w:rsidRPr="00185BAD" w:rsidRDefault="004E0115" w:rsidP="007D4981">
      <w:pPr>
        <w:pStyle w:val="ListParagraph"/>
        <w:numPr>
          <w:ilvl w:val="0"/>
          <w:numId w:val="19"/>
        </w:numPr>
        <w:spacing w:after="200" w:line="276" w:lineRule="auto"/>
        <w:contextualSpacing/>
        <w:rPr>
          <w:rFonts w:ascii="Arial" w:hAnsi="Arial" w:cs="Arial"/>
          <w:sz w:val="22"/>
          <w:szCs w:val="22"/>
        </w:rPr>
      </w:pPr>
      <w:r>
        <w:rPr>
          <w:rFonts w:ascii="Arial" w:hAnsi="Arial" w:cs="Arial"/>
          <w:sz w:val="22"/>
          <w:szCs w:val="22"/>
        </w:rPr>
        <w:t>I</w:t>
      </w:r>
      <w:r w:rsidR="00E76F78" w:rsidRPr="00185BAD">
        <w:rPr>
          <w:rFonts w:ascii="Arial" w:hAnsi="Arial" w:cs="Arial"/>
          <w:sz w:val="22"/>
          <w:szCs w:val="22"/>
        </w:rPr>
        <w:t xml:space="preserve">nterim financial statements </w:t>
      </w:r>
      <w:r>
        <w:rPr>
          <w:rFonts w:ascii="Arial" w:hAnsi="Arial" w:cs="Arial"/>
          <w:sz w:val="22"/>
          <w:szCs w:val="22"/>
        </w:rPr>
        <w:t xml:space="preserve">were not submitted for </w:t>
      </w:r>
      <w:r w:rsidR="006516D4">
        <w:rPr>
          <w:rFonts w:ascii="Arial" w:hAnsi="Arial" w:cs="Arial"/>
          <w:sz w:val="22"/>
          <w:szCs w:val="22"/>
        </w:rPr>
        <w:t>audit;</w:t>
      </w:r>
      <w:r>
        <w:rPr>
          <w:rFonts w:ascii="Arial" w:hAnsi="Arial" w:cs="Arial"/>
          <w:sz w:val="22"/>
          <w:szCs w:val="22"/>
        </w:rPr>
        <w:t xml:space="preserve"> we were unable to identify whe</w:t>
      </w:r>
      <w:r w:rsidR="00E76F78" w:rsidRPr="00185BAD">
        <w:rPr>
          <w:rFonts w:ascii="Arial" w:hAnsi="Arial" w:cs="Arial"/>
          <w:sz w:val="22"/>
          <w:szCs w:val="22"/>
        </w:rPr>
        <w:t>the</w:t>
      </w:r>
      <w:r>
        <w:rPr>
          <w:rFonts w:ascii="Arial" w:hAnsi="Arial" w:cs="Arial"/>
          <w:sz w:val="22"/>
          <w:szCs w:val="22"/>
        </w:rPr>
        <w:t>r</w:t>
      </w:r>
      <w:r w:rsidR="00E76F78" w:rsidRPr="00185BAD">
        <w:rPr>
          <w:rFonts w:ascii="Arial" w:hAnsi="Arial" w:cs="Arial"/>
          <w:sz w:val="22"/>
          <w:szCs w:val="22"/>
        </w:rPr>
        <w:t xml:space="preserve"> </w:t>
      </w:r>
      <w:r>
        <w:rPr>
          <w:rFonts w:ascii="Arial" w:hAnsi="Arial" w:cs="Arial"/>
          <w:sz w:val="22"/>
          <w:szCs w:val="22"/>
        </w:rPr>
        <w:t>any</w:t>
      </w:r>
      <w:r w:rsidR="00E76F78" w:rsidRPr="00185BAD">
        <w:rPr>
          <w:rFonts w:ascii="Arial" w:hAnsi="Arial" w:cs="Arial"/>
          <w:sz w:val="22"/>
          <w:szCs w:val="22"/>
        </w:rPr>
        <w:t xml:space="preserve"> emphasis of matter paragraphs </w:t>
      </w:r>
      <w:r>
        <w:rPr>
          <w:rFonts w:ascii="Arial" w:hAnsi="Arial" w:cs="Arial"/>
          <w:sz w:val="22"/>
          <w:szCs w:val="22"/>
        </w:rPr>
        <w:t>may</w:t>
      </w:r>
      <w:r w:rsidR="00E76F78" w:rsidRPr="00185BAD">
        <w:rPr>
          <w:rFonts w:ascii="Arial" w:hAnsi="Arial" w:cs="Arial"/>
          <w:sz w:val="22"/>
          <w:szCs w:val="22"/>
        </w:rPr>
        <w:t xml:space="preserve"> be </w:t>
      </w:r>
      <w:r>
        <w:rPr>
          <w:rFonts w:ascii="Arial" w:hAnsi="Arial" w:cs="Arial"/>
          <w:sz w:val="22"/>
          <w:szCs w:val="22"/>
        </w:rPr>
        <w:t xml:space="preserve">required to be </w:t>
      </w:r>
      <w:r w:rsidR="00E76F78" w:rsidRPr="00185BAD">
        <w:rPr>
          <w:rFonts w:ascii="Arial" w:hAnsi="Arial" w:cs="Arial"/>
          <w:sz w:val="22"/>
          <w:szCs w:val="22"/>
        </w:rPr>
        <w:t>included in our auditor’s report to draw the users’ attention to matters presented or disclo</w:t>
      </w:r>
      <w:r w:rsidR="006516D4">
        <w:rPr>
          <w:rFonts w:ascii="Arial" w:hAnsi="Arial" w:cs="Arial"/>
          <w:sz w:val="22"/>
          <w:szCs w:val="22"/>
        </w:rPr>
        <w:t>sed in the financial statements.</w:t>
      </w:r>
    </w:p>
    <w:p w:rsidR="00E76F78" w:rsidRDefault="00E76F78" w:rsidP="00E76F78">
      <w:pPr>
        <w:shd w:val="clear" w:color="auto" w:fill="FFFFFF"/>
        <w:spacing w:after="240"/>
        <w:rPr>
          <w:rFonts w:ascii="Arial" w:eastAsia="Calibri" w:hAnsi="Arial" w:cs="Arial"/>
        </w:rPr>
      </w:pPr>
      <w:bookmarkStart w:id="14" w:name="GC1"/>
      <w:bookmarkStart w:id="15" w:name="S2E3"/>
      <w:bookmarkStart w:id="16" w:name="S2E4"/>
      <w:bookmarkStart w:id="17" w:name="S2E5"/>
      <w:bookmarkStart w:id="18" w:name="S2E6"/>
      <w:bookmarkStart w:id="19" w:name="S2E7"/>
      <w:bookmarkStart w:id="20" w:name="S2E8"/>
      <w:bookmarkStart w:id="21" w:name="S2E9"/>
      <w:bookmarkStart w:id="22" w:name="S2E10"/>
      <w:bookmarkStart w:id="23" w:name="AM"/>
      <w:bookmarkStart w:id="24" w:name="NewAOPOSummary"/>
      <w:bookmarkStart w:id="25" w:name="Summary_audit_conclusion"/>
      <w:bookmarkStart w:id="26" w:name="Basis_for_qualified_adverse_disclaimer"/>
      <w:bookmarkStart w:id="27" w:name="AoPO1"/>
      <w:bookmarkStart w:id="28" w:name="AoPO2"/>
      <w:bookmarkStart w:id="29" w:name="Usefulness_of_APR"/>
      <w:bookmarkStart w:id="30" w:name="Presentation_2"/>
      <w:bookmarkStart w:id="31" w:name="AoPO3"/>
      <w:bookmarkStart w:id="32" w:name="Ch5_1"/>
      <w:bookmarkStart w:id="33" w:name="Consistency_3"/>
      <w:bookmarkStart w:id="34" w:name="NewBasis2"/>
      <w:bookmarkStart w:id="35" w:name="Ch5_2"/>
      <w:bookmarkStart w:id="36" w:name="Measurability_1"/>
      <w:bookmarkStart w:id="37" w:name="Ch5_3"/>
      <w:bookmarkStart w:id="38" w:name="Relevance"/>
      <w:bookmarkStart w:id="39" w:name="Ch5_4"/>
      <w:bookmarkStart w:id="40" w:name="AOPO4"/>
      <w:bookmarkStart w:id="41" w:name="Ch5_5"/>
      <w:bookmarkStart w:id="42" w:name="AoPO5"/>
      <w:bookmarkStart w:id="43" w:name="AoPO6"/>
      <w:bookmarkStart w:id="44" w:name="Ch5_6"/>
      <w:bookmarkStart w:id="45" w:name="Reliability"/>
      <w:bookmarkStart w:id="46" w:name="Validity"/>
      <w:bookmarkStart w:id="47" w:name="Accuracy_1"/>
      <w:bookmarkStart w:id="48" w:name="Completeness_2"/>
      <w:bookmarkStart w:id="49" w:name="Reliability1"/>
      <w:bookmarkStart w:id="50" w:name="Ch5_7"/>
      <w:bookmarkStart w:id="51" w:name="Adverse_conclusion_1"/>
      <w:bookmarkStart w:id="52" w:name="AoPO7"/>
      <w:bookmarkStart w:id="53" w:name="Material_adjustments_1"/>
      <w:bookmarkStart w:id="54" w:name="Ch5_8"/>
      <w:bookmarkStart w:id="55" w:name="Ch5_9"/>
      <w:bookmarkStart w:id="56" w:name="back15"/>
      <w:bookmarkStart w:id="57" w:name="OI1"/>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1D3DBC" w:rsidRDefault="001D3DBC" w:rsidP="00E76F78">
      <w:pPr>
        <w:shd w:val="clear" w:color="auto" w:fill="FFFFFF"/>
        <w:spacing w:after="240"/>
        <w:rPr>
          <w:rFonts w:ascii="Arial" w:eastAsia="Calibri" w:hAnsi="Arial" w:cs="Arial"/>
        </w:rPr>
      </w:pPr>
    </w:p>
    <w:p w:rsidR="001D3DBC" w:rsidRDefault="001D3DBC" w:rsidP="00E76F78">
      <w:pPr>
        <w:shd w:val="clear" w:color="auto" w:fill="FFFFFF"/>
        <w:spacing w:after="240"/>
        <w:rPr>
          <w:rFonts w:ascii="Arial" w:eastAsia="Calibri" w:hAnsi="Arial" w:cs="Arial"/>
        </w:rPr>
      </w:pPr>
    </w:p>
    <w:p w:rsidR="001D3DBC" w:rsidRDefault="001D3DBC" w:rsidP="00E76F78">
      <w:pPr>
        <w:shd w:val="clear" w:color="auto" w:fill="FFFFFF"/>
        <w:spacing w:after="240"/>
        <w:rPr>
          <w:rFonts w:ascii="Arial" w:eastAsia="Calibri" w:hAnsi="Arial" w:cs="Arial"/>
        </w:rPr>
      </w:pPr>
    </w:p>
    <w:p w:rsidR="001D3DBC" w:rsidRDefault="001D3DBC" w:rsidP="00E76F78">
      <w:pPr>
        <w:shd w:val="clear" w:color="auto" w:fill="FFFFFF"/>
        <w:spacing w:after="240"/>
        <w:rPr>
          <w:rFonts w:ascii="Arial" w:eastAsia="Calibri" w:hAnsi="Arial" w:cs="Arial"/>
        </w:rPr>
      </w:pPr>
    </w:p>
    <w:p w:rsidR="001D3DBC" w:rsidRDefault="001D3DBC" w:rsidP="00E76F78">
      <w:pPr>
        <w:shd w:val="clear" w:color="auto" w:fill="FFFFFF"/>
        <w:spacing w:after="240"/>
        <w:rPr>
          <w:rFonts w:ascii="Arial" w:eastAsia="Calibri" w:hAnsi="Arial" w:cs="Arial"/>
        </w:rPr>
      </w:pPr>
    </w:p>
    <w:p w:rsidR="001D3DBC" w:rsidRPr="00C47242" w:rsidRDefault="001D3DBC" w:rsidP="00E76F78">
      <w:pPr>
        <w:shd w:val="clear" w:color="auto" w:fill="FFFFFF"/>
        <w:spacing w:after="240"/>
        <w:rPr>
          <w:rFonts w:ascii="Arial" w:eastAsia="Calibri" w:hAnsi="Arial" w:cs="Arial"/>
        </w:rPr>
      </w:pPr>
    </w:p>
    <w:p w:rsidR="00E76F78" w:rsidRPr="00C6051A" w:rsidRDefault="00E76F78"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58" w:name="NewPartF"/>
      <w:bookmarkStart w:id="59" w:name="E2_6"/>
      <w:bookmarkStart w:id="60" w:name="_Toc447106604"/>
      <w:bookmarkEnd w:id="58"/>
      <w:bookmarkEnd w:id="59"/>
      <w:r w:rsidRPr="00C22F2B">
        <w:rPr>
          <w:rFonts w:ascii="Century Gothic" w:eastAsia="Times New Roman" w:hAnsi="Century Gothic" w:cs="Times New Roman"/>
          <w:b/>
          <w:bCs/>
          <w:color w:val="4F81BD"/>
          <w:sz w:val="26"/>
          <w:szCs w:val="26"/>
        </w:rPr>
        <w:lastRenderedPageBreak/>
        <w:t xml:space="preserve"> </w:t>
      </w:r>
      <w:bookmarkStart w:id="61" w:name="ICA"/>
      <w:bookmarkEnd w:id="61"/>
      <w:r>
        <w:rPr>
          <w:rFonts w:ascii="Century Gothic" w:eastAsia="MS Mincho" w:hAnsi="Century Gothic" w:cs="Arial"/>
          <w:b/>
          <w:bCs/>
          <w:color w:val="365F91"/>
          <w:sz w:val="28"/>
          <w:szCs w:val="28"/>
        </w:rPr>
        <w:t xml:space="preserve">SECTION </w:t>
      </w:r>
      <w:r w:rsidR="008504C5">
        <w:rPr>
          <w:rFonts w:ascii="Century Gothic" w:eastAsia="MS Mincho" w:hAnsi="Century Gothic" w:cs="Arial"/>
          <w:b/>
          <w:bCs/>
          <w:color w:val="365F91"/>
          <w:sz w:val="28"/>
          <w:szCs w:val="28"/>
        </w:rPr>
        <w:t>5</w:t>
      </w:r>
      <w:r w:rsidRPr="00C22F2B">
        <w:rPr>
          <w:rFonts w:ascii="Century Gothic" w:eastAsia="MS Mincho" w:hAnsi="Century Gothic" w:cs="Arial"/>
          <w:b/>
          <w:bCs/>
          <w:color w:val="365F91"/>
          <w:sz w:val="28"/>
          <w:szCs w:val="28"/>
        </w:rPr>
        <w:t xml:space="preserve">: </w:t>
      </w:r>
      <w:r>
        <w:rPr>
          <w:rFonts w:ascii="Century Gothic" w:eastAsia="MS Mincho" w:hAnsi="Century Gothic" w:cs="Arial"/>
          <w:b/>
          <w:bCs/>
          <w:color w:val="365F91"/>
          <w:sz w:val="28"/>
          <w:szCs w:val="28"/>
        </w:rPr>
        <w:t xml:space="preserve">Status of implementation of commitments and recommendations </w:t>
      </w:r>
      <w:bookmarkEnd w:id="60"/>
    </w:p>
    <w:p w:rsidR="00E76F78" w:rsidRPr="008504C5" w:rsidRDefault="00E76F78" w:rsidP="008504C5">
      <w:pPr>
        <w:keepNext/>
        <w:spacing w:before="120" w:after="240"/>
        <w:outlineLvl w:val="1"/>
        <w:rPr>
          <w:rFonts w:ascii="Arial" w:hAnsi="Arial" w:cs="Arial"/>
          <w:b/>
          <w:color w:val="4F81BD"/>
          <w:sz w:val="24"/>
          <w:szCs w:val="24"/>
          <w:lang w:val="en-GB"/>
        </w:rPr>
      </w:pPr>
      <w:bookmarkStart w:id="62" w:name="Back33"/>
      <w:bookmarkStart w:id="63" w:name="_Toc447106610"/>
      <w:bookmarkEnd w:id="62"/>
      <w:r w:rsidRPr="008504C5">
        <w:rPr>
          <w:rFonts w:ascii="Arial" w:hAnsi="Arial" w:cs="Arial"/>
          <w:b/>
          <w:color w:val="4F81BD"/>
          <w:sz w:val="24"/>
          <w:szCs w:val="24"/>
          <w:lang w:val="en-GB"/>
        </w:rPr>
        <w:t xml:space="preserve">Status of implementing commitments and recommendations </w:t>
      </w:r>
      <w:bookmarkEnd w:id="63"/>
    </w:p>
    <w:p w:rsidR="0048120C" w:rsidRPr="008504C5" w:rsidRDefault="00E76F78" w:rsidP="007D4981">
      <w:pPr>
        <w:pStyle w:val="ListParagraph"/>
        <w:numPr>
          <w:ilvl w:val="0"/>
          <w:numId w:val="19"/>
        </w:numPr>
        <w:shd w:val="clear" w:color="auto" w:fill="FFFFFF"/>
        <w:spacing w:after="240"/>
        <w:rPr>
          <w:rFonts w:ascii="Arial" w:eastAsia="Calibri" w:hAnsi="Arial" w:cs="Arial"/>
        </w:rPr>
      </w:pPr>
      <w:r w:rsidRPr="008504C5">
        <w:rPr>
          <w:rFonts w:ascii="Arial" w:eastAsia="Calibri" w:hAnsi="Arial" w:cs="Arial"/>
        </w:rPr>
        <w:t xml:space="preserve"> </w:t>
      </w:r>
      <w:r w:rsidRPr="008504C5">
        <w:rPr>
          <w:rFonts w:ascii="Arial" w:eastAsia="Calibri" w:hAnsi="Arial" w:cs="Arial"/>
          <w:sz w:val="22"/>
        </w:rPr>
        <w:t xml:space="preserve">Below is an assessment of the progress in implementing the commitments made by the department to address the prior and current year’s audit findings. </w:t>
      </w:r>
    </w:p>
    <w:tbl>
      <w:tblPr>
        <w:tblW w:w="5660" w:type="pct"/>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0"/>
        <w:gridCol w:w="4031"/>
        <w:gridCol w:w="1861"/>
        <w:gridCol w:w="1390"/>
        <w:gridCol w:w="3253"/>
      </w:tblGrid>
      <w:tr w:rsidR="0048120C" w:rsidRPr="00FB29BD" w:rsidTr="001D3DBC">
        <w:trPr>
          <w:trHeight w:val="323"/>
          <w:tblHeader/>
        </w:trPr>
        <w:tc>
          <w:tcPr>
            <w:tcW w:w="278" w:type="pct"/>
            <w:shd w:val="clear" w:color="auto" w:fill="A6A6A6" w:themeFill="background1" w:themeFillShade="A6"/>
          </w:tcPr>
          <w:p w:rsidR="0048120C" w:rsidRPr="00FB29BD" w:rsidRDefault="0048120C" w:rsidP="0048120C">
            <w:pPr>
              <w:tabs>
                <w:tab w:val="center" w:pos="4320"/>
                <w:tab w:val="right" w:pos="8640"/>
              </w:tabs>
              <w:spacing w:after="0" w:line="240" w:lineRule="auto"/>
              <w:jc w:val="center"/>
              <w:rPr>
                <w:rFonts w:ascii="Arial" w:eastAsia="Times New Roman" w:hAnsi="Arial" w:cs="Arial"/>
                <w:b/>
                <w:color w:val="000000" w:themeColor="text1"/>
                <w:sz w:val="18"/>
                <w:szCs w:val="18"/>
              </w:rPr>
            </w:pPr>
            <w:r w:rsidRPr="00FB29BD">
              <w:rPr>
                <w:rFonts w:ascii="Arial" w:eastAsia="Times New Roman" w:hAnsi="Arial" w:cs="Arial"/>
                <w:b/>
                <w:color w:val="000000" w:themeColor="text1"/>
                <w:sz w:val="18"/>
                <w:szCs w:val="18"/>
              </w:rPr>
              <w:t>No.</w:t>
            </w:r>
          </w:p>
        </w:tc>
        <w:tc>
          <w:tcPr>
            <w:tcW w:w="1807" w:type="pct"/>
            <w:shd w:val="clear" w:color="auto" w:fill="A6A6A6" w:themeFill="background1" w:themeFillShade="A6"/>
          </w:tcPr>
          <w:p w:rsidR="0048120C" w:rsidRPr="00FB29BD" w:rsidRDefault="0048120C" w:rsidP="0048120C">
            <w:pPr>
              <w:tabs>
                <w:tab w:val="center" w:pos="4320"/>
                <w:tab w:val="right" w:pos="8640"/>
              </w:tabs>
              <w:spacing w:after="0" w:line="240" w:lineRule="auto"/>
              <w:jc w:val="center"/>
              <w:rPr>
                <w:rFonts w:ascii="Arial" w:eastAsia="Times New Roman" w:hAnsi="Arial" w:cs="Arial"/>
                <w:b/>
                <w:color w:val="000000" w:themeColor="text1"/>
                <w:sz w:val="18"/>
                <w:szCs w:val="18"/>
              </w:rPr>
            </w:pPr>
            <w:r w:rsidRPr="00FB29BD">
              <w:rPr>
                <w:rFonts w:ascii="Arial" w:eastAsia="Times New Roman" w:hAnsi="Arial" w:cs="Arial"/>
                <w:b/>
                <w:color w:val="000000" w:themeColor="text1"/>
                <w:sz w:val="18"/>
                <w:szCs w:val="18"/>
              </w:rPr>
              <w:t>Commitment</w:t>
            </w:r>
          </w:p>
        </w:tc>
        <w:tc>
          <w:tcPr>
            <w:tcW w:w="834" w:type="pct"/>
            <w:shd w:val="clear" w:color="auto" w:fill="A6A6A6" w:themeFill="background1" w:themeFillShade="A6"/>
          </w:tcPr>
          <w:p w:rsidR="0048120C" w:rsidRPr="00FB29BD" w:rsidRDefault="0048120C" w:rsidP="0048120C">
            <w:pPr>
              <w:tabs>
                <w:tab w:val="center" w:pos="4320"/>
                <w:tab w:val="right" w:pos="8640"/>
              </w:tabs>
              <w:spacing w:after="0" w:line="240" w:lineRule="auto"/>
              <w:jc w:val="center"/>
              <w:rPr>
                <w:rFonts w:ascii="Arial" w:eastAsia="Times New Roman" w:hAnsi="Arial" w:cs="Arial"/>
                <w:b/>
                <w:color w:val="000000" w:themeColor="text1"/>
                <w:sz w:val="18"/>
                <w:szCs w:val="18"/>
              </w:rPr>
            </w:pPr>
            <w:r w:rsidRPr="00FB29BD">
              <w:rPr>
                <w:rFonts w:ascii="Arial" w:eastAsia="Times New Roman" w:hAnsi="Arial" w:cs="Arial"/>
                <w:b/>
                <w:color w:val="000000" w:themeColor="text1"/>
                <w:sz w:val="18"/>
                <w:szCs w:val="18"/>
              </w:rPr>
              <w:t>Made by</w:t>
            </w:r>
          </w:p>
        </w:tc>
        <w:tc>
          <w:tcPr>
            <w:tcW w:w="623" w:type="pct"/>
            <w:shd w:val="clear" w:color="auto" w:fill="A6A6A6" w:themeFill="background1" w:themeFillShade="A6"/>
          </w:tcPr>
          <w:p w:rsidR="0048120C" w:rsidRPr="00FB29BD" w:rsidRDefault="0048120C" w:rsidP="0048120C">
            <w:pPr>
              <w:tabs>
                <w:tab w:val="center" w:pos="4320"/>
                <w:tab w:val="right" w:pos="8640"/>
              </w:tabs>
              <w:spacing w:after="0" w:line="240" w:lineRule="auto"/>
              <w:jc w:val="center"/>
              <w:rPr>
                <w:rFonts w:ascii="Arial" w:eastAsia="Times New Roman" w:hAnsi="Arial" w:cs="Arial"/>
                <w:b/>
                <w:color w:val="000000" w:themeColor="text1"/>
                <w:sz w:val="18"/>
                <w:szCs w:val="18"/>
              </w:rPr>
            </w:pPr>
            <w:r w:rsidRPr="00FB29BD">
              <w:rPr>
                <w:rFonts w:ascii="Arial" w:eastAsia="Times New Roman" w:hAnsi="Arial" w:cs="Arial"/>
                <w:b/>
                <w:color w:val="000000" w:themeColor="text1"/>
                <w:sz w:val="18"/>
                <w:szCs w:val="18"/>
              </w:rPr>
              <w:t>Date</w:t>
            </w:r>
          </w:p>
        </w:tc>
        <w:tc>
          <w:tcPr>
            <w:tcW w:w="1458" w:type="pct"/>
            <w:shd w:val="clear" w:color="auto" w:fill="A6A6A6" w:themeFill="background1" w:themeFillShade="A6"/>
          </w:tcPr>
          <w:p w:rsidR="0048120C" w:rsidRPr="00FB29BD" w:rsidRDefault="0048120C" w:rsidP="0048120C">
            <w:pPr>
              <w:tabs>
                <w:tab w:val="center" w:pos="4320"/>
                <w:tab w:val="right" w:pos="8640"/>
              </w:tabs>
              <w:spacing w:after="0" w:line="240" w:lineRule="auto"/>
              <w:jc w:val="center"/>
              <w:rPr>
                <w:rFonts w:ascii="Arial" w:eastAsia="Times New Roman" w:hAnsi="Arial" w:cs="Arial"/>
                <w:b/>
                <w:color w:val="000000" w:themeColor="text1"/>
                <w:sz w:val="18"/>
                <w:szCs w:val="18"/>
              </w:rPr>
            </w:pPr>
            <w:r w:rsidRPr="00FB29BD">
              <w:rPr>
                <w:rFonts w:ascii="Arial" w:eastAsia="Times New Roman" w:hAnsi="Arial" w:cs="Arial"/>
                <w:b/>
                <w:color w:val="000000" w:themeColor="text1"/>
                <w:sz w:val="18"/>
                <w:szCs w:val="18"/>
              </w:rPr>
              <w:t>Status</w:t>
            </w:r>
          </w:p>
        </w:tc>
      </w:tr>
      <w:tr w:rsidR="0048120C" w:rsidRPr="00FB29BD" w:rsidTr="0048120C">
        <w:trPr>
          <w:trHeight w:val="3274"/>
        </w:trPr>
        <w:tc>
          <w:tcPr>
            <w:tcW w:w="27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1.1</w:t>
            </w:r>
          </w:p>
        </w:tc>
        <w:tc>
          <w:tcPr>
            <w:tcW w:w="1807" w:type="pct"/>
          </w:tcPr>
          <w:p w:rsidR="001D3DBC" w:rsidRDefault="001D3DBC" w:rsidP="0048120C">
            <w:pPr>
              <w:tabs>
                <w:tab w:val="center" w:pos="4320"/>
                <w:tab w:val="right" w:pos="8640"/>
              </w:tabs>
              <w:rPr>
                <w:rFonts w:ascii="Arial" w:eastAsia="Times New Roman" w:hAnsi="Arial" w:cs="Arial"/>
                <w:b/>
                <w:color w:val="000000" w:themeColor="text1"/>
                <w:sz w:val="18"/>
                <w:szCs w:val="18"/>
              </w:rPr>
            </w:pPr>
            <w:r>
              <w:rPr>
                <w:rFonts w:ascii="Arial" w:eastAsia="Times New Roman" w:hAnsi="Arial" w:cs="Arial"/>
                <w:b/>
                <w:color w:val="000000" w:themeColor="text1"/>
                <w:sz w:val="18"/>
                <w:szCs w:val="18"/>
              </w:rPr>
              <w:t>Property plant and equipment</w:t>
            </w:r>
          </w:p>
          <w:p w:rsidR="0048120C" w:rsidRPr="001D3DBC" w:rsidRDefault="0048120C" w:rsidP="0048120C">
            <w:pPr>
              <w:tabs>
                <w:tab w:val="center" w:pos="4320"/>
                <w:tab w:val="right" w:pos="8640"/>
              </w:tabs>
              <w:rPr>
                <w:rFonts w:ascii="Arial" w:eastAsia="Times New Roman" w:hAnsi="Arial" w:cs="Arial"/>
                <w:b/>
                <w:color w:val="000000" w:themeColor="text1"/>
                <w:sz w:val="18"/>
                <w:szCs w:val="18"/>
              </w:rPr>
            </w:pPr>
            <w:r w:rsidRPr="00FB29BD">
              <w:rPr>
                <w:rFonts w:ascii="Arial" w:eastAsia="Times New Roman" w:hAnsi="Arial" w:cs="Arial"/>
                <w:color w:val="000000" w:themeColor="text1"/>
                <w:sz w:val="18"/>
                <w:szCs w:val="18"/>
                <w:lang w:val="en-US"/>
              </w:rPr>
              <w:t>Multiple methods of deemed costs applied to one facility / property.</w:t>
            </w:r>
          </w:p>
          <w:p w:rsidR="0048120C" w:rsidRPr="006516D4" w:rsidRDefault="0048120C" w:rsidP="007D4981">
            <w:pPr>
              <w:pStyle w:val="ListParagraph"/>
              <w:numPr>
                <w:ilvl w:val="0"/>
                <w:numId w:val="31"/>
              </w:numPr>
              <w:tabs>
                <w:tab w:val="center" w:pos="4320"/>
                <w:tab w:val="right" w:pos="8640"/>
              </w:tabs>
              <w:rPr>
                <w:rFonts w:ascii="Arial" w:hAnsi="Arial" w:cs="Arial"/>
                <w:color w:val="000000" w:themeColor="text1"/>
                <w:sz w:val="18"/>
                <w:szCs w:val="18"/>
              </w:rPr>
            </w:pPr>
            <w:r w:rsidRPr="006516D4">
              <w:rPr>
                <w:rFonts w:ascii="Arial" w:hAnsi="Arial" w:cs="Arial"/>
                <w:color w:val="000000" w:themeColor="text1"/>
                <w:sz w:val="18"/>
                <w:szCs w:val="18"/>
              </w:rPr>
              <w:t xml:space="preserve">Reconciliation between Immovable Asset Register (IAR) and physical verification data to identify discrepancies between </w:t>
            </w:r>
            <w:proofErr w:type="gramStart"/>
            <w:r w:rsidRPr="006516D4">
              <w:rPr>
                <w:rFonts w:ascii="Arial" w:hAnsi="Arial" w:cs="Arial"/>
                <w:color w:val="000000" w:themeColor="text1"/>
                <w:sz w:val="18"/>
                <w:szCs w:val="18"/>
              </w:rPr>
              <w:t>building</w:t>
            </w:r>
            <w:proofErr w:type="gramEnd"/>
            <w:r w:rsidRPr="006516D4">
              <w:rPr>
                <w:rFonts w:ascii="Arial" w:hAnsi="Arial" w:cs="Arial"/>
                <w:color w:val="000000" w:themeColor="text1"/>
                <w:sz w:val="18"/>
                <w:szCs w:val="18"/>
              </w:rPr>
              <w:t xml:space="preserve"> counts on Quality Assurance System and the IAR.</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p w:rsidR="0048120C" w:rsidRPr="006516D4" w:rsidRDefault="0048120C" w:rsidP="007D4981">
            <w:pPr>
              <w:pStyle w:val="ListParagraph"/>
              <w:numPr>
                <w:ilvl w:val="0"/>
                <w:numId w:val="31"/>
              </w:numPr>
              <w:tabs>
                <w:tab w:val="center" w:pos="4320"/>
                <w:tab w:val="right" w:pos="8640"/>
              </w:tabs>
              <w:rPr>
                <w:rFonts w:ascii="Arial" w:hAnsi="Arial" w:cs="Arial"/>
                <w:color w:val="000000" w:themeColor="text1"/>
                <w:sz w:val="18"/>
                <w:szCs w:val="18"/>
              </w:rPr>
            </w:pPr>
            <w:r w:rsidRPr="006516D4">
              <w:rPr>
                <w:rFonts w:ascii="Arial" w:hAnsi="Arial" w:cs="Arial"/>
                <w:color w:val="000000" w:themeColor="text1"/>
                <w:sz w:val="18"/>
                <w:szCs w:val="18"/>
              </w:rPr>
              <w:t>Review of the parent/child grouping in the IAR to ensure that properties belonging in the same facility are grouped correctly.</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834"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bCs/>
                <w:color w:val="000000" w:themeColor="text1"/>
                <w:sz w:val="18"/>
                <w:szCs w:val="18"/>
                <w:lang w:val="en-US"/>
              </w:rPr>
              <w:t xml:space="preserve">DDG: REIRS, </w:t>
            </w:r>
            <w:proofErr w:type="spellStart"/>
            <w:r w:rsidRPr="00FB29BD">
              <w:rPr>
                <w:rFonts w:ascii="Arial" w:eastAsia="Times New Roman" w:hAnsi="Arial" w:cs="Arial"/>
                <w:bCs/>
                <w:color w:val="000000" w:themeColor="text1"/>
                <w:sz w:val="18"/>
                <w:szCs w:val="18"/>
                <w:lang w:val="en-US"/>
              </w:rPr>
              <w:t>Ms</w:t>
            </w:r>
            <w:proofErr w:type="spellEnd"/>
            <w:r w:rsidRPr="00FB29BD">
              <w:rPr>
                <w:rFonts w:ascii="Arial" w:eastAsia="Times New Roman" w:hAnsi="Arial" w:cs="Arial"/>
                <w:bCs/>
                <w:color w:val="000000" w:themeColor="text1"/>
                <w:sz w:val="18"/>
                <w:szCs w:val="18"/>
                <w:lang w:val="en-US"/>
              </w:rPr>
              <w:t xml:space="preserve"> S. Matthews</w:t>
            </w:r>
          </w:p>
        </w:tc>
        <w:tc>
          <w:tcPr>
            <w:tcW w:w="623" w:type="pct"/>
          </w:tcPr>
          <w:p w:rsidR="0048120C" w:rsidRPr="0048120C"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48120C">
              <w:rPr>
                <w:rFonts w:ascii="Arial" w:eastAsia="Times New Roman" w:hAnsi="Arial" w:cs="Arial"/>
                <w:color w:val="000000" w:themeColor="text1"/>
                <w:sz w:val="18"/>
                <w:szCs w:val="18"/>
                <w:lang w:val="en-GB"/>
              </w:rPr>
              <w:t>28-Feb-18</w:t>
            </w:r>
          </w:p>
          <w:p w:rsidR="0048120C" w:rsidRPr="0048120C"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1458" w:type="pct"/>
          </w:tcPr>
          <w:p w:rsidR="0048120C" w:rsidRPr="0048120C"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48120C">
              <w:rPr>
                <w:rFonts w:ascii="Arial" w:hAnsi="Arial" w:cs="Arial"/>
                <w:sz w:val="18"/>
                <w:szCs w:val="18"/>
                <w:lang w:val="en-US"/>
              </w:rPr>
              <w:t>In progress, this will be confirmed during the final audit.</w:t>
            </w:r>
          </w:p>
        </w:tc>
      </w:tr>
      <w:tr w:rsidR="0048120C" w:rsidRPr="00FB29BD" w:rsidTr="0048120C">
        <w:tc>
          <w:tcPr>
            <w:tcW w:w="27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1.2</w:t>
            </w:r>
          </w:p>
        </w:tc>
        <w:tc>
          <w:tcPr>
            <w:tcW w:w="1807" w:type="pct"/>
          </w:tcPr>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r w:rsidRPr="00FB29BD">
              <w:rPr>
                <w:rFonts w:ascii="Arial" w:eastAsia="Times New Roman" w:hAnsi="Arial" w:cs="Arial"/>
                <w:b/>
                <w:color w:val="000000" w:themeColor="text1"/>
                <w:sz w:val="18"/>
                <w:szCs w:val="18"/>
              </w:rPr>
              <w:t xml:space="preserve">Property plant and equipment </w:t>
            </w:r>
          </w:p>
          <w:p w:rsidR="006516D4" w:rsidRDefault="006516D4" w:rsidP="0048120C">
            <w:pPr>
              <w:tabs>
                <w:tab w:val="center" w:pos="4320"/>
                <w:tab w:val="right" w:pos="8640"/>
              </w:tabs>
              <w:spacing w:after="0" w:line="240" w:lineRule="auto"/>
              <w:rPr>
                <w:rFonts w:ascii="Arial" w:eastAsia="Times New Roman" w:hAnsi="Arial" w:cs="Arial"/>
                <w:color w:val="000000" w:themeColor="text1"/>
                <w:sz w:val="18"/>
                <w:szCs w:val="18"/>
                <w:lang w:val="en-US"/>
              </w:rPr>
            </w:pPr>
          </w:p>
          <w:p w:rsidR="0048120C" w:rsidRPr="006516D4" w:rsidRDefault="0048120C" w:rsidP="007D4981">
            <w:pPr>
              <w:pStyle w:val="ListParagraph"/>
              <w:numPr>
                <w:ilvl w:val="0"/>
                <w:numId w:val="32"/>
              </w:numPr>
              <w:tabs>
                <w:tab w:val="center" w:pos="4320"/>
                <w:tab w:val="right" w:pos="8640"/>
              </w:tabs>
              <w:ind w:left="360"/>
              <w:rPr>
                <w:rFonts w:ascii="Arial" w:hAnsi="Arial" w:cs="Arial"/>
                <w:color w:val="000000" w:themeColor="text1"/>
                <w:sz w:val="18"/>
                <w:szCs w:val="18"/>
                <w:lang w:val="en-US"/>
              </w:rPr>
            </w:pPr>
            <w:r w:rsidRPr="006516D4">
              <w:rPr>
                <w:rFonts w:ascii="Arial" w:hAnsi="Arial" w:cs="Arial"/>
                <w:color w:val="000000" w:themeColor="text1"/>
                <w:sz w:val="18"/>
                <w:szCs w:val="18"/>
                <w:lang w:val="en-US"/>
              </w:rPr>
              <w:t>Incorrect extents used in the calculation of deemed cost.</w:t>
            </w:r>
          </w:p>
          <w:p w:rsidR="0048120C" w:rsidRPr="00FB29BD" w:rsidRDefault="0048120C" w:rsidP="006516D4">
            <w:pPr>
              <w:tabs>
                <w:tab w:val="center" w:pos="4320"/>
                <w:tab w:val="right" w:pos="8640"/>
              </w:tabs>
              <w:spacing w:after="0" w:line="240" w:lineRule="auto"/>
              <w:rPr>
                <w:rFonts w:ascii="Arial" w:eastAsia="Times New Roman" w:hAnsi="Arial" w:cs="Arial"/>
                <w:color w:val="000000" w:themeColor="text1"/>
                <w:sz w:val="18"/>
                <w:szCs w:val="18"/>
                <w:lang w:val="en-US"/>
              </w:rPr>
            </w:pPr>
          </w:p>
          <w:p w:rsidR="0048120C" w:rsidRPr="006516D4" w:rsidRDefault="0048120C" w:rsidP="007D4981">
            <w:pPr>
              <w:pStyle w:val="ListParagraph"/>
              <w:numPr>
                <w:ilvl w:val="0"/>
                <w:numId w:val="32"/>
              </w:numPr>
              <w:tabs>
                <w:tab w:val="center" w:pos="4320"/>
                <w:tab w:val="right" w:pos="8640"/>
              </w:tabs>
              <w:ind w:left="360"/>
              <w:rPr>
                <w:rFonts w:ascii="Arial" w:hAnsi="Arial" w:cs="Arial"/>
                <w:color w:val="000000" w:themeColor="text1"/>
                <w:sz w:val="18"/>
                <w:szCs w:val="18"/>
              </w:rPr>
            </w:pPr>
            <w:r w:rsidRPr="006516D4">
              <w:rPr>
                <w:rFonts w:ascii="Arial" w:hAnsi="Arial" w:cs="Arial"/>
                <w:color w:val="000000" w:themeColor="text1"/>
                <w:sz w:val="18"/>
                <w:szCs w:val="18"/>
              </w:rPr>
              <w:t>Identify the high risk areas</w:t>
            </w:r>
          </w:p>
          <w:p w:rsidR="0048120C" w:rsidRPr="006516D4" w:rsidRDefault="0048120C" w:rsidP="007D4981">
            <w:pPr>
              <w:pStyle w:val="ListParagraph"/>
              <w:numPr>
                <w:ilvl w:val="0"/>
                <w:numId w:val="32"/>
              </w:numPr>
              <w:tabs>
                <w:tab w:val="center" w:pos="4320"/>
                <w:tab w:val="right" w:pos="8640"/>
              </w:tabs>
              <w:ind w:left="360"/>
              <w:rPr>
                <w:rFonts w:ascii="Arial" w:hAnsi="Arial" w:cs="Arial"/>
                <w:color w:val="000000" w:themeColor="text1"/>
                <w:sz w:val="18"/>
                <w:szCs w:val="18"/>
              </w:rPr>
            </w:pPr>
            <w:r w:rsidRPr="006516D4">
              <w:rPr>
                <w:rFonts w:ascii="Arial" w:hAnsi="Arial" w:cs="Arial"/>
                <w:color w:val="000000" w:themeColor="text1"/>
                <w:sz w:val="18"/>
                <w:szCs w:val="18"/>
              </w:rPr>
              <w:t>Review of GIS drawings against the IAR.</w:t>
            </w:r>
          </w:p>
          <w:p w:rsidR="0048120C" w:rsidRPr="006516D4" w:rsidRDefault="0048120C" w:rsidP="007D4981">
            <w:pPr>
              <w:pStyle w:val="ListParagraph"/>
              <w:numPr>
                <w:ilvl w:val="0"/>
                <w:numId w:val="32"/>
              </w:numPr>
              <w:tabs>
                <w:tab w:val="center" w:pos="4320"/>
                <w:tab w:val="right" w:pos="8640"/>
              </w:tabs>
              <w:ind w:left="360"/>
              <w:rPr>
                <w:rFonts w:ascii="Arial" w:hAnsi="Arial" w:cs="Arial"/>
                <w:color w:val="000000" w:themeColor="text1"/>
                <w:sz w:val="18"/>
                <w:szCs w:val="18"/>
              </w:rPr>
            </w:pPr>
            <w:r w:rsidRPr="006516D4">
              <w:rPr>
                <w:rFonts w:ascii="Arial" w:hAnsi="Arial" w:cs="Arial"/>
                <w:color w:val="000000" w:themeColor="text1"/>
                <w:sz w:val="18"/>
                <w:szCs w:val="18"/>
              </w:rPr>
              <w:t>Perform physical verification.</w:t>
            </w:r>
          </w:p>
          <w:p w:rsidR="0048120C" w:rsidRPr="006516D4" w:rsidRDefault="0048120C" w:rsidP="007D4981">
            <w:pPr>
              <w:pStyle w:val="ListParagraph"/>
              <w:numPr>
                <w:ilvl w:val="0"/>
                <w:numId w:val="32"/>
              </w:numPr>
              <w:tabs>
                <w:tab w:val="center" w:pos="4320"/>
                <w:tab w:val="right" w:pos="8640"/>
              </w:tabs>
              <w:ind w:left="360"/>
              <w:rPr>
                <w:rFonts w:ascii="Arial" w:hAnsi="Arial" w:cs="Arial"/>
                <w:color w:val="000000" w:themeColor="text1"/>
                <w:sz w:val="18"/>
                <w:szCs w:val="18"/>
              </w:rPr>
            </w:pPr>
            <w:r w:rsidRPr="006516D4">
              <w:rPr>
                <w:rFonts w:ascii="Arial" w:hAnsi="Arial" w:cs="Arial"/>
                <w:color w:val="000000" w:themeColor="text1"/>
                <w:sz w:val="18"/>
                <w:szCs w:val="18"/>
              </w:rPr>
              <w:t>Perform reasonability checks.</w:t>
            </w:r>
          </w:p>
        </w:tc>
        <w:tc>
          <w:tcPr>
            <w:tcW w:w="834"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bCs/>
                <w:color w:val="000000" w:themeColor="text1"/>
                <w:sz w:val="18"/>
                <w:szCs w:val="18"/>
                <w:lang w:val="en-US"/>
              </w:rPr>
              <w:t xml:space="preserve">DDG: REIRS, </w:t>
            </w:r>
            <w:proofErr w:type="spellStart"/>
            <w:r w:rsidRPr="00FB29BD">
              <w:rPr>
                <w:rFonts w:ascii="Arial" w:eastAsia="Times New Roman" w:hAnsi="Arial" w:cs="Arial"/>
                <w:bCs/>
                <w:color w:val="000000" w:themeColor="text1"/>
                <w:sz w:val="18"/>
                <w:szCs w:val="18"/>
                <w:lang w:val="en-US"/>
              </w:rPr>
              <w:t>Ms</w:t>
            </w:r>
            <w:proofErr w:type="spellEnd"/>
            <w:r w:rsidRPr="00FB29BD">
              <w:rPr>
                <w:rFonts w:ascii="Arial" w:eastAsia="Times New Roman" w:hAnsi="Arial" w:cs="Arial"/>
                <w:bCs/>
                <w:color w:val="000000" w:themeColor="text1"/>
                <w:sz w:val="18"/>
                <w:szCs w:val="18"/>
                <w:lang w:val="en-US"/>
              </w:rPr>
              <w:t xml:space="preserve"> S. Matthews</w:t>
            </w:r>
          </w:p>
        </w:tc>
        <w:tc>
          <w:tcPr>
            <w:tcW w:w="623"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GB"/>
              </w:rPr>
              <w:t>28-Feb-18</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1458"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48120C">
              <w:rPr>
                <w:rFonts w:ascii="Arial" w:hAnsi="Arial" w:cs="Arial"/>
                <w:sz w:val="18"/>
                <w:szCs w:val="18"/>
                <w:lang w:val="en-US"/>
              </w:rPr>
              <w:t>In progress, this will be confirmed during the final audit.</w:t>
            </w:r>
          </w:p>
        </w:tc>
      </w:tr>
      <w:tr w:rsidR="0048120C" w:rsidRPr="00FB29BD" w:rsidTr="0048120C">
        <w:trPr>
          <w:trHeight w:val="2822"/>
        </w:trPr>
        <w:tc>
          <w:tcPr>
            <w:tcW w:w="27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1.3</w:t>
            </w:r>
          </w:p>
        </w:tc>
        <w:tc>
          <w:tcPr>
            <w:tcW w:w="1807" w:type="pct"/>
          </w:tcPr>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lang w:val="en-US"/>
              </w:rPr>
            </w:pPr>
            <w:r w:rsidRPr="00FB29BD">
              <w:rPr>
                <w:rFonts w:ascii="Arial" w:eastAsia="Times New Roman" w:hAnsi="Arial" w:cs="Arial"/>
                <w:b/>
                <w:color w:val="000000" w:themeColor="text1"/>
                <w:sz w:val="18"/>
                <w:szCs w:val="18"/>
                <w:lang w:val="en-US"/>
              </w:rPr>
              <w:t>Capital projects linked to incorrect properties on the IAR.</w:t>
            </w:r>
          </w:p>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lang w:val="en-US"/>
              </w:rPr>
            </w:pPr>
          </w:p>
          <w:p w:rsidR="001D3DBC" w:rsidRPr="006516D4" w:rsidRDefault="0048120C" w:rsidP="007D4981">
            <w:pPr>
              <w:pStyle w:val="ListParagraph"/>
              <w:numPr>
                <w:ilvl w:val="0"/>
                <w:numId w:val="33"/>
              </w:numPr>
              <w:tabs>
                <w:tab w:val="center" w:pos="4320"/>
                <w:tab w:val="right" w:pos="8640"/>
              </w:tabs>
              <w:rPr>
                <w:rFonts w:ascii="Arial" w:hAnsi="Arial" w:cs="Arial"/>
                <w:color w:val="000000" w:themeColor="text1"/>
                <w:sz w:val="18"/>
                <w:szCs w:val="18"/>
                <w:lang w:val="en-US"/>
              </w:rPr>
            </w:pPr>
            <w:r w:rsidRPr="006516D4">
              <w:rPr>
                <w:rFonts w:ascii="Arial" w:hAnsi="Arial" w:cs="Arial"/>
                <w:color w:val="000000" w:themeColor="text1"/>
                <w:sz w:val="18"/>
                <w:szCs w:val="18"/>
                <w:lang w:val="en-US"/>
              </w:rPr>
              <w:t>Engage Key Accounts Management (KAM) and revisit all AUC projects which were not accurately linked.</w:t>
            </w:r>
          </w:p>
          <w:p w:rsidR="0048120C" w:rsidRPr="006516D4" w:rsidRDefault="0048120C" w:rsidP="007D4981">
            <w:pPr>
              <w:pStyle w:val="ListParagraph"/>
              <w:numPr>
                <w:ilvl w:val="0"/>
                <w:numId w:val="33"/>
              </w:numPr>
              <w:tabs>
                <w:tab w:val="center" w:pos="4320"/>
                <w:tab w:val="right" w:pos="8640"/>
              </w:tabs>
              <w:rPr>
                <w:rFonts w:ascii="Arial" w:hAnsi="Arial" w:cs="Arial"/>
                <w:color w:val="000000" w:themeColor="text1"/>
                <w:sz w:val="18"/>
                <w:szCs w:val="18"/>
                <w:lang w:val="en-US"/>
              </w:rPr>
            </w:pPr>
            <w:r w:rsidRPr="006516D4">
              <w:rPr>
                <w:rFonts w:ascii="Arial" w:hAnsi="Arial" w:cs="Arial"/>
                <w:color w:val="000000" w:themeColor="text1"/>
                <w:sz w:val="18"/>
                <w:szCs w:val="18"/>
                <w:lang w:val="en-US"/>
              </w:rPr>
              <w:t>The PI should include property details such as site ID, property code, building / component ID and facility names</w:t>
            </w:r>
          </w:p>
        </w:tc>
        <w:tc>
          <w:tcPr>
            <w:tcW w:w="834"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bCs/>
                <w:color w:val="000000" w:themeColor="text1"/>
                <w:sz w:val="18"/>
                <w:szCs w:val="18"/>
                <w:lang w:val="en-US"/>
              </w:rPr>
              <w:t xml:space="preserve">DDG: REIRS, </w:t>
            </w:r>
            <w:proofErr w:type="spellStart"/>
            <w:r w:rsidRPr="00FB29BD">
              <w:rPr>
                <w:rFonts w:ascii="Arial" w:eastAsia="Times New Roman" w:hAnsi="Arial" w:cs="Arial"/>
                <w:bCs/>
                <w:color w:val="000000" w:themeColor="text1"/>
                <w:sz w:val="18"/>
                <w:szCs w:val="18"/>
                <w:lang w:val="en-US"/>
              </w:rPr>
              <w:t>Ms</w:t>
            </w:r>
            <w:proofErr w:type="spellEnd"/>
            <w:r w:rsidRPr="00FB29BD">
              <w:rPr>
                <w:rFonts w:ascii="Arial" w:eastAsia="Times New Roman" w:hAnsi="Arial" w:cs="Arial"/>
                <w:bCs/>
                <w:color w:val="000000" w:themeColor="text1"/>
                <w:sz w:val="18"/>
                <w:szCs w:val="18"/>
                <w:lang w:val="en-US"/>
              </w:rPr>
              <w:t xml:space="preserve"> S. Matthews</w:t>
            </w:r>
          </w:p>
        </w:tc>
        <w:tc>
          <w:tcPr>
            <w:tcW w:w="623"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GB"/>
              </w:rPr>
              <w:t>28-Feb-18</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1458"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48120C">
              <w:rPr>
                <w:rFonts w:ascii="Arial" w:hAnsi="Arial" w:cs="Arial"/>
                <w:sz w:val="18"/>
                <w:szCs w:val="18"/>
                <w:lang w:val="en-US"/>
              </w:rPr>
              <w:t>In progress, this will be confirmed during the final audit.</w:t>
            </w:r>
          </w:p>
        </w:tc>
      </w:tr>
      <w:tr w:rsidR="0048120C" w:rsidRPr="00FB29BD" w:rsidTr="006516D4">
        <w:trPr>
          <w:trHeight w:val="5599"/>
        </w:trPr>
        <w:tc>
          <w:tcPr>
            <w:tcW w:w="27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lastRenderedPageBreak/>
              <w:t>1.4</w:t>
            </w:r>
          </w:p>
        </w:tc>
        <w:tc>
          <w:tcPr>
            <w:tcW w:w="1807" w:type="pct"/>
          </w:tcPr>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r w:rsidRPr="00FB29BD">
              <w:rPr>
                <w:rFonts w:ascii="Arial" w:eastAsia="Times New Roman" w:hAnsi="Arial" w:cs="Arial"/>
                <w:b/>
                <w:color w:val="000000" w:themeColor="text1"/>
                <w:sz w:val="18"/>
                <w:szCs w:val="18"/>
              </w:rPr>
              <w:t xml:space="preserve">Property plant and equipment </w:t>
            </w:r>
          </w:p>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p>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r w:rsidRPr="00FB29BD">
              <w:rPr>
                <w:rFonts w:ascii="Arial" w:eastAsia="Times New Roman" w:hAnsi="Arial" w:cs="Arial"/>
                <w:b/>
                <w:color w:val="000000" w:themeColor="text1"/>
                <w:sz w:val="18"/>
                <w:szCs w:val="18"/>
                <w:lang w:val="en-US"/>
              </w:rPr>
              <w:t>Incorrect classification of projects between CAPEX and OPEX</w:t>
            </w:r>
          </w:p>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p>
          <w:p w:rsidR="0048120C" w:rsidRPr="006516D4" w:rsidRDefault="0048120C" w:rsidP="007D4981">
            <w:pPr>
              <w:pStyle w:val="ListParagraph"/>
              <w:numPr>
                <w:ilvl w:val="0"/>
                <w:numId w:val="34"/>
              </w:numPr>
              <w:tabs>
                <w:tab w:val="center" w:pos="4320"/>
                <w:tab w:val="right" w:pos="8640"/>
              </w:tabs>
              <w:rPr>
                <w:rFonts w:ascii="Arial" w:hAnsi="Arial" w:cs="Arial"/>
                <w:color w:val="000000" w:themeColor="text1"/>
                <w:sz w:val="18"/>
                <w:szCs w:val="18"/>
              </w:rPr>
            </w:pPr>
            <w:r w:rsidRPr="006516D4">
              <w:rPr>
                <w:rFonts w:ascii="Arial" w:hAnsi="Arial" w:cs="Arial"/>
                <w:color w:val="000000" w:themeColor="text1"/>
                <w:sz w:val="18"/>
                <w:szCs w:val="18"/>
                <w:lang w:val="en-US"/>
              </w:rPr>
              <w:t>Develop an AUC Position Paper to address legacy issues and reengineering of the business processes.</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lang w:val="en-US"/>
              </w:rPr>
            </w:pPr>
          </w:p>
          <w:p w:rsidR="0048120C" w:rsidRPr="006516D4" w:rsidRDefault="0048120C" w:rsidP="007D4981">
            <w:pPr>
              <w:pStyle w:val="ListParagraph"/>
              <w:numPr>
                <w:ilvl w:val="0"/>
                <w:numId w:val="34"/>
              </w:numPr>
              <w:tabs>
                <w:tab w:val="center" w:pos="4320"/>
                <w:tab w:val="right" w:pos="8640"/>
              </w:tabs>
              <w:rPr>
                <w:rFonts w:ascii="Arial" w:hAnsi="Arial" w:cs="Arial"/>
                <w:color w:val="000000" w:themeColor="text1"/>
                <w:sz w:val="18"/>
                <w:szCs w:val="18"/>
              </w:rPr>
            </w:pPr>
            <w:r w:rsidRPr="006516D4">
              <w:rPr>
                <w:rFonts w:ascii="Arial" w:hAnsi="Arial" w:cs="Arial"/>
                <w:color w:val="000000" w:themeColor="text1"/>
                <w:sz w:val="18"/>
                <w:szCs w:val="18"/>
                <w:lang w:val="en-US"/>
              </w:rPr>
              <w:t>Training of officials responsible for capturing projects on the Works Control System (WCS).</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lang w:val="en-US"/>
              </w:rPr>
            </w:pPr>
          </w:p>
          <w:p w:rsidR="0048120C" w:rsidRPr="006516D4" w:rsidRDefault="0048120C" w:rsidP="007D4981">
            <w:pPr>
              <w:pStyle w:val="ListParagraph"/>
              <w:numPr>
                <w:ilvl w:val="0"/>
                <w:numId w:val="34"/>
              </w:numPr>
              <w:tabs>
                <w:tab w:val="center" w:pos="4320"/>
                <w:tab w:val="right" w:pos="8640"/>
              </w:tabs>
              <w:rPr>
                <w:rFonts w:ascii="Arial" w:hAnsi="Arial" w:cs="Arial"/>
                <w:color w:val="000000" w:themeColor="text1"/>
                <w:sz w:val="18"/>
                <w:szCs w:val="18"/>
              </w:rPr>
            </w:pPr>
            <w:r w:rsidRPr="006516D4">
              <w:rPr>
                <w:rFonts w:ascii="Arial" w:hAnsi="Arial" w:cs="Arial"/>
                <w:color w:val="000000" w:themeColor="text1"/>
                <w:sz w:val="18"/>
                <w:szCs w:val="18"/>
                <w:lang w:val="en-US"/>
              </w:rPr>
              <w:t>Procurement Instructions (PI) to include classification of projects and scope changes must be clearly captured on WCS.</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lang w:val="en-US"/>
              </w:rPr>
            </w:pPr>
          </w:p>
          <w:p w:rsidR="0048120C" w:rsidRPr="006516D4" w:rsidRDefault="0048120C" w:rsidP="007D4981">
            <w:pPr>
              <w:pStyle w:val="ListParagraph"/>
              <w:numPr>
                <w:ilvl w:val="0"/>
                <w:numId w:val="34"/>
              </w:numPr>
              <w:tabs>
                <w:tab w:val="center" w:pos="4320"/>
                <w:tab w:val="right" w:pos="8640"/>
              </w:tabs>
              <w:rPr>
                <w:rFonts w:ascii="Arial" w:hAnsi="Arial" w:cs="Arial"/>
                <w:color w:val="000000" w:themeColor="text1"/>
                <w:sz w:val="18"/>
                <w:szCs w:val="18"/>
              </w:rPr>
            </w:pPr>
            <w:r w:rsidRPr="006516D4">
              <w:rPr>
                <w:rFonts w:ascii="Arial" w:hAnsi="Arial" w:cs="Arial"/>
                <w:color w:val="000000" w:themeColor="text1"/>
                <w:sz w:val="18"/>
                <w:szCs w:val="18"/>
                <w:lang w:val="en-US"/>
              </w:rPr>
              <w:t>Linking of CAPEX expenditure to immovable assets accounts (WIP and completed projects).</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p w:rsidR="0048120C" w:rsidRPr="006516D4" w:rsidRDefault="0048120C" w:rsidP="007D4981">
            <w:pPr>
              <w:pStyle w:val="ListParagraph"/>
              <w:numPr>
                <w:ilvl w:val="0"/>
                <w:numId w:val="34"/>
              </w:numPr>
              <w:tabs>
                <w:tab w:val="center" w:pos="4320"/>
                <w:tab w:val="right" w:pos="8640"/>
              </w:tabs>
              <w:rPr>
                <w:rFonts w:ascii="Arial" w:hAnsi="Arial" w:cs="Arial"/>
                <w:color w:val="000000" w:themeColor="text1"/>
                <w:sz w:val="18"/>
                <w:szCs w:val="18"/>
              </w:rPr>
            </w:pPr>
            <w:r w:rsidRPr="006516D4">
              <w:rPr>
                <w:rFonts w:ascii="Arial" w:hAnsi="Arial" w:cs="Arial"/>
                <w:color w:val="000000" w:themeColor="text1"/>
                <w:sz w:val="18"/>
                <w:szCs w:val="18"/>
              </w:rPr>
              <w:t>Physical verification of refurbishments projects, components and any other significant completed projects to be verified.</w:t>
            </w:r>
          </w:p>
        </w:tc>
        <w:tc>
          <w:tcPr>
            <w:tcW w:w="834"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bCs/>
                <w:color w:val="000000" w:themeColor="text1"/>
                <w:sz w:val="18"/>
                <w:szCs w:val="18"/>
                <w:lang w:val="en-US"/>
              </w:rPr>
              <w:t xml:space="preserve">DDG: REIRS, </w:t>
            </w:r>
            <w:proofErr w:type="spellStart"/>
            <w:r w:rsidRPr="00FB29BD">
              <w:rPr>
                <w:rFonts w:ascii="Arial" w:eastAsia="Times New Roman" w:hAnsi="Arial" w:cs="Arial"/>
                <w:bCs/>
                <w:color w:val="000000" w:themeColor="text1"/>
                <w:sz w:val="18"/>
                <w:szCs w:val="18"/>
                <w:lang w:val="en-US"/>
              </w:rPr>
              <w:t>Ms</w:t>
            </w:r>
            <w:proofErr w:type="spellEnd"/>
            <w:r w:rsidRPr="00FB29BD">
              <w:rPr>
                <w:rFonts w:ascii="Arial" w:eastAsia="Times New Roman" w:hAnsi="Arial" w:cs="Arial"/>
                <w:bCs/>
                <w:color w:val="000000" w:themeColor="text1"/>
                <w:sz w:val="18"/>
                <w:szCs w:val="18"/>
                <w:lang w:val="en-US"/>
              </w:rPr>
              <w:t xml:space="preserve"> S. Matthews</w:t>
            </w:r>
          </w:p>
        </w:tc>
        <w:tc>
          <w:tcPr>
            <w:tcW w:w="623"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GB"/>
              </w:rPr>
              <w:t>28-Feb-18</w:t>
            </w:r>
          </w:p>
          <w:p w:rsidR="0048120C" w:rsidRPr="00FB29BD" w:rsidRDefault="0048120C" w:rsidP="0048120C">
            <w:pPr>
              <w:tabs>
                <w:tab w:val="left" w:pos="876"/>
              </w:tabs>
              <w:rPr>
                <w:rFonts w:ascii="Arial" w:eastAsia="Times New Roman" w:hAnsi="Arial" w:cs="Arial"/>
                <w:sz w:val="18"/>
                <w:szCs w:val="18"/>
              </w:rPr>
            </w:pPr>
          </w:p>
        </w:tc>
        <w:tc>
          <w:tcPr>
            <w:tcW w:w="145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sidRPr="0048120C">
              <w:rPr>
                <w:rFonts w:ascii="Arial" w:hAnsi="Arial" w:cs="Arial"/>
                <w:sz w:val="18"/>
                <w:szCs w:val="18"/>
                <w:lang w:val="en-US"/>
              </w:rPr>
              <w:t>In progress, this will be confirmed during the final audit.</w:t>
            </w:r>
          </w:p>
        </w:tc>
      </w:tr>
      <w:tr w:rsidR="0048120C" w:rsidRPr="00FB29BD" w:rsidTr="0048120C">
        <w:tc>
          <w:tcPr>
            <w:tcW w:w="27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1.5</w:t>
            </w:r>
          </w:p>
        </w:tc>
        <w:tc>
          <w:tcPr>
            <w:tcW w:w="1807" w:type="pct"/>
          </w:tcPr>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r w:rsidRPr="00FB29BD">
              <w:rPr>
                <w:rFonts w:ascii="Arial" w:eastAsia="Times New Roman" w:hAnsi="Arial" w:cs="Arial"/>
                <w:b/>
                <w:color w:val="000000" w:themeColor="text1"/>
                <w:sz w:val="18"/>
                <w:szCs w:val="18"/>
              </w:rPr>
              <w:t xml:space="preserve">Property plant and equipment </w:t>
            </w:r>
          </w:p>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lang w:val="en-US"/>
              </w:rPr>
            </w:pPr>
            <w:r w:rsidRPr="00FB29BD">
              <w:rPr>
                <w:rFonts w:ascii="Arial" w:eastAsia="Times New Roman" w:hAnsi="Arial" w:cs="Arial"/>
                <w:b/>
                <w:color w:val="000000" w:themeColor="text1"/>
                <w:sz w:val="18"/>
                <w:szCs w:val="18"/>
                <w:lang w:val="en-US"/>
              </w:rPr>
              <w:t xml:space="preserve">Assets replaced /demolished through WCS not </w:t>
            </w:r>
            <w:proofErr w:type="spellStart"/>
            <w:r w:rsidRPr="00FB29BD">
              <w:rPr>
                <w:rFonts w:ascii="Arial" w:eastAsia="Times New Roman" w:hAnsi="Arial" w:cs="Arial"/>
                <w:b/>
                <w:color w:val="000000" w:themeColor="text1"/>
                <w:sz w:val="18"/>
                <w:szCs w:val="18"/>
                <w:lang w:val="en-US"/>
              </w:rPr>
              <w:t>derecognised</w:t>
            </w:r>
            <w:proofErr w:type="spellEnd"/>
            <w:r w:rsidRPr="00FB29BD">
              <w:rPr>
                <w:rFonts w:ascii="Arial" w:eastAsia="Times New Roman" w:hAnsi="Arial" w:cs="Arial"/>
                <w:b/>
                <w:color w:val="000000" w:themeColor="text1"/>
                <w:sz w:val="18"/>
                <w:szCs w:val="18"/>
                <w:lang w:val="en-US"/>
              </w:rPr>
              <w:t>.</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p w:rsidR="0048120C" w:rsidRPr="006516D4" w:rsidRDefault="0048120C" w:rsidP="007D4981">
            <w:pPr>
              <w:pStyle w:val="ListParagraph"/>
              <w:numPr>
                <w:ilvl w:val="0"/>
                <w:numId w:val="35"/>
              </w:numPr>
              <w:tabs>
                <w:tab w:val="center" w:pos="4320"/>
                <w:tab w:val="right" w:pos="8640"/>
              </w:tabs>
              <w:rPr>
                <w:rFonts w:ascii="Arial" w:hAnsi="Arial" w:cs="Arial"/>
                <w:color w:val="000000" w:themeColor="text1"/>
                <w:sz w:val="18"/>
                <w:szCs w:val="18"/>
              </w:rPr>
            </w:pPr>
            <w:r w:rsidRPr="006516D4">
              <w:rPr>
                <w:rFonts w:ascii="Arial" w:hAnsi="Arial" w:cs="Arial"/>
                <w:color w:val="000000" w:themeColor="text1"/>
                <w:sz w:val="18"/>
                <w:szCs w:val="18"/>
                <w:lang w:val="en-US"/>
              </w:rPr>
              <w:t>Develop an AUC Position Paper to address legacy issues and reengineering of the business processes.</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p w:rsidR="0048120C" w:rsidRPr="006516D4" w:rsidRDefault="0048120C" w:rsidP="007D4981">
            <w:pPr>
              <w:pStyle w:val="ListParagraph"/>
              <w:numPr>
                <w:ilvl w:val="0"/>
                <w:numId w:val="35"/>
              </w:numPr>
              <w:tabs>
                <w:tab w:val="center" w:pos="4320"/>
                <w:tab w:val="right" w:pos="8640"/>
              </w:tabs>
              <w:rPr>
                <w:rFonts w:ascii="Arial" w:hAnsi="Arial" w:cs="Arial"/>
                <w:color w:val="000000" w:themeColor="text1"/>
                <w:sz w:val="18"/>
                <w:szCs w:val="18"/>
              </w:rPr>
            </w:pPr>
            <w:r w:rsidRPr="006516D4">
              <w:rPr>
                <w:rFonts w:ascii="Arial" w:hAnsi="Arial" w:cs="Arial"/>
                <w:color w:val="000000" w:themeColor="text1"/>
                <w:sz w:val="18"/>
                <w:szCs w:val="18"/>
              </w:rPr>
              <w:t>Identify duplications between deemed cost and WCS expenditure.</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p w:rsidR="0048120C" w:rsidRPr="006516D4" w:rsidRDefault="0048120C" w:rsidP="007D4981">
            <w:pPr>
              <w:pStyle w:val="ListParagraph"/>
              <w:numPr>
                <w:ilvl w:val="0"/>
                <w:numId w:val="35"/>
              </w:numPr>
              <w:tabs>
                <w:tab w:val="center" w:pos="4320"/>
                <w:tab w:val="right" w:pos="8640"/>
              </w:tabs>
              <w:rPr>
                <w:rFonts w:ascii="Arial" w:hAnsi="Arial" w:cs="Arial"/>
                <w:color w:val="000000" w:themeColor="text1"/>
                <w:sz w:val="18"/>
                <w:szCs w:val="18"/>
              </w:rPr>
            </w:pPr>
            <w:r w:rsidRPr="006516D4">
              <w:rPr>
                <w:rFonts w:ascii="Arial" w:hAnsi="Arial" w:cs="Arial"/>
                <w:color w:val="000000" w:themeColor="text1"/>
                <w:sz w:val="18"/>
                <w:szCs w:val="18"/>
              </w:rPr>
              <w:t xml:space="preserve">Roadshow by Finance and REIRS to identify and link replaced significant assets and components. </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p w:rsidR="0048120C" w:rsidRPr="006516D4" w:rsidRDefault="0048120C" w:rsidP="007D4981">
            <w:pPr>
              <w:pStyle w:val="ListParagraph"/>
              <w:numPr>
                <w:ilvl w:val="0"/>
                <w:numId w:val="35"/>
              </w:numPr>
              <w:tabs>
                <w:tab w:val="center" w:pos="4320"/>
                <w:tab w:val="right" w:pos="8640"/>
              </w:tabs>
              <w:rPr>
                <w:rFonts w:ascii="Arial" w:hAnsi="Arial" w:cs="Arial"/>
                <w:color w:val="000000" w:themeColor="text1"/>
                <w:sz w:val="18"/>
                <w:szCs w:val="18"/>
              </w:rPr>
            </w:pPr>
            <w:r w:rsidRPr="006516D4">
              <w:rPr>
                <w:rFonts w:ascii="Arial" w:hAnsi="Arial" w:cs="Arial"/>
                <w:color w:val="000000" w:themeColor="text1"/>
                <w:sz w:val="18"/>
                <w:szCs w:val="18"/>
              </w:rPr>
              <w:t>REIRS to obtain list of all demolitions from REIMS and damaged properties from Legal Services.</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p w:rsidR="0048120C" w:rsidRPr="006516D4" w:rsidRDefault="0048120C" w:rsidP="007D4981">
            <w:pPr>
              <w:pStyle w:val="ListParagraph"/>
              <w:numPr>
                <w:ilvl w:val="0"/>
                <w:numId w:val="35"/>
              </w:numPr>
              <w:tabs>
                <w:tab w:val="center" w:pos="4320"/>
                <w:tab w:val="right" w:pos="8640"/>
              </w:tabs>
              <w:rPr>
                <w:rFonts w:ascii="Arial" w:hAnsi="Arial" w:cs="Arial"/>
                <w:color w:val="000000" w:themeColor="text1"/>
                <w:sz w:val="18"/>
                <w:szCs w:val="18"/>
              </w:rPr>
            </w:pPr>
            <w:r w:rsidRPr="006516D4">
              <w:rPr>
                <w:rFonts w:ascii="Arial" w:hAnsi="Arial" w:cs="Arial"/>
                <w:color w:val="000000" w:themeColor="text1"/>
                <w:sz w:val="18"/>
                <w:szCs w:val="18"/>
              </w:rPr>
              <w:t xml:space="preserve">Linking of demolitions and damaged </w:t>
            </w:r>
            <w:r w:rsidR="006516D4" w:rsidRPr="006516D4">
              <w:rPr>
                <w:rFonts w:ascii="Arial" w:hAnsi="Arial" w:cs="Arial"/>
                <w:color w:val="000000" w:themeColor="text1"/>
                <w:sz w:val="18"/>
                <w:szCs w:val="18"/>
              </w:rPr>
              <w:t>properties to</w:t>
            </w:r>
            <w:r w:rsidRPr="006516D4">
              <w:rPr>
                <w:rFonts w:ascii="Arial" w:hAnsi="Arial" w:cs="Arial"/>
                <w:color w:val="000000" w:themeColor="text1"/>
                <w:sz w:val="18"/>
                <w:szCs w:val="18"/>
              </w:rPr>
              <w:t xml:space="preserve"> the IAR for de-recognition.</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p w:rsidR="0048120C" w:rsidRPr="006516D4" w:rsidRDefault="0048120C" w:rsidP="007D4981">
            <w:pPr>
              <w:pStyle w:val="ListParagraph"/>
              <w:numPr>
                <w:ilvl w:val="0"/>
                <w:numId w:val="35"/>
              </w:numPr>
              <w:tabs>
                <w:tab w:val="center" w:pos="4320"/>
                <w:tab w:val="right" w:pos="8640"/>
              </w:tabs>
              <w:rPr>
                <w:rFonts w:ascii="Arial" w:hAnsi="Arial" w:cs="Arial"/>
                <w:color w:val="000000" w:themeColor="text1"/>
                <w:sz w:val="18"/>
                <w:szCs w:val="18"/>
              </w:rPr>
            </w:pPr>
            <w:r w:rsidRPr="006516D4">
              <w:rPr>
                <w:rFonts w:ascii="Arial" w:hAnsi="Arial" w:cs="Arial"/>
                <w:color w:val="000000" w:themeColor="text1"/>
                <w:sz w:val="18"/>
                <w:szCs w:val="18"/>
              </w:rPr>
              <w:t>PI to include list of asset components and structures to be demolished.</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834"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bCs/>
                <w:color w:val="000000" w:themeColor="text1"/>
                <w:sz w:val="18"/>
                <w:szCs w:val="18"/>
                <w:lang w:val="en-US"/>
              </w:rPr>
              <w:t xml:space="preserve">DDG: REIRS, </w:t>
            </w:r>
            <w:proofErr w:type="spellStart"/>
            <w:r w:rsidRPr="00FB29BD">
              <w:rPr>
                <w:rFonts w:ascii="Arial" w:eastAsia="Times New Roman" w:hAnsi="Arial" w:cs="Arial"/>
                <w:bCs/>
                <w:color w:val="000000" w:themeColor="text1"/>
                <w:sz w:val="18"/>
                <w:szCs w:val="18"/>
                <w:lang w:val="en-US"/>
              </w:rPr>
              <w:t>Ms</w:t>
            </w:r>
            <w:proofErr w:type="spellEnd"/>
            <w:r w:rsidRPr="00FB29BD">
              <w:rPr>
                <w:rFonts w:ascii="Arial" w:eastAsia="Times New Roman" w:hAnsi="Arial" w:cs="Arial"/>
                <w:bCs/>
                <w:color w:val="000000" w:themeColor="text1"/>
                <w:sz w:val="18"/>
                <w:szCs w:val="18"/>
                <w:lang w:val="en-US"/>
              </w:rPr>
              <w:t xml:space="preserve"> S. Matthews</w:t>
            </w:r>
          </w:p>
        </w:tc>
        <w:tc>
          <w:tcPr>
            <w:tcW w:w="623"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GB"/>
              </w:rPr>
              <w:t>28-Feb-18</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145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sidRPr="0048120C">
              <w:rPr>
                <w:rFonts w:ascii="Arial" w:hAnsi="Arial" w:cs="Arial"/>
                <w:sz w:val="18"/>
                <w:szCs w:val="18"/>
                <w:lang w:val="en-US"/>
              </w:rPr>
              <w:t>In progress, this will be confirmed during the final audit.</w:t>
            </w:r>
          </w:p>
        </w:tc>
      </w:tr>
      <w:tr w:rsidR="0048120C" w:rsidRPr="00FB29BD" w:rsidTr="0048120C">
        <w:tc>
          <w:tcPr>
            <w:tcW w:w="27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1.6</w:t>
            </w:r>
          </w:p>
        </w:tc>
        <w:tc>
          <w:tcPr>
            <w:tcW w:w="1807" w:type="pct"/>
          </w:tcPr>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r w:rsidRPr="00FB29BD">
              <w:rPr>
                <w:rFonts w:ascii="Arial" w:eastAsia="Times New Roman" w:hAnsi="Arial" w:cs="Arial"/>
                <w:b/>
                <w:color w:val="000000" w:themeColor="text1"/>
                <w:sz w:val="18"/>
                <w:szCs w:val="18"/>
              </w:rPr>
              <w:t xml:space="preserve">Property plant and equipment </w:t>
            </w:r>
          </w:p>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p>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r w:rsidRPr="00FB29BD">
              <w:rPr>
                <w:rFonts w:ascii="Arial" w:eastAsia="Times New Roman" w:hAnsi="Arial" w:cs="Arial"/>
                <w:b/>
                <w:color w:val="000000" w:themeColor="text1"/>
                <w:sz w:val="18"/>
                <w:szCs w:val="18"/>
              </w:rPr>
              <w:t xml:space="preserve">Completed projects not recognised in the correct period due to completion dates not captured or statuses not updated WCS – impact on depreciation </w:t>
            </w:r>
          </w:p>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p>
          <w:p w:rsidR="0048120C" w:rsidRPr="006516D4" w:rsidRDefault="0048120C" w:rsidP="007D4981">
            <w:pPr>
              <w:pStyle w:val="ListParagraph"/>
              <w:numPr>
                <w:ilvl w:val="0"/>
                <w:numId w:val="36"/>
              </w:numPr>
              <w:tabs>
                <w:tab w:val="center" w:pos="4320"/>
                <w:tab w:val="right" w:pos="8640"/>
              </w:tabs>
              <w:rPr>
                <w:rFonts w:ascii="Arial" w:hAnsi="Arial" w:cs="Arial"/>
                <w:color w:val="000000" w:themeColor="text1"/>
                <w:sz w:val="18"/>
                <w:szCs w:val="18"/>
              </w:rPr>
            </w:pPr>
            <w:r w:rsidRPr="006516D4">
              <w:rPr>
                <w:rFonts w:ascii="Arial" w:hAnsi="Arial" w:cs="Arial"/>
                <w:color w:val="000000" w:themeColor="text1"/>
                <w:sz w:val="18"/>
                <w:szCs w:val="18"/>
              </w:rPr>
              <w:t>Linking of all completed capital projects to the IAR.</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p w:rsidR="0048120C" w:rsidRPr="006516D4" w:rsidRDefault="0048120C" w:rsidP="007D4981">
            <w:pPr>
              <w:pStyle w:val="ListParagraph"/>
              <w:numPr>
                <w:ilvl w:val="0"/>
                <w:numId w:val="36"/>
              </w:numPr>
              <w:tabs>
                <w:tab w:val="center" w:pos="4320"/>
                <w:tab w:val="right" w:pos="8640"/>
              </w:tabs>
              <w:rPr>
                <w:rFonts w:ascii="Arial" w:hAnsi="Arial" w:cs="Arial"/>
                <w:color w:val="000000" w:themeColor="text1"/>
                <w:sz w:val="18"/>
                <w:szCs w:val="18"/>
              </w:rPr>
            </w:pPr>
            <w:r w:rsidRPr="006516D4">
              <w:rPr>
                <w:rFonts w:ascii="Arial" w:hAnsi="Arial" w:cs="Arial"/>
                <w:color w:val="000000" w:themeColor="text1"/>
                <w:sz w:val="18"/>
                <w:szCs w:val="18"/>
              </w:rPr>
              <w:t>Identify completed projects which do not have completion dates on WCS and completed projects which do not have completion certificates.</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834"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bCs/>
                <w:color w:val="000000" w:themeColor="text1"/>
                <w:sz w:val="18"/>
                <w:szCs w:val="18"/>
                <w:lang w:val="en-US"/>
              </w:rPr>
              <w:lastRenderedPageBreak/>
              <w:t xml:space="preserve">DDG: REIRS, </w:t>
            </w:r>
            <w:proofErr w:type="spellStart"/>
            <w:r w:rsidRPr="00FB29BD">
              <w:rPr>
                <w:rFonts w:ascii="Arial" w:eastAsia="Times New Roman" w:hAnsi="Arial" w:cs="Arial"/>
                <w:bCs/>
                <w:color w:val="000000" w:themeColor="text1"/>
                <w:sz w:val="18"/>
                <w:szCs w:val="18"/>
                <w:lang w:val="en-US"/>
              </w:rPr>
              <w:t>Ms</w:t>
            </w:r>
            <w:proofErr w:type="spellEnd"/>
            <w:r w:rsidRPr="00FB29BD">
              <w:rPr>
                <w:rFonts w:ascii="Arial" w:eastAsia="Times New Roman" w:hAnsi="Arial" w:cs="Arial"/>
                <w:bCs/>
                <w:color w:val="000000" w:themeColor="text1"/>
                <w:sz w:val="18"/>
                <w:szCs w:val="18"/>
                <w:lang w:val="en-US"/>
              </w:rPr>
              <w:t xml:space="preserve"> S. Matthews</w:t>
            </w:r>
          </w:p>
        </w:tc>
        <w:tc>
          <w:tcPr>
            <w:tcW w:w="623"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GB"/>
              </w:rPr>
              <w:t>30-Apr-18</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145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sidRPr="0048120C">
              <w:rPr>
                <w:rFonts w:ascii="Arial" w:hAnsi="Arial" w:cs="Arial"/>
                <w:sz w:val="18"/>
                <w:szCs w:val="18"/>
                <w:lang w:val="en-US"/>
              </w:rPr>
              <w:t>In progress, this will be confirmed during the final audit.</w:t>
            </w:r>
          </w:p>
        </w:tc>
      </w:tr>
      <w:tr w:rsidR="0048120C" w:rsidRPr="00FB29BD" w:rsidTr="0048120C">
        <w:tc>
          <w:tcPr>
            <w:tcW w:w="27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lastRenderedPageBreak/>
              <w:t>1.7</w:t>
            </w:r>
          </w:p>
        </w:tc>
        <w:tc>
          <w:tcPr>
            <w:tcW w:w="1807" w:type="pct"/>
          </w:tcPr>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r w:rsidRPr="00FB29BD">
              <w:rPr>
                <w:rFonts w:ascii="Arial" w:eastAsia="Times New Roman" w:hAnsi="Arial" w:cs="Arial"/>
                <w:b/>
                <w:color w:val="000000" w:themeColor="text1"/>
                <w:sz w:val="18"/>
                <w:szCs w:val="18"/>
              </w:rPr>
              <w:t xml:space="preserve">Property plant and equipment </w:t>
            </w:r>
          </w:p>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p>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r w:rsidRPr="00FB29BD">
              <w:rPr>
                <w:rFonts w:ascii="Arial" w:eastAsia="Times New Roman" w:hAnsi="Arial" w:cs="Arial"/>
                <w:b/>
                <w:color w:val="000000" w:themeColor="text1"/>
                <w:sz w:val="18"/>
                <w:szCs w:val="18"/>
              </w:rPr>
              <w:t xml:space="preserve">Depreciation policy incorrectly applied – review of useful lives not done correctly </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p w:rsidR="0048120C" w:rsidRPr="006516D4" w:rsidRDefault="0048120C" w:rsidP="007D4981">
            <w:pPr>
              <w:pStyle w:val="ListParagraph"/>
              <w:numPr>
                <w:ilvl w:val="0"/>
                <w:numId w:val="37"/>
              </w:numPr>
              <w:tabs>
                <w:tab w:val="center" w:pos="4320"/>
                <w:tab w:val="right" w:pos="8640"/>
              </w:tabs>
              <w:rPr>
                <w:rFonts w:ascii="Arial" w:hAnsi="Arial" w:cs="Arial"/>
                <w:color w:val="000000" w:themeColor="text1"/>
                <w:sz w:val="18"/>
                <w:szCs w:val="18"/>
              </w:rPr>
            </w:pPr>
            <w:proofErr w:type="spellStart"/>
            <w:r w:rsidRPr="006516D4">
              <w:rPr>
                <w:rFonts w:ascii="Arial" w:hAnsi="Arial" w:cs="Arial"/>
                <w:color w:val="000000" w:themeColor="text1"/>
                <w:sz w:val="18"/>
                <w:szCs w:val="18"/>
              </w:rPr>
              <w:t>Archibus</w:t>
            </w:r>
            <w:proofErr w:type="spellEnd"/>
            <w:r w:rsidRPr="006516D4">
              <w:rPr>
                <w:rFonts w:ascii="Arial" w:hAnsi="Arial" w:cs="Arial"/>
                <w:color w:val="000000" w:themeColor="text1"/>
                <w:sz w:val="18"/>
                <w:szCs w:val="18"/>
              </w:rPr>
              <w:t xml:space="preserve"> to calculate automatically in accordance with policy.</w:t>
            </w:r>
          </w:p>
          <w:p w:rsidR="0048120C" w:rsidRPr="006516D4" w:rsidRDefault="0048120C" w:rsidP="007D4981">
            <w:pPr>
              <w:pStyle w:val="ListParagraph"/>
              <w:numPr>
                <w:ilvl w:val="0"/>
                <w:numId w:val="37"/>
              </w:numPr>
              <w:tabs>
                <w:tab w:val="center" w:pos="4320"/>
                <w:tab w:val="right" w:pos="8640"/>
              </w:tabs>
              <w:rPr>
                <w:rFonts w:ascii="Arial" w:hAnsi="Arial" w:cs="Arial"/>
                <w:color w:val="000000" w:themeColor="text1"/>
                <w:sz w:val="18"/>
                <w:szCs w:val="18"/>
              </w:rPr>
            </w:pPr>
            <w:r w:rsidRPr="006516D4">
              <w:rPr>
                <w:rFonts w:ascii="Arial" w:hAnsi="Arial" w:cs="Arial"/>
                <w:color w:val="000000" w:themeColor="text1"/>
                <w:sz w:val="18"/>
                <w:szCs w:val="18"/>
              </w:rPr>
              <w:t>Review of remaining useful lives (based on the condition assessment).</w:t>
            </w:r>
          </w:p>
          <w:p w:rsidR="0048120C" w:rsidRPr="006516D4" w:rsidRDefault="0048120C" w:rsidP="007D4981">
            <w:pPr>
              <w:pStyle w:val="ListParagraph"/>
              <w:numPr>
                <w:ilvl w:val="0"/>
                <w:numId w:val="37"/>
              </w:numPr>
              <w:tabs>
                <w:tab w:val="center" w:pos="4320"/>
                <w:tab w:val="right" w:pos="8640"/>
              </w:tabs>
              <w:rPr>
                <w:rFonts w:ascii="Arial" w:hAnsi="Arial" w:cs="Arial"/>
                <w:color w:val="000000" w:themeColor="text1"/>
                <w:sz w:val="18"/>
                <w:szCs w:val="18"/>
              </w:rPr>
            </w:pPr>
            <w:r w:rsidRPr="006516D4">
              <w:rPr>
                <w:rFonts w:ascii="Arial" w:hAnsi="Arial" w:cs="Arial"/>
                <w:color w:val="000000" w:themeColor="text1"/>
                <w:sz w:val="18"/>
                <w:szCs w:val="18"/>
              </w:rPr>
              <w:t xml:space="preserve">Review of the basis for the allocation </w:t>
            </w:r>
            <w:r w:rsidR="006516D4" w:rsidRPr="006516D4">
              <w:rPr>
                <w:rFonts w:ascii="Arial" w:hAnsi="Arial" w:cs="Arial"/>
                <w:color w:val="000000" w:themeColor="text1"/>
                <w:sz w:val="18"/>
                <w:szCs w:val="18"/>
              </w:rPr>
              <w:t>of Estimated</w:t>
            </w:r>
            <w:r w:rsidRPr="006516D4">
              <w:rPr>
                <w:rFonts w:ascii="Arial" w:hAnsi="Arial" w:cs="Arial"/>
                <w:color w:val="000000" w:themeColor="text1"/>
                <w:sz w:val="18"/>
                <w:szCs w:val="18"/>
              </w:rPr>
              <w:t xml:space="preserve"> Useful Lives.</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834"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bCs/>
                <w:color w:val="000000" w:themeColor="text1"/>
                <w:sz w:val="18"/>
                <w:szCs w:val="18"/>
                <w:lang w:val="en-US"/>
              </w:rPr>
              <w:t xml:space="preserve">DDG: REIRS, </w:t>
            </w:r>
            <w:proofErr w:type="spellStart"/>
            <w:r w:rsidRPr="00FB29BD">
              <w:rPr>
                <w:rFonts w:ascii="Arial" w:eastAsia="Times New Roman" w:hAnsi="Arial" w:cs="Arial"/>
                <w:bCs/>
                <w:color w:val="000000" w:themeColor="text1"/>
                <w:sz w:val="18"/>
                <w:szCs w:val="18"/>
                <w:lang w:val="en-US"/>
              </w:rPr>
              <w:t>Ms</w:t>
            </w:r>
            <w:proofErr w:type="spellEnd"/>
            <w:r w:rsidRPr="00FB29BD">
              <w:rPr>
                <w:rFonts w:ascii="Arial" w:eastAsia="Times New Roman" w:hAnsi="Arial" w:cs="Arial"/>
                <w:bCs/>
                <w:color w:val="000000" w:themeColor="text1"/>
                <w:sz w:val="18"/>
                <w:szCs w:val="18"/>
                <w:lang w:val="en-US"/>
              </w:rPr>
              <w:t xml:space="preserve"> S. Matthews</w:t>
            </w:r>
          </w:p>
        </w:tc>
        <w:tc>
          <w:tcPr>
            <w:tcW w:w="623"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GB"/>
              </w:rPr>
              <w:t>28-Feb-18</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145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sidRPr="0048120C">
              <w:rPr>
                <w:rFonts w:ascii="Arial" w:hAnsi="Arial" w:cs="Arial"/>
                <w:sz w:val="18"/>
                <w:szCs w:val="18"/>
                <w:lang w:val="en-US"/>
              </w:rPr>
              <w:t>In progress, this will be confirmed during the final audit.</w:t>
            </w:r>
          </w:p>
        </w:tc>
      </w:tr>
      <w:tr w:rsidR="0048120C" w:rsidRPr="00FB29BD" w:rsidTr="0048120C">
        <w:tc>
          <w:tcPr>
            <w:tcW w:w="27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2.1</w:t>
            </w:r>
          </w:p>
        </w:tc>
        <w:tc>
          <w:tcPr>
            <w:tcW w:w="1807" w:type="pct"/>
          </w:tcPr>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r w:rsidRPr="00FB29BD">
              <w:rPr>
                <w:rFonts w:ascii="Arial" w:eastAsia="Times New Roman" w:hAnsi="Arial" w:cs="Arial"/>
                <w:b/>
                <w:color w:val="000000" w:themeColor="text1"/>
                <w:sz w:val="18"/>
                <w:szCs w:val="18"/>
                <w:lang w:val="en-US"/>
              </w:rPr>
              <w:t>Trade and other payables</w:t>
            </w:r>
          </w:p>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r w:rsidRPr="00FB29BD">
              <w:rPr>
                <w:rFonts w:ascii="Arial" w:eastAsia="Times New Roman" w:hAnsi="Arial" w:cs="Arial"/>
                <w:b/>
                <w:color w:val="000000" w:themeColor="text1"/>
                <w:sz w:val="18"/>
                <w:szCs w:val="18"/>
                <w:lang w:val="en-US"/>
              </w:rPr>
              <w:t>Provisions</w:t>
            </w:r>
          </w:p>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r w:rsidRPr="00FB29BD">
              <w:rPr>
                <w:rFonts w:ascii="Arial" w:eastAsia="Times New Roman" w:hAnsi="Arial" w:cs="Arial"/>
                <w:b/>
                <w:color w:val="000000" w:themeColor="text1"/>
                <w:sz w:val="18"/>
                <w:szCs w:val="18"/>
                <w:lang w:val="en-US"/>
              </w:rPr>
              <w:t>Commitments</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bCs/>
                <w:color w:val="000000" w:themeColor="text1"/>
                <w:sz w:val="18"/>
                <w:szCs w:val="18"/>
                <w:lang w:val="en-US"/>
              </w:rPr>
              <w:t xml:space="preserve">Information not provided  </w:t>
            </w:r>
          </w:p>
          <w:p w:rsidR="001D3DBC" w:rsidRDefault="001D3DBC" w:rsidP="0048120C">
            <w:pPr>
              <w:tabs>
                <w:tab w:val="center" w:pos="4320"/>
                <w:tab w:val="right" w:pos="8640"/>
              </w:tabs>
              <w:spacing w:after="0" w:line="240" w:lineRule="auto"/>
              <w:rPr>
                <w:rFonts w:ascii="Arial" w:eastAsia="Times New Roman" w:hAnsi="Arial" w:cs="Arial"/>
                <w:b/>
                <w:color w:val="000000" w:themeColor="text1"/>
                <w:sz w:val="18"/>
                <w:szCs w:val="18"/>
              </w:rPr>
            </w:pPr>
          </w:p>
          <w:p w:rsidR="0048120C" w:rsidRPr="006516D4" w:rsidRDefault="0048120C" w:rsidP="007D4981">
            <w:pPr>
              <w:pStyle w:val="ListParagraph"/>
              <w:numPr>
                <w:ilvl w:val="0"/>
                <w:numId w:val="38"/>
              </w:numPr>
              <w:tabs>
                <w:tab w:val="center" w:pos="4320"/>
                <w:tab w:val="right" w:pos="8640"/>
              </w:tabs>
              <w:rPr>
                <w:rFonts w:ascii="Arial" w:hAnsi="Arial" w:cs="Arial"/>
                <w:color w:val="000000" w:themeColor="text1"/>
                <w:sz w:val="18"/>
                <w:szCs w:val="18"/>
              </w:rPr>
            </w:pPr>
            <w:r w:rsidRPr="006516D4">
              <w:rPr>
                <w:rFonts w:ascii="Arial" w:hAnsi="Arial" w:cs="Arial"/>
                <w:color w:val="000000" w:themeColor="text1"/>
                <w:sz w:val="18"/>
                <w:szCs w:val="18"/>
                <w:lang w:val="en-US"/>
              </w:rPr>
              <w:t>Ensure an audit file is compiled by all regional heads of finance, with sufficient proof of evidence supporting all inputs to the AFS.</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834"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bCs/>
                <w:color w:val="000000" w:themeColor="text1"/>
                <w:sz w:val="18"/>
                <w:szCs w:val="18"/>
                <w:lang w:val="en-US"/>
              </w:rPr>
              <w:t xml:space="preserve">DDG: Finance, </w:t>
            </w:r>
            <w:proofErr w:type="spellStart"/>
            <w:r w:rsidRPr="00FB29BD">
              <w:rPr>
                <w:rFonts w:ascii="Arial" w:eastAsia="Times New Roman" w:hAnsi="Arial" w:cs="Arial"/>
                <w:bCs/>
                <w:color w:val="000000" w:themeColor="text1"/>
                <w:sz w:val="18"/>
                <w:szCs w:val="18"/>
                <w:lang w:val="en-US"/>
              </w:rPr>
              <w:t>Ms</w:t>
            </w:r>
            <w:proofErr w:type="spellEnd"/>
            <w:r w:rsidRPr="00FB29BD">
              <w:rPr>
                <w:rFonts w:ascii="Arial" w:eastAsia="Times New Roman" w:hAnsi="Arial" w:cs="Arial"/>
                <w:bCs/>
                <w:color w:val="000000" w:themeColor="text1"/>
                <w:sz w:val="18"/>
                <w:szCs w:val="18"/>
                <w:lang w:val="en-US"/>
              </w:rPr>
              <w:t xml:space="preserve"> B. Van der Merwe</w:t>
            </w:r>
          </w:p>
        </w:tc>
        <w:tc>
          <w:tcPr>
            <w:tcW w:w="623"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GB"/>
              </w:rPr>
              <w:t>31 Mar 18</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145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sidRPr="0048120C">
              <w:rPr>
                <w:rFonts w:ascii="Arial" w:hAnsi="Arial" w:cs="Arial"/>
                <w:sz w:val="18"/>
                <w:szCs w:val="18"/>
                <w:lang w:val="en-US"/>
              </w:rPr>
              <w:t>In progress, this will be confirmed during the final audit.</w:t>
            </w:r>
          </w:p>
        </w:tc>
      </w:tr>
      <w:tr w:rsidR="0048120C" w:rsidRPr="00FB29BD" w:rsidTr="0048120C">
        <w:tc>
          <w:tcPr>
            <w:tcW w:w="27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2.2</w:t>
            </w:r>
          </w:p>
        </w:tc>
        <w:tc>
          <w:tcPr>
            <w:tcW w:w="1807" w:type="pct"/>
          </w:tcPr>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lang w:val="en-US"/>
              </w:rPr>
            </w:pPr>
            <w:r w:rsidRPr="00FB29BD">
              <w:rPr>
                <w:rFonts w:ascii="Arial" w:eastAsia="Times New Roman" w:hAnsi="Arial" w:cs="Arial"/>
                <w:b/>
                <w:color w:val="000000" w:themeColor="text1"/>
                <w:sz w:val="18"/>
                <w:szCs w:val="18"/>
                <w:lang w:val="en-US"/>
              </w:rPr>
              <w:t>Trade and other payables   and provisions</w:t>
            </w:r>
          </w:p>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lang w:val="en-US"/>
              </w:rPr>
            </w:pPr>
          </w:p>
          <w:p w:rsidR="0048120C" w:rsidRPr="00FB29BD" w:rsidRDefault="006516D4" w:rsidP="0048120C">
            <w:pPr>
              <w:tabs>
                <w:tab w:val="center" w:pos="4320"/>
                <w:tab w:val="right" w:pos="8640"/>
              </w:tabs>
              <w:spacing w:after="0" w:line="240" w:lineRule="auto"/>
              <w:rPr>
                <w:rFonts w:ascii="Arial" w:eastAsia="Times New Roman" w:hAnsi="Arial" w:cs="Arial"/>
                <w:b/>
                <w:color w:val="000000" w:themeColor="text1"/>
                <w:sz w:val="18"/>
                <w:szCs w:val="18"/>
              </w:rPr>
            </w:pPr>
            <w:r w:rsidRPr="00FB29BD">
              <w:rPr>
                <w:rFonts w:ascii="Arial" w:eastAsia="Times New Roman" w:hAnsi="Arial" w:cs="Arial"/>
                <w:b/>
                <w:color w:val="000000" w:themeColor="text1"/>
                <w:sz w:val="18"/>
                <w:szCs w:val="18"/>
                <w:lang w:val="en-US"/>
              </w:rPr>
              <w:t>Overstatement and</w:t>
            </w:r>
            <w:r w:rsidR="0048120C" w:rsidRPr="00FB29BD">
              <w:rPr>
                <w:rFonts w:ascii="Arial" w:eastAsia="Times New Roman" w:hAnsi="Arial" w:cs="Arial"/>
                <w:b/>
                <w:color w:val="000000" w:themeColor="text1"/>
                <w:sz w:val="18"/>
                <w:szCs w:val="18"/>
                <w:lang w:val="en-US"/>
              </w:rPr>
              <w:t xml:space="preserve"> </w:t>
            </w:r>
            <w:r w:rsidRPr="00FB29BD">
              <w:rPr>
                <w:rFonts w:ascii="Arial" w:eastAsia="Times New Roman" w:hAnsi="Arial" w:cs="Arial"/>
                <w:b/>
                <w:color w:val="000000" w:themeColor="text1"/>
                <w:sz w:val="18"/>
                <w:szCs w:val="18"/>
                <w:lang w:val="en-US"/>
              </w:rPr>
              <w:t>Understatement of</w:t>
            </w:r>
            <w:r w:rsidR="0048120C" w:rsidRPr="00FB29BD">
              <w:rPr>
                <w:rFonts w:ascii="Arial" w:eastAsia="Times New Roman" w:hAnsi="Arial" w:cs="Arial"/>
                <w:b/>
                <w:color w:val="000000" w:themeColor="text1"/>
                <w:sz w:val="18"/>
                <w:szCs w:val="18"/>
                <w:lang w:val="en-US"/>
              </w:rPr>
              <w:t xml:space="preserve"> accrued assets &amp; other accruals</w:t>
            </w:r>
          </w:p>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lang w:val="en-US"/>
              </w:rPr>
            </w:pPr>
          </w:p>
          <w:p w:rsidR="0048120C" w:rsidRPr="006516D4" w:rsidRDefault="0048120C" w:rsidP="007D4981">
            <w:pPr>
              <w:pStyle w:val="ListParagraph"/>
              <w:numPr>
                <w:ilvl w:val="0"/>
                <w:numId w:val="39"/>
              </w:numPr>
              <w:tabs>
                <w:tab w:val="num" w:pos="720"/>
                <w:tab w:val="center" w:pos="4320"/>
                <w:tab w:val="right" w:pos="8640"/>
              </w:tabs>
              <w:rPr>
                <w:rFonts w:ascii="Arial" w:hAnsi="Arial" w:cs="Arial"/>
                <w:color w:val="000000" w:themeColor="text1"/>
                <w:sz w:val="18"/>
                <w:szCs w:val="18"/>
              </w:rPr>
            </w:pPr>
            <w:r w:rsidRPr="006516D4">
              <w:rPr>
                <w:rFonts w:ascii="Arial" w:hAnsi="Arial" w:cs="Arial"/>
                <w:color w:val="000000" w:themeColor="text1"/>
                <w:sz w:val="18"/>
                <w:szCs w:val="18"/>
                <w:lang w:val="en-US"/>
              </w:rPr>
              <w:t xml:space="preserve">Full review of WCS accruals to identify misstatements and restate opening balances (2017/18) </w:t>
            </w:r>
          </w:p>
          <w:p w:rsidR="001D3DBC" w:rsidRPr="00194666" w:rsidRDefault="0048120C" w:rsidP="007D4981">
            <w:pPr>
              <w:pStyle w:val="ListParagraph"/>
              <w:numPr>
                <w:ilvl w:val="0"/>
                <w:numId w:val="39"/>
              </w:numPr>
              <w:tabs>
                <w:tab w:val="num" w:pos="720"/>
                <w:tab w:val="center" w:pos="4320"/>
                <w:tab w:val="right" w:pos="8640"/>
              </w:tabs>
              <w:rPr>
                <w:rFonts w:ascii="Arial" w:hAnsi="Arial" w:cs="Arial"/>
                <w:color w:val="000000" w:themeColor="text1"/>
                <w:sz w:val="18"/>
                <w:szCs w:val="18"/>
                <w:lang w:val="en-US"/>
              </w:rPr>
            </w:pPr>
            <w:r w:rsidRPr="00194666">
              <w:rPr>
                <w:rFonts w:ascii="Arial" w:hAnsi="Arial" w:cs="Arial"/>
                <w:color w:val="000000" w:themeColor="text1"/>
                <w:sz w:val="18"/>
                <w:szCs w:val="18"/>
                <w:lang w:val="en-US"/>
              </w:rPr>
              <w:t>Updated payables management action plan developed</w:t>
            </w:r>
          </w:p>
          <w:p w:rsidR="0048120C" w:rsidRPr="00FB29BD" w:rsidRDefault="0048120C" w:rsidP="0048120C">
            <w:pPr>
              <w:tabs>
                <w:tab w:val="num" w:pos="720"/>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US"/>
              </w:rPr>
              <w:t xml:space="preserve"> </w:t>
            </w:r>
          </w:p>
          <w:p w:rsidR="0048120C" w:rsidRPr="00194666" w:rsidRDefault="0048120C" w:rsidP="007D4981">
            <w:pPr>
              <w:pStyle w:val="ListParagraph"/>
              <w:numPr>
                <w:ilvl w:val="0"/>
                <w:numId w:val="39"/>
              </w:numPr>
              <w:tabs>
                <w:tab w:val="num" w:pos="720"/>
                <w:tab w:val="center" w:pos="4320"/>
                <w:tab w:val="right" w:pos="8640"/>
              </w:tabs>
              <w:rPr>
                <w:rFonts w:ascii="Arial" w:hAnsi="Arial" w:cs="Arial"/>
                <w:color w:val="000000" w:themeColor="text1"/>
                <w:sz w:val="18"/>
                <w:szCs w:val="18"/>
              </w:rPr>
            </w:pPr>
            <w:r w:rsidRPr="00194666">
              <w:rPr>
                <w:rFonts w:ascii="Arial" w:hAnsi="Arial" w:cs="Arial"/>
                <w:color w:val="000000" w:themeColor="text1"/>
                <w:sz w:val="18"/>
                <w:szCs w:val="18"/>
                <w:lang w:val="en-US"/>
              </w:rPr>
              <w:t>Regional training</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lang w:val="en-US"/>
              </w:rPr>
            </w:pPr>
          </w:p>
          <w:p w:rsidR="0048120C" w:rsidRPr="00194666" w:rsidRDefault="0048120C" w:rsidP="007D4981">
            <w:pPr>
              <w:pStyle w:val="ListParagraph"/>
              <w:numPr>
                <w:ilvl w:val="0"/>
                <w:numId w:val="39"/>
              </w:numPr>
              <w:tabs>
                <w:tab w:val="num" w:pos="720"/>
                <w:tab w:val="center" w:pos="4320"/>
                <w:tab w:val="right" w:pos="8640"/>
              </w:tabs>
              <w:rPr>
                <w:rFonts w:ascii="Arial" w:hAnsi="Arial" w:cs="Arial"/>
                <w:color w:val="000000" w:themeColor="text1"/>
                <w:sz w:val="18"/>
                <w:szCs w:val="18"/>
              </w:rPr>
            </w:pPr>
            <w:proofErr w:type="spellStart"/>
            <w:r w:rsidRPr="00194666">
              <w:rPr>
                <w:rFonts w:ascii="Arial" w:hAnsi="Arial" w:cs="Arial"/>
                <w:color w:val="000000" w:themeColor="text1"/>
                <w:sz w:val="18"/>
                <w:szCs w:val="18"/>
                <w:lang w:val="en-US"/>
              </w:rPr>
              <w:t>Archibus</w:t>
            </w:r>
            <w:proofErr w:type="spellEnd"/>
            <w:r w:rsidRPr="00194666">
              <w:rPr>
                <w:rFonts w:ascii="Arial" w:hAnsi="Arial" w:cs="Arial"/>
                <w:color w:val="000000" w:themeColor="text1"/>
                <w:sz w:val="18"/>
                <w:szCs w:val="18"/>
                <w:lang w:val="en-US"/>
              </w:rPr>
              <w:t xml:space="preserve"> project modules and SAGE to assist in identifying accruals and ensure no duplication.</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lang w:val="en-US"/>
              </w:rPr>
            </w:pPr>
          </w:p>
          <w:p w:rsidR="0048120C" w:rsidRPr="00194666" w:rsidRDefault="0048120C" w:rsidP="007D4981">
            <w:pPr>
              <w:pStyle w:val="ListParagraph"/>
              <w:numPr>
                <w:ilvl w:val="0"/>
                <w:numId w:val="39"/>
              </w:numPr>
              <w:tabs>
                <w:tab w:val="num" w:pos="720"/>
                <w:tab w:val="center" w:pos="4320"/>
                <w:tab w:val="right" w:pos="8640"/>
              </w:tabs>
              <w:rPr>
                <w:rFonts w:ascii="Arial" w:hAnsi="Arial" w:cs="Arial"/>
                <w:color w:val="000000" w:themeColor="text1"/>
                <w:sz w:val="18"/>
                <w:szCs w:val="18"/>
              </w:rPr>
            </w:pPr>
            <w:r w:rsidRPr="00194666">
              <w:rPr>
                <w:rFonts w:ascii="Arial" w:hAnsi="Arial" w:cs="Arial"/>
                <w:color w:val="000000" w:themeColor="text1"/>
                <w:sz w:val="18"/>
                <w:szCs w:val="18"/>
                <w:lang w:val="en-US"/>
              </w:rPr>
              <w:t xml:space="preserve">Implementation of Maintenance module on </w:t>
            </w:r>
            <w:proofErr w:type="spellStart"/>
            <w:r w:rsidRPr="00194666">
              <w:rPr>
                <w:rFonts w:ascii="Arial" w:hAnsi="Arial" w:cs="Arial"/>
                <w:color w:val="000000" w:themeColor="text1"/>
                <w:sz w:val="18"/>
                <w:szCs w:val="18"/>
                <w:lang w:val="en-US"/>
              </w:rPr>
              <w:t>Archibus</w:t>
            </w:r>
            <w:proofErr w:type="spellEnd"/>
            <w:r w:rsidRPr="00194666">
              <w:rPr>
                <w:rFonts w:ascii="Arial" w:hAnsi="Arial" w:cs="Arial"/>
                <w:color w:val="000000" w:themeColor="text1"/>
                <w:sz w:val="18"/>
                <w:szCs w:val="18"/>
                <w:lang w:val="en-US"/>
              </w:rPr>
              <w:t xml:space="preserve"> with full tracking of transactions </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lang w:val="en-US"/>
              </w:rPr>
            </w:pPr>
          </w:p>
          <w:p w:rsidR="0048120C" w:rsidRPr="00194666" w:rsidRDefault="0048120C" w:rsidP="007D4981">
            <w:pPr>
              <w:pStyle w:val="ListParagraph"/>
              <w:numPr>
                <w:ilvl w:val="0"/>
                <w:numId w:val="39"/>
              </w:numPr>
              <w:tabs>
                <w:tab w:val="num" w:pos="720"/>
                <w:tab w:val="center" w:pos="4320"/>
                <w:tab w:val="right" w:pos="8640"/>
              </w:tabs>
              <w:rPr>
                <w:rFonts w:ascii="Arial" w:hAnsi="Arial" w:cs="Arial"/>
                <w:color w:val="000000" w:themeColor="text1"/>
                <w:sz w:val="18"/>
                <w:szCs w:val="18"/>
              </w:rPr>
            </w:pPr>
            <w:r w:rsidRPr="00194666">
              <w:rPr>
                <w:rFonts w:ascii="Arial" w:hAnsi="Arial" w:cs="Arial"/>
                <w:color w:val="000000" w:themeColor="text1"/>
                <w:sz w:val="18"/>
                <w:szCs w:val="18"/>
                <w:lang w:val="en-US"/>
              </w:rPr>
              <w:t>PMIS system to assist in determining accruals for variable payments</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lang w:val="en-US"/>
              </w:rPr>
            </w:pPr>
          </w:p>
          <w:p w:rsidR="0048120C" w:rsidRPr="00194666" w:rsidRDefault="0048120C" w:rsidP="007D4981">
            <w:pPr>
              <w:pStyle w:val="ListParagraph"/>
              <w:numPr>
                <w:ilvl w:val="0"/>
                <w:numId w:val="39"/>
              </w:numPr>
              <w:tabs>
                <w:tab w:val="num" w:pos="720"/>
                <w:tab w:val="center" w:pos="4320"/>
                <w:tab w:val="right" w:pos="8640"/>
              </w:tabs>
              <w:rPr>
                <w:rFonts w:ascii="Arial" w:hAnsi="Arial" w:cs="Arial"/>
                <w:color w:val="000000" w:themeColor="text1"/>
                <w:sz w:val="18"/>
                <w:szCs w:val="18"/>
              </w:rPr>
            </w:pPr>
            <w:r w:rsidRPr="00194666">
              <w:rPr>
                <w:rFonts w:ascii="Arial" w:hAnsi="Arial" w:cs="Arial"/>
                <w:color w:val="000000" w:themeColor="text1"/>
                <w:sz w:val="18"/>
                <w:szCs w:val="18"/>
                <w:lang w:val="en-US"/>
              </w:rPr>
              <w:t>Develop reliable module to predict the amount due based on calls logged</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834"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bCs/>
                <w:color w:val="000000" w:themeColor="text1"/>
                <w:sz w:val="18"/>
                <w:szCs w:val="18"/>
                <w:lang w:val="en-US"/>
              </w:rPr>
              <w:t xml:space="preserve">DDG: Finance, </w:t>
            </w:r>
            <w:proofErr w:type="spellStart"/>
            <w:r w:rsidRPr="00FB29BD">
              <w:rPr>
                <w:rFonts w:ascii="Arial" w:eastAsia="Times New Roman" w:hAnsi="Arial" w:cs="Arial"/>
                <w:bCs/>
                <w:color w:val="000000" w:themeColor="text1"/>
                <w:sz w:val="18"/>
                <w:szCs w:val="18"/>
                <w:lang w:val="en-US"/>
              </w:rPr>
              <w:t>Ms</w:t>
            </w:r>
            <w:proofErr w:type="spellEnd"/>
            <w:r w:rsidRPr="00FB29BD">
              <w:rPr>
                <w:rFonts w:ascii="Arial" w:eastAsia="Times New Roman" w:hAnsi="Arial" w:cs="Arial"/>
                <w:bCs/>
                <w:color w:val="000000" w:themeColor="text1"/>
                <w:sz w:val="18"/>
                <w:szCs w:val="18"/>
                <w:lang w:val="en-US"/>
              </w:rPr>
              <w:t xml:space="preserve"> B. Van der Merwe</w:t>
            </w:r>
          </w:p>
        </w:tc>
        <w:tc>
          <w:tcPr>
            <w:tcW w:w="623"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US"/>
              </w:rPr>
              <w:t xml:space="preserve">  </w:t>
            </w:r>
            <w:r w:rsidRPr="00FB29BD">
              <w:rPr>
                <w:rFonts w:ascii="Arial" w:eastAsia="Times New Roman" w:hAnsi="Arial" w:cs="Arial"/>
                <w:color w:val="000000" w:themeColor="text1"/>
                <w:sz w:val="18"/>
                <w:szCs w:val="18"/>
                <w:lang w:val="en-GB"/>
              </w:rPr>
              <w:t>31 Mar 18</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145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sidRPr="0048120C">
              <w:rPr>
                <w:rFonts w:ascii="Arial" w:hAnsi="Arial" w:cs="Arial"/>
                <w:sz w:val="18"/>
                <w:szCs w:val="18"/>
                <w:lang w:val="en-US"/>
              </w:rPr>
              <w:t>In progress, this will be confirmed during the final audit.</w:t>
            </w:r>
          </w:p>
        </w:tc>
      </w:tr>
      <w:tr w:rsidR="0048120C" w:rsidRPr="00FB29BD" w:rsidTr="0048120C">
        <w:tc>
          <w:tcPr>
            <w:tcW w:w="27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3</w:t>
            </w:r>
          </w:p>
        </w:tc>
        <w:tc>
          <w:tcPr>
            <w:tcW w:w="1807" w:type="pct"/>
          </w:tcPr>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r w:rsidRPr="00FB29BD">
              <w:rPr>
                <w:rFonts w:ascii="Arial" w:eastAsia="Times New Roman" w:hAnsi="Arial" w:cs="Arial"/>
                <w:b/>
                <w:bCs/>
                <w:color w:val="000000" w:themeColor="text1"/>
                <w:sz w:val="18"/>
                <w:szCs w:val="18"/>
                <w:lang w:val="en-US"/>
              </w:rPr>
              <w:t xml:space="preserve">Commitments: </w:t>
            </w:r>
          </w:p>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p>
          <w:p w:rsidR="0048120C" w:rsidRPr="00FB29BD" w:rsidRDefault="0048120C" w:rsidP="007D4981">
            <w:pPr>
              <w:numPr>
                <w:ilvl w:val="0"/>
                <w:numId w:val="25"/>
              </w:num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US"/>
              </w:rPr>
              <w:t xml:space="preserve">Differences between authorization amounts and supporting documentation </w:t>
            </w:r>
          </w:p>
          <w:p w:rsidR="0048120C" w:rsidRPr="00FB29BD" w:rsidRDefault="0048120C" w:rsidP="007D4981">
            <w:pPr>
              <w:numPr>
                <w:ilvl w:val="0"/>
                <w:numId w:val="25"/>
              </w:num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US"/>
              </w:rPr>
              <w:t>Differences found in capital commitments 2015-16;</w:t>
            </w:r>
          </w:p>
          <w:p w:rsidR="0048120C" w:rsidRPr="00FB29BD" w:rsidRDefault="0048120C" w:rsidP="007D4981">
            <w:pPr>
              <w:numPr>
                <w:ilvl w:val="0"/>
                <w:numId w:val="25"/>
              </w:num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US"/>
              </w:rPr>
              <w:t>Incorrect classification of a project;</w:t>
            </w:r>
          </w:p>
          <w:p w:rsidR="0048120C" w:rsidRPr="00194666" w:rsidRDefault="0048120C" w:rsidP="007D4981">
            <w:pPr>
              <w:numPr>
                <w:ilvl w:val="0"/>
                <w:numId w:val="25"/>
              </w:num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US"/>
              </w:rPr>
              <w:t>Completeness of commitments</w:t>
            </w:r>
          </w:p>
          <w:p w:rsidR="00194666" w:rsidRDefault="0048120C" w:rsidP="007D4981">
            <w:pPr>
              <w:pStyle w:val="ListParagraph"/>
              <w:numPr>
                <w:ilvl w:val="0"/>
                <w:numId w:val="25"/>
              </w:numPr>
              <w:tabs>
                <w:tab w:val="center" w:pos="4320"/>
                <w:tab w:val="right" w:pos="8640"/>
              </w:tabs>
              <w:rPr>
                <w:rFonts w:ascii="Arial" w:hAnsi="Arial" w:cs="Arial"/>
                <w:color w:val="000000" w:themeColor="text1"/>
                <w:sz w:val="18"/>
                <w:szCs w:val="18"/>
                <w:lang w:val="en-US"/>
              </w:rPr>
            </w:pPr>
            <w:r w:rsidRPr="00194666">
              <w:rPr>
                <w:rFonts w:ascii="Arial" w:hAnsi="Arial" w:cs="Arial"/>
                <w:color w:val="000000" w:themeColor="text1"/>
                <w:sz w:val="18"/>
                <w:szCs w:val="18"/>
                <w:lang w:val="en-US"/>
              </w:rPr>
              <w:t>Cooperate with Projects to accurately update WCS with valid information to be used for financial reporting.</w:t>
            </w:r>
          </w:p>
          <w:p w:rsidR="0048120C" w:rsidRPr="00194666" w:rsidRDefault="0048120C" w:rsidP="007D4981">
            <w:pPr>
              <w:pStyle w:val="ListParagraph"/>
              <w:numPr>
                <w:ilvl w:val="0"/>
                <w:numId w:val="25"/>
              </w:numPr>
              <w:tabs>
                <w:tab w:val="center" w:pos="4320"/>
                <w:tab w:val="right" w:pos="8640"/>
              </w:tabs>
              <w:rPr>
                <w:rFonts w:ascii="Arial" w:hAnsi="Arial" w:cs="Arial"/>
                <w:color w:val="000000" w:themeColor="text1"/>
                <w:sz w:val="18"/>
                <w:szCs w:val="18"/>
                <w:lang w:val="en-US"/>
              </w:rPr>
            </w:pPr>
            <w:r w:rsidRPr="00194666">
              <w:rPr>
                <w:rFonts w:ascii="Arial" w:hAnsi="Arial" w:cs="Arial"/>
                <w:color w:val="000000" w:themeColor="text1"/>
                <w:sz w:val="18"/>
                <w:szCs w:val="18"/>
                <w:lang w:val="en-US"/>
              </w:rPr>
              <w:t>Regional workshops with Projects, KAM &amp; Finance to investigate WCS projects and principles</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834"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bCs/>
                <w:color w:val="000000" w:themeColor="text1"/>
                <w:sz w:val="18"/>
                <w:szCs w:val="18"/>
                <w:lang w:val="en-US"/>
              </w:rPr>
              <w:t xml:space="preserve">DDG: Finance, </w:t>
            </w:r>
            <w:proofErr w:type="spellStart"/>
            <w:r w:rsidRPr="00FB29BD">
              <w:rPr>
                <w:rFonts w:ascii="Arial" w:eastAsia="Times New Roman" w:hAnsi="Arial" w:cs="Arial"/>
                <w:bCs/>
                <w:color w:val="000000" w:themeColor="text1"/>
                <w:sz w:val="18"/>
                <w:szCs w:val="18"/>
                <w:lang w:val="en-US"/>
              </w:rPr>
              <w:t>Ms</w:t>
            </w:r>
            <w:proofErr w:type="spellEnd"/>
            <w:r w:rsidRPr="00FB29BD">
              <w:rPr>
                <w:rFonts w:ascii="Arial" w:eastAsia="Times New Roman" w:hAnsi="Arial" w:cs="Arial"/>
                <w:bCs/>
                <w:color w:val="000000" w:themeColor="text1"/>
                <w:sz w:val="18"/>
                <w:szCs w:val="18"/>
                <w:lang w:val="en-US"/>
              </w:rPr>
              <w:t xml:space="preserve"> B. Van der Merwe</w:t>
            </w:r>
          </w:p>
        </w:tc>
        <w:tc>
          <w:tcPr>
            <w:tcW w:w="623"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US"/>
              </w:rPr>
              <w:t xml:space="preserve">  </w:t>
            </w:r>
            <w:r w:rsidRPr="00FB29BD">
              <w:rPr>
                <w:rFonts w:ascii="Arial" w:eastAsia="Times New Roman" w:hAnsi="Arial" w:cs="Arial"/>
                <w:color w:val="000000" w:themeColor="text1"/>
                <w:sz w:val="18"/>
                <w:szCs w:val="18"/>
                <w:lang w:val="en-GB"/>
              </w:rPr>
              <w:t>31 Mar 18</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145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sidRPr="0048120C">
              <w:rPr>
                <w:rFonts w:ascii="Arial" w:hAnsi="Arial" w:cs="Arial"/>
                <w:sz w:val="18"/>
                <w:szCs w:val="18"/>
                <w:lang w:val="en-US"/>
              </w:rPr>
              <w:t>In progress, this will be confirmed during the final audit.</w:t>
            </w:r>
          </w:p>
        </w:tc>
      </w:tr>
      <w:tr w:rsidR="0048120C" w:rsidRPr="00FB29BD" w:rsidTr="0048120C">
        <w:tc>
          <w:tcPr>
            <w:tcW w:w="27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4.1</w:t>
            </w:r>
          </w:p>
        </w:tc>
        <w:tc>
          <w:tcPr>
            <w:tcW w:w="1807" w:type="pct"/>
          </w:tcPr>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u w:val="single"/>
              </w:rPr>
            </w:pPr>
            <w:r w:rsidRPr="00FB29BD">
              <w:rPr>
                <w:rFonts w:ascii="Arial" w:eastAsia="Times New Roman" w:hAnsi="Arial" w:cs="Arial"/>
                <w:b/>
                <w:bCs/>
                <w:color w:val="000000" w:themeColor="text1"/>
                <w:sz w:val="18"/>
                <w:szCs w:val="18"/>
                <w:u w:val="single"/>
                <w:lang w:val="en-GB"/>
              </w:rPr>
              <w:t>Human Resource Management:</w:t>
            </w:r>
          </w:p>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r w:rsidRPr="00FB29BD">
              <w:rPr>
                <w:rFonts w:ascii="Arial" w:eastAsia="Times New Roman" w:hAnsi="Arial" w:cs="Arial"/>
                <w:b/>
                <w:color w:val="000000" w:themeColor="text1"/>
                <w:sz w:val="18"/>
                <w:szCs w:val="18"/>
                <w:lang w:val="en-GB"/>
              </w:rPr>
              <w:t xml:space="preserve">Payroll certificates not certified and </w:t>
            </w:r>
            <w:r w:rsidRPr="00FB29BD">
              <w:rPr>
                <w:rFonts w:ascii="Arial" w:eastAsia="Times New Roman" w:hAnsi="Arial" w:cs="Arial"/>
                <w:b/>
                <w:color w:val="000000" w:themeColor="text1"/>
                <w:sz w:val="18"/>
                <w:szCs w:val="18"/>
                <w:lang w:val="en-GB"/>
              </w:rPr>
              <w:lastRenderedPageBreak/>
              <w:t>returned timeously</w:t>
            </w:r>
          </w:p>
          <w:p w:rsidR="0048120C" w:rsidRPr="00194666" w:rsidRDefault="0048120C" w:rsidP="007D4981">
            <w:pPr>
              <w:pStyle w:val="ListParagraph"/>
              <w:numPr>
                <w:ilvl w:val="0"/>
                <w:numId w:val="40"/>
              </w:numPr>
              <w:tabs>
                <w:tab w:val="center" w:pos="4320"/>
                <w:tab w:val="right" w:pos="8640"/>
              </w:tabs>
              <w:rPr>
                <w:rFonts w:ascii="Arial" w:hAnsi="Arial" w:cs="Arial"/>
                <w:color w:val="000000" w:themeColor="text1"/>
                <w:sz w:val="18"/>
                <w:szCs w:val="18"/>
              </w:rPr>
            </w:pPr>
            <w:r w:rsidRPr="00194666">
              <w:rPr>
                <w:rFonts w:ascii="Arial" w:hAnsi="Arial" w:cs="Arial"/>
                <w:color w:val="000000" w:themeColor="text1"/>
                <w:sz w:val="18"/>
                <w:szCs w:val="18"/>
                <w:lang w:val="en-GB"/>
              </w:rPr>
              <w:t>Investigate possibility of printing payroll certificates in regions.</w:t>
            </w:r>
          </w:p>
          <w:p w:rsidR="0048120C" w:rsidRPr="00194666" w:rsidRDefault="0048120C" w:rsidP="007D4981">
            <w:pPr>
              <w:pStyle w:val="ListParagraph"/>
              <w:numPr>
                <w:ilvl w:val="0"/>
                <w:numId w:val="40"/>
              </w:numPr>
              <w:tabs>
                <w:tab w:val="center" w:pos="4320"/>
                <w:tab w:val="right" w:pos="8640"/>
              </w:tabs>
              <w:rPr>
                <w:rFonts w:ascii="Arial" w:hAnsi="Arial" w:cs="Arial"/>
                <w:color w:val="000000" w:themeColor="text1"/>
                <w:sz w:val="18"/>
                <w:szCs w:val="18"/>
              </w:rPr>
            </w:pPr>
            <w:r w:rsidRPr="00194666">
              <w:rPr>
                <w:rFonts w:ascii="Arial" w:hAnsi="Arial" w:cs="Arial"/>
                <w:color w:val="000000" w:themeColor="text1"/>
                <w:sz w:val="18"/>
                <w:szCs w:val="18"/>
                <w:lang w:val="en-GB"/>
              </w:rPr>
              <w:t>Implement Payroll Delivery Registers to Regions.</w:t>
            </w:r>
          </w:p>
          <w:p w:rsidR="0048120C" w:rsidRPr="00194666" w:rsidRDefault="0048120C" w:rsidP="007D4981">
            <w:pPr>
              <w:pStyle w:val="ListParagraph"/>
              <w:numPr>
                <w:ilvl w:val="0"/>
                <w:numId w:val="40"/>
              </w:numPr>
              <w:tabs>
                <w:tab w:val="center" w:pos="4320"/>
                <w:tab w:val="right" w:pos="8640"/>
              </w:tabs>
              <w:rPr>
                <w:rFonts w:ascii="Arial" w:hAnsi="Arial" w:cs="Arial"/>
                <w:color w:val="000000" w:themeColor="text1"/>
                <w:sz w:val="18"/>
                <w:szCs w:val="18"/>
              </w:rPr>
            </w:pPr>
            <w:r w:rsidRPr="00194666">
              <w:rPr>
                <w:rFonts w:ascii="Arial" w:hAnsi="Arial" w:cs="Arial"/>
                <w:color w:val="000000" w:themeColor="text1"/>
                <w:sz w:val="18"/>
                <w:szCs w:val="18"/>
                <w:lang w:val="en-GB"/>
              </w:rPr>
              <w:t>Enhance the current Payroll Register to Units.</w:t>
            </w:r>
          </w:p>
          <w:p w:rsidR="0048120C" w:rsidRPr="00FB29BD" w:rsidRDefault="0048120C" w:rsidP="007D4981">
            <w:pPr>
              <w:numPr>
                <w:ilvl w:val="0"/>
                <w:numId w:val="26"/>
              </w:num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GB"/>
              </w:rPr>
              <w:t>Possibly confirmation of Payroll Certificates in line with Treasury Regulations to be transferred to Heads of HR in the Regions</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834" w:type="pct"/>
          </w:tcPr>
          <w:p w:rsidR="0048120C" w:rsidRPr="001D3DBC"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1D3DBC">
              <w:rPr>
                <w:rFonts w:ascii="Arial" w:eastAsia="Times New Roman" w:hAnsi="Arial" w:cs="Arial"/>
                <w:bCs/>
                <w:color w:val="000000" w:themeColor="text1"/>
                <w:sz w:val="18"/>
                <w:szCs w:val="18"/>
              </w:rPr>
              <w:lastRenderedPageBreak/>
              <w:t>DDG: CS, Ms T. Hlatshwayo</w:t>
            </w:r>
          </w:p>
        </w:tc>
        <w:tc>
          <w:tcPr>
            <w:tcW w:w="623"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US"/>
              </w:rPr>
              <w:t xml:space="preserve">30 April 2017 </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US"/>
              </w:rPr>
              <w:t xml:space="preserve">30 Sept 2017                </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1458" w:type="pct"/>
          </w:tcPr>
          <w:p w:rsidR="0048120C" w:rsidRPr="001D3DBC" w:rsidRDefault="001D3DBC" w:rsidP="00DA550D">
            <w:pPr>
              <w:tabs>
                <w:tab w:val="center" w:pos="4320"/>
                <w:tab w:val="right" w:pos="8640"/>
              </w:tabs>
              <w:spacing w:after="0" w:line="240" w:lineRule="auto"/>
              <w:rPr>
                <w:rFonts w:cs="Arial"/>
                <w:sz w:val="18"/>
                <w:szCs w:val="18"/>
                <w:lang w:val="en-US"/>
              </w:rPr>
            </w:pPr>
            <w:r w:rsidRPr="001D3DBC">
              <w:rPr>
                <w:rFonts w:ascii="Arial" w:eastAsia="Times New Roman" w:hAnsi="Arial" w:cs="Arial"/>
                <w:color w:val="000000" w:themeColor="text1"/>
                <w:sz w:val="18"/>
                <w:szCs w:val="18"/>
                <w:lang w:val="en-US"/>
              </w:rPr>
              <w:lastRenderedPageBreak/>
              <w:t>In progress</w:t>
            </w:r>
            <w:r w:rsidR="00F0332C">
              <w:rPr>
                <w:rFonts w:ascii="Arial" w:eastAsia="Times New Roman" w:hAnsi="Arial" w:cs="Arial"/>
                <w:color w:val="000000" w:themeColor="text1"/>
                <w:sz w:val="18"/>
                <w:szCs w:val="18"/>
                <w:lang w:val="en-US"/>
              </w:rPr>
              <w:t>,</w:t>
            </w:r>
            <w:r w:rsidR="00F0332C" w:rsidRPr="0048120C">
              <w:rPr>
                <w:rFonts w:ascii="Arial" w:hAnsi="Arial" w:cs="Arial"/>
                <w:sz w:val="18"/>
                <w:szCs w:val="18"/>
                <w:lang w:val="en-US"/>
              </w:rPr>
              <w:t xml:space="preserve"> this will be confirmed during the final audit.</w:t>
            </w:r>
          </w:p>
        </w:tc>
      </w:tr>
      <w:tr w:rsidR="0048120C" w:rsidRPr="00FB29BD" w:rsidTr="0048120C">
        <w:tc>
          <w:tcPr>
            <w:tcW w:w="27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lastRenderedPageBreak/>
              <w:t>4.2</w:t>
            </w:r>
          </w:p>
        </w:tc>
        <w:tc>
          <w:tcPr>
            <w:tcW w:w="1807" w:type="pct"/>
          </w:tcPr>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u w:val="single"/>
              </w:rPr>
            </w:pPr>
            <w:r w:rsidRPr="00FB29BD">
              <w:rPr>
                <w:rFonts w:ascii="Arial" w:eastAsia="Times New Roman" w:hAnsi="Arial" w:cs="Arial"/>
                <w:b/>
                <w:bCs/>
                <w:color w:val="000000" w:themeColor="text1"/>
                <w:sz w:val="18"/>
                <w:szCs w:val="18"/>
                <w:u w:val="single"/>
                <w:lang w:val="en-GB"/>
              </w:rPr>
              <w:t>Human Resource Management:</w:t>
            </w:r>
          </w:p>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r w:rsidRPr="00FB29BD">
              <w:rPr>
                <w:rFonts w:ascii="Arial" w:eastAsia="Times New Roman" w:hAnsi="Arial" w:cs="Arial"/>
                <w:b/>
                <w:color w:val="000000" w:themeColor="text1"/>
                <w:sz w:val="18"/>
                <w:szCs w:val="18"/>
                <w:lang w:val="en-GB"/>
              </w:rPr>
              <w:t>Management of vacancy rates</w:t>
            </w:r>
          </w:p>
          <w:p w:rsidR="0048120C" w:rsidRPr="00FB29BD" w:rsidRDefault="0048120C" w:rsidP="007D4981">
            <w:pPr>
              <w:numPr>
                <w:ilvl w:val="0"/>
                <w:numId w:val="41"/>
              </w:num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GB"/>
              </w:rPr>
              <w:t>Implement approved organisational structures for PMTE and DPW (matching and placing).</w:t>
            </w:r>
          </w:p>
          <w:p w:rsidR="0048120C" w:rsidRPr="00FB29BD" w:rsidRDefault="0048120C" w:rsidP="007D4981">
            <w:pPr>
              <w:numPr>
                <w:ilvl w:val="0"/>
                <w:numId w:val="41"/>
              </w:num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GB"/>
              </w:rPr>
              <w:t xml:space="preserve">Allocate sufficient compensation of </w:t>
            </w:r>
            <w:r w:rsidR="00194666" w:rsidRPr="00FB29BD">
              <w:rPr>
                <w:rFonts w:ascii="Arial" w:eastAsia="Times New Roman" w:hAnsi="Arial" w:cs="Arial"/>
                <w:color w:val="000000" w:themeColor="text1"/>
                <w:sz w:val="18"/>
                <w:szCs w:val="18"/>
                <w:lang w:val="en-GB"/>
              </w:rPr>
              <w:t>employees’</w:t>
            </w:r>
            <w:r w:rsidRPr="00FB29BD">
              <w:rPr>
                <w:rFonts w:ascii="Arial" w:eastAsia="Times New Roman" w:hAnsi="Arial" w:cs="Arial"/>
                <w:color w:val="000000" w:themeColor="text1"/>
                <w:sz w:val="18"/>
                <w:szCs w:val="18"/>
                <w:lang w:val="en-GB"/>
              </w:rPr>
              <w:t xml:space="preserve"> budget to fill vacant positions. </w:t>
            </w:r>
          </w:p>
          <w:p w:rsidR="0048120C" w:rsidRPr="00FB29BD" w:rsidRDefault="0048120C" w:rsidP="007D4981">
            <w:pPr>
              <w:numPr>
                <w:ilvl w:val="0"/>
                <w:numId w:val="41"/>
              </w:num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GB"/>
              </w:rPr>
              <w:t xml:space="preserve">Activate on </w:t>
            </w:r>
            <w:proofErr w:type="spellStart"/>
            <w:r w:rsidRPr="00FB29BD">
              <w:rPr>
                <w:rFonts w:ascii="Arial" w:eastAsia="Times New Roman" w:hAnsi="Arial" w:cs="Arial"/>
                <w:color w:val="000000" w:themeColor="text1"/>
                <w:sz w:val="18"/>
                <w:szCs w:val="18"/>
                <w:lang w:val="en-GB"/>
              </w:rPr>
              <w:t>Persal</w:t>
            </w:r>
            <w:proofErr w:type="spellEnd"/>
            <w:r w:rsidRPr="00FB29BD">
              <w:rPr>
                <w:rFonts w:ascii="Arial" w:eastAsia="Times New Roman" w:hAnsi="Arial" w:cs="Arial"/>
                <w:color w:val="000000" w:themeColor="text1"/>
                <w:sz w:val="18"/>
                <w:szCs w:val="18"/>
                <w:lang w:val="en-GB"/>
              </w:rPr>
              <w:t xml:space="preserve"> establishment the funded vacant positions for immediate advertising and filling.</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834" w:type="pct"/>
          </w:tcPr>
          <w:p w:rsidR="0048120C" w:rsidRPr="001D3DBC"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1D3DBC">
              <w:rPr>
                <w:rFonts w:ascii="Arial" w:eastAsia="Times New Roman" w:hAnsi="Arial" w:cs="Arial"/>
                <w:bCs/>
                <w:color w:val="000000" w:themeColor="text1"/>
                <w:sz w:val="18"/>
                <w:szCs w:val="18"/>
              </w:rPr>
              <w:t>DDG: CS, Ms T. Hlatshwayo</w:t>
            </w:r>
          </w:p>
        </w:tc>
        <w:tc>
          <w:tcPr>
            <w:tcW w:w="623"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GB"/>
              </w:rPr>
              <w:t>31 March 18</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145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sidRPr="0048120C">
              <w:rPr>
                <w:rFonts w:ascii="Arial" w:hAnsi="Arial" w:cs="Arial"/>
                <w:sz w:val="18"/>
                <w:szCs w:val="18"/>
                <w:lang w:val="en-US"/>
              </w:rPr>
              <w:t>In progress, this will be confirmed during the final audit.</w:t>
            </w:r>
          </w:p>
        </w:tc>
      </w:tr>
      <w:tr w:rsidR="0048120C" w:rsidRPr="00FB29BD" w:rsidTr="0048120C">
        <w:tc>
          <w:tcPr>
            <w:tcW w:w="27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4.3</w:t>
            </w:r>
          </w:p>
        </w:tc>
        <w:tc>
          <w:tcPr>
            <w:tcW w:w="1807" w:type="pct"/>
          </w:tcPr>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u w:val="single"/>
              </w:rPr>
            </w:pPr>
            <w:r w:rsidRPr="00FB29BD">
              <w:rPr>
                <w:rFonts w:ascii="Arial" w:eastAsia="Times New Roman" w:hAnsi="Arial" w:cs="Arial"/>
                <w:b/>
                <w:bCs/>
                <w:color w:val="000000" w:themeColor="text1"/>
                <w:sz w:val="18"/>
                <w:szCs w:val="18"/>
                <w:u w:val="single"/>
                <w:lang w:val="en-GB"/>
              </w:rPr>
              <w:t>Human Resource Management:</w:t>
            </w:r>
          </w:p>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r w:rsidRPr="00FB29BD">
              <w:rPr>
                <w:rFonts w:ascii="Arial" w:eastAsia="Times New Roman" w:hAnsi="Arial" w:cs="Arial"/>
                <w:b/>
                <w:color w:val="000000" w:themeColor="text1"/>
                <w:sz w:val="18"/>
                <w:szCs w:val="18"/>
              </w:rPr>
              <w:t>Performance agreement deviations</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p w:rsidR="0048120C" w:rsidRPr="00194666" w:rsidRDefault="0048120C" w:rsidP="007D4981">
            <w:pPr>
              <w:pStyle w:val="ListParagraph"/>
              <w:numPr>
                <w:ilvl w:val="0"/>
                <w:numId w:val="42"/>
              </w:numPr>
              <w:tabs>
                <w:tab w:val="center" w:pos="4320"/>
                <w:tab w:val="right" w:pos="8640"/>
              </w:tabs>
              <w:ind w:left="360"/>
              <w:rPr>
                <w:rFonts w:ascii="Arial" w:hAnsi="Arial" w:cs="Arial"/>
                <w:color w:val="000000" w:themeColor="text1"/>
                <w:sz w:val="18"/>
                <w:szCs w:val="18"/>
                <w:lang w:val="en-US"/>
              </w:rPr>
            </w:pPr>
            <w:r w:rsidRPr="00194666">
              <w:rPr>
                <w:rFonts w:ascii="Arial" w:hAnsi="Arial" w:cs="Arial"/>
                <w:color w:val="000000" w:themeColor="text1"/>
                <w:sz w:val="18"/>
                <w:szCs w:val="18"/>
                <w:lang w:val="en-US"/>
              </w:rPr>
              <w:t xml:space="preserve">Send reminders to all </w:t>
            </w:r>
            <w:r w:rsidR="00194666" w:rsidRPr="00194666">
              <w:rPr>
                <w:rFonts w:ascii="Arial" w:hAnsi="Arial" w:cs="Arial"/>
                <w:color w:val="000000" w:themeColor="text1"/>
                <w:sz w:val="18"/>
                <w:szCs w:val="18"/>
                <w:lang w:val="en-US"/>
              </w:rPr>
              <w:t>SMS members</w:t>
            </w:r>
            <w:r w:rsidRPr="00194666">
              <w:rPr>
                <w:rFonts w:ascii="Arial" w:hAnsi="Arial" w:cs="Arial"/>
                <w:color w:val="000000" w:themeColor="text1"/>
                <w:sz w:val="18"/>
                <w:szCs w:val="18"/>
                <w:lang w:val="en-US"/>
              </w:rPr>
              <w:t xml:space="preserve"> to submit signed PAs timeously.</w:t>
            </w:r>
          </w:p>
          <w:p w:rsidR="0048120C" w:rsidRPr="00FB29BD" w:rsidRDefault="0048120C" w:rsidP="00194666">
            <w:pPr>
              <w:tabs>
                <w:tab w:val="num" w:pos="720"/>
                <w:tab w:val="center" w:pos="4320"/>
                <w:tab w:val="right" w:pos="8640"/>
              </w:tabs>
              <w:spacing w:after="0" w:line="240" w:lineRule="auto"/>
              <w:rPr>
                <w:rFonts w:ascii="Arial" w:eastAsia="Times New Roman" w:hAnsi="Arial" w:cs="Arial"/>
                <w:color w:val="000000" w:themeColor="text1"/>
                <w:sz w:val="18"/>
                <w:szCs w:val="18"/>
              </w:rPr>
            </w:pPr>
          </w:p>
          <w:p w:rsidR="0048120C" w:rsidRPr="00194666" w:rsidRDefault="0048120C" w:rsidP="007D4981">
            <w:pPr>
              <w:pStyle w:val="ListParagraph"/>
              <w:numPr>
                <w:ilvl w:val="0"/>
                <w:numId w:val="42"/>
              </w:numPr>
              <w:tabs>
                <w:tab w:val="center" w:pos="4320"/>
                <w:tab w:val="right" w:pos="8640"/>
              </w:tabs>
              <w:ind w:left="360"/>
              <w:rPr>
                <w:rFonts w:ascii="Arial" w:hAnsi="Arial" w:cs="Arial"/>
                <w:color w:val="000000" w:themeColor="text1"/>
                <w:sz w:val="18"/>
                <w:szCs w:val="18"/>
                <w:lang w:val="en-US"/>
              </w:rPr>
            </w:pPr>
            <w:r w:rsidRPr="00194666">
              <w:rPr>
                <w:rFonts w:ascii="Arial" w:hAnsi="Arial" w:cs="Arial"/>
                <w:color w:val="000000" w:themeColor="text1"/>
                <w:sz w:val="18"/>
                <w:szCs w:val="18"/>
                <w:lang w:val="en-US"/>
              </w:rPr>
              <w:t>Institute disciplinary action against members who do not comply with the SMS Handbook and the DPSA instructions.</w:t>
            </w:r>
          </w:p>
          <w:p w:rsidR="0048120C" w:rsidRPr="00FB29BD" w:rsidRDefault="0048120C" w:rsidP="00194666">
            <w:pPr>
              <w:tabs>
                <w:tab w:val="num" w:pos="720"/>
                <w:tab w:val="center" w:pos="4320"/>
                <w:tab w:val="right" w:pos="8640"/>
              </w:tabs>
              <w:spacing w:after="0" w:line="240" w:lineRule="auto"/>
              <w:rPr>
                <w:rFonts w:ascii="Arial" w:eastAsia="Times New Roman" w:hAnsi="Arial" w:cs="Arial"/>
                <w:color w:val="000000" w:themeColor="text1"/>
                <w:sz w:val="18"/>
                <w:szCs w:val="18"/>
              </w:rPr>
            </w:pPr>
          </w:p>
          <w:p w:rsidR="0048120C" w:rsidRPr="00194666" w:rsidRDefault="0048120C" w:rsidP="007D4981">
            <w:pPr>
              <w:pStyle w:val="ListParagraph"/>
              <w:numPr>
                <w:ilvl w:val="0"/>
                <w:numId w:val="42"/>
              </w:numPr>
              <w:tabs>
                <w:tab w:val="center" w:pos="4320"/>
                <w:tab w:val="right" w:pos="8640"/>
              </w:tabs>
              <w:ind w:left="360"/>
              <w:rPr>
                <w:rFonts w:ascii="Arial" w:hAnsi="Arial" w:cs="Arial"/>
                <w:color w:val="000000" w:themeColor="text1"/>
                <w:sz w:val="18"/>
                <w:szCs w:val="18"/>
              </w:rPr>
            </w:pPr>
            <w:r w:rsidRPr="00194666">
              <w:rPr>
                <w:rFonts w:ascii="Arial" w:hAnsi="Arial" w:cs="Arial"/>
                <w:color w:val="000000" w:themeColor="text1"/>
                <w:sz w:val="18"/>
                <w:szCs w:val="18"/>
                <w:lang w:val="en-US"/>
              </w:rPr>
              <w:t>Recommend members who do not comply with the SMS Handbook and DPSA instructions to not be considered to receive performance related incentives.</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834" w:type="pct"/>
          </w:tcPr>
          <w:p w:rsidR="0048120C" w:rsidRPr="001D3DBC"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1D3DBC">
              <w:rPr>
                <w:rFonts w:ascii="Arial" w:eastAsia="Times New Roman" w:hAnsi="Arial" w:cs="Arial"/>
                <w:bCs/>
                <w:color w:val="000000" w:themeColor="text1"/>
                <w:sz w:val="18"/>
                <w:szCs w:val="18"/>
              </w:rPr>
              <w:t>DDG: CS, Ms T. Hlatshwayo</w:t>
            </w:r>
          </w:p>
        </w:tc>
        <w:tc>
          <w:tcPr>
            <w:tcW w:w="623"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GB"/>
              </w:rPr>
              <w:t>31 Mar 18</w:t>
            </w:r>
          </w:p>
        </w:tc>
        <w:tc>
          <w:tcPr>
            <w:tcW w:w="145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sidRPr="0048120C">
              <w:rPr>
                <w:rFonts w:ascii="Arial" w:hAnsi="Arial" w:cs="Arial"/>
                <w:sz w:val="18"/>
                <w:szCs w:val="18"/>
                <w:lang w:val="en-US"/>
              </w:rPr>
              <w:t>In progress, this will be confirmed during the final audit.</w:t>
            </w:r>
          </w:p>
        </w:tc>
      </w:tr>
      <w:tr w:rsidR="0048120C" w:rsidRPr="00FB29BD" w:rsidTr="0048120C">
        <w:tc>
          <w:tcPr>
            <w:tcW w:w="27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5</w:t>
            </w:r>
          </w:p>
        </w:tc>
        <w:tc>
          <w:tcPr>
            <w:tcW w:w="1807" w:type="pct"/>
          </w:tcPr>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u w:val="single"/>
                <w:lang w:val="en-US"/>
              </w:rPr>
            </w:pPr>
            <w:r w:rsidRPr="00FB29BD">
              <w:rPr>
                <w:rFonts w:ascii="Arial" w:eastAsia="Times New Roman" w:hAnsi="Arial" w:cs="Arial"/>
                <w:b/>
                <w:color w:val="000000" w:themeColor="text1"/>
                <w:sz w:val="18"/>
                <w:szCs w:val="18"/>
                <w:u w:val="single"/>
                <w:lang w:val="en-US"/>
              </w:rPr>
              <w:t>Irregular Expenditure</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b/>
                <w:color w:val="000000" w:themeColor="text1"/>
                <w:sz w:val="18"/>
                <w:szCs w:val="18"/>
                <w:lang w:val="en-US"/>
              </w:rPr>
              <w:t xml:space="preserve"> - </w:t>
            </w:r>
            <w:r w:rsidRPr="00FB29BD">
              <w:rPr>
                <w:rFonts w:ascii="Arial" w:eastAsia="Times New Roman" w:hAnsi="Arial" w:cs="Arial"/>
                <w:color w:val="000000" w:themeColor="text1"/>
                <w:sz w:val="18"/>
                <w:szCs w:val="18"/>
                <w:lang w:val="en-US"/>
              </w:rPr>
              <w:t>transaction duplicated on register</w:t>
            </w:r>
          </w:p>
          <w:p w:rsidR="0048120C" w:rsidRPr="00194666" w:rsidRDefault="0048120C" w:rsidP="007D4981">
            <w:pPr>
              <w:pStyle w:val="ListParagraph"/>
              <w:numPr>
                <w:ilvl w:val="0"/>
                <w:numId w:val="43"/>
              </w:numPr>
              <w:tabs>
                <w:tab w:val="center" w:pos="4320"/>
                <w:tab w:val="right" w:pos="8640"/>
              </w:tabs>
              <w:rPr>
                <w:rFonts w:ascii="Arial" w:hAnsi="Arial" w:cs="Arial"/>
                <w:color w:val="000000" w:themeColor="text1"/>
                <w:sz w:val="18"/>
                <w:szCs w:val="18"/>
              </w:rPr>
            </w:pPr>
            <w:r w:rsidRPr="00194666">
              <w:rPr>
                <w:rFonts w:ascii="Arial" w:hAnsi="Arial" w:cs="Arial"/>
                <w:color w:val="000000" w:themeColor="text1"/>
                <w:sz w:val="18"/>
                <w:szCs w:val="18"/>
                <w:lang w:val="en-US"/>
              </w:rPr>
              <w:t>Long term - Engage IT to assist with the development or procurement of a software to manage the IE and FWE data in order to avoid duplication and other errors as it currently being kept on excel.</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834" w:type="pct"/>
          </w:tcPr>
          <w:p w:rsidR="0048120C" w:rsidRPr="001D3DBC"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1D3DBC">
              <w:rPr>
                <w:rFonts w:ascii="Arial" w:eastAsia="Times New Roman" w:hAnsi="Arial" w:cs="Arial"/>
                <w:bCs/>
                <w:color w:val="000000" w:themeColor="text1"/>
                <w:sz w:val="18"/>
                <w:szCs w:val="18"/>
                <w:lang w:val="en-US"/>
              </w:rPr>
              <w:t xml:space="preserve">CFO, </w:t>
            </w:r>
            <w:proofErr w:type="spellStart"/>
            <w:r w:rsidRPr="001D3DBC">
              <w:rPr>
                <w:rFonts w:ascii="Arial" w:eastAsia="Times New Roman" w:hAnsi="Arial" w:cs="Arial"/>
                <w:bCs/>
                <w:color w:val="000000" w:themeColor="text1"/>
                <w:sz w:val="18"/>
                <w:szCs w:val="18"/>
                <w:lang w:val="en-US"/>
              </w:rPr>
              <w:t>Ms</w:t>
            </w:r>
            <w:proofErr w:type="spellEnd"/>
            <w:r w:rsidRPr="001D3DBC">
              <w:rPr>
                <w:rFonts w:ascii="Arial" w:eastAsia="Times New Roman" w:hAnsi="Arial" w:cs="Arial"/>
                <w:bCs/>
                <w:color w:val="000000" w:themeColor="text1"/>
                <w:sz w:val="18"/>
                <w:szCs w:val="18"/>
                <w:lang w:val="en-US"/>
              </w:rPr>
              <w:t xml:space="preserve"> R. Sadiki</w:t>
            </w:r>
          </w:p>
        </w:tc>
        <w:tc>
          <w:tcPr>
            <w:tcW w:w="623"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GB"/>
              </w:rPr>
              <w:t>28 Feb 18</w:t>
            </w:r>
          </w:p>
        </w:tc>
        <w:tc>
          <w:tcPr>
            <w:tcW w:w="145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sidRPr="0048120C">
              <w:rPr>
                <w:rFonts w:ascii="Arial" w:hAnsi="Arial" w:cs="Arial"/>
                <w:sz w:val="18"/>
                <w:szCs w:val="18"/>
                <w:lang w:val="en-US"/>
              </w:rPr>
              <w:t>In progress, this will be confirmed during the final audit.</w:t>
            </w:r>
          </w:p>
        </w:tc>
      </w:tr>
      <w:tr w:rsidR="0048120C" w:rsidRPr="00FB29BD" w:rsidTr="0048120C">
        <w:tc>
          <w:tcPr>
            <w:tcW w:w="27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6</w:t>
            </w:r>
          </w:p>
        </w:tc>
        <w:tc>
          <w:tcPr>
            <w:tcW w:w="1807" w:type="pct"/>
          </w:tcPr>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u w:val="single"/>
                <w:lang w:val="en-US"/>
              </w:rPr>
            </w:pPr>
            <w:r w:rsidRPr="00FB29BD">
              <w:rPr>
                <w:rFonts w:ascii="Arial" w:eastAsia="Times New Roman" w:hAnsi="Arial" w:cs="Arial"/>
                <w:b/>
                <w:color w:val="000000" w:themeColor="text1"/>
                <w:sz w:val="18"/>
                <w:szCs w:val="18"/>
                <w:u w:val="single"/>
                <w:lang w:val="en-US"/>
              </w:rPr>
              <w:t xml:space="preserve">Irregular and Fruitless &amp; Wasteful </w:t>
            </w:r>
          </w:p>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proofErr w:type="gramStart"/>
            <w:r w:rsidRPr="00FB29BD">
              <w:rPr>
                <w:rFonts w:ascii="Arial" w:eastAsia="Times New Roman" w:hAnsi="Arial" w:cs="Arial"/>
                <w:b/>
                <w:color w:val="000000" w:themeColor="text1"/>
                <w:sz w:val="18"/>
                <w:szCs w:val="18"/>
                <w:lang w:val="en-US"/>
              </w:rPr>
              <w:t>not</w:t>
            </w:r>
            <w:proofErr w:type="gramEnd"/>
            <w:r w:rsidRPr="00FB29BD">
              <w:rPr>
                <w:rFonts w:ascii="Arial" w:eastAsia="Times New Roman" w:hAnsi="Arial" w:cs="Arial"/>
                <w:b/>
                <w:color w:val="000000" w:themeColor="text1"/>
                <w:sz w:val="18"/>
                <w:szCs w:val="18"/>
                <w:lang w:val="en-US"/>
              </w:rPr>
              <w:t xml:space="preserve"> disclosed and differences identified between the register and the GL on transactions declared irregular expenditure.</w:t>
            </w:r>
          </w:p>
          <w:p w:rsidR="0048120C" w:rsidRPr="00194666" w:rsidRDefault="0048120C" w:rsidP="007D4981">
            <w:pPr>
              <w:pStyle w:val="ListParagraph"/>
              <w:numPr>
                <w:ilvl w:val="0"/>
                <w:numId w:val="44"/>
              </w:numPr>
              <w:tabs>
                <w:tab w:val="center" w:pos="4320"/>
                <w:tab w:val="right" w:pos="8640"/>
              </w:tabs>
              <w:rPr>
                <w:rFonts w:ascii="Arial" w:hAnsi="Arial" w:cs="Arial"/>
                <w:color w:val="000000" w:themeColor="text1"/>
                <w:sz w:val="18"/>
                <w:szCs w:val="18"/>
              </w:rPr>
            </w:pPr>
            <w:r w:rsidRPr="00194666">
              <w:rPr>
                <w:rFonts w:ascii="Arial" w:hAnsi="Arial" w:cs="Arial"/>
                <w:color w:val="000000" w:themeColor="text1"/>
                <w:sz w:val="18"/>
                <w:szCs w:val="18"/>
                <w:lang w:val="en-US"/>
              </w:rPr>
              <w:t>Reconcile the transactions relating to contracts already declared irregular against the GL to ensure completeness.</w:t>
            </w:r>
          </w:p>
          <w:p w:rsidR="0048120C" w:rsidRPr="00194666" w:rsidRDefault="0048120C" w:rsidP="007D4981">
            <w:pPr>
              <w:pStyle w:val="ListParagraph"/>
              <w:numPr>
                <w:ilvl w:val="0"/>
                <w:numId w:val="44"/>
              </w:numPr>
              <w:tabs>
                <w:tab w:val="center" w:pos="4320"/>
                <w:tab w:val="right" w:pos="8640"/>
              </w:tabs>
              <w:rPr>
                <w:rFonts w:ascii="Arial" w:hAnsi="Arial" w:cs="Arial"/>
                <w:color w:val="000000" w:themeColor="text1"/>
                <w:sz w:val="18"/>
                <w:szCs w:val="18"/>
              </w:rPr>
            </w:pPr>
            <w:r w:rsidRPr="00194666">
              <w:rPr>
                <w:rFonts w:ascii="Arial" w:hAnsi="Arial" w:cs="Arial"/>
                <w:color w:val="000000" w:themeColor="text1"/>
                <w:sz w:val="18"/>
                <w:szCs w:val="18"/>
                <w:lang w:val="en-US"/>
              </w:rPr>
              <w:t xml:space="preserve">Review potential irregular and fruitless and wasteful expenditure transactions; and </w:t>
            </w:r>
          </w:p>
          <w:p w:rsidR="0048120C" w:rsidRPr="00194666" w:rsidRDefault="0048120C" w:rsidP="007D4981">
            <w:pPr>
              <w:pStyle w:val="ListParagraph"/>
              <w:numPr>
                <w:ilvl w:val="0"/>
                <w:numId w:val="44"/>
              </w:numPr>
              <w:tabs>
                <w:tab w:val="center" w:pos="4320"/>
                <w:tab w:val="right" w:pos="8640"/>
              </w:tabs>
              <w:rPr>
                <w:rFonts w:ascii="Arial" w:hAnsi="Arial" w:cs="Arial"/>
                <w:color w:val="000000" w:themeColor="text1"/>
                <w:sz w:val="18"/>
                <w:szCs w:val="18"/>
              </w:rPr>
            </w:pPr>
            <w:r w:rsidRPr="00194666">
              <w:rPr>
                <w:rFonts w:ascii="Arial" w:hAnsi="Arial" w:cs="Arial"/>
                <w:color w:val="000000" w:themeColor="text1"/>
                <w:sz w:val="18"/>
                <w:szCs w:val="18"/>
                <w:lang w:val="en-US"/>
              </w:rPr>
              <w:t xml:space="preserve">Disclose confirmed transaction </w:t>
            </w:r>
            <w:r w:rsidR="00194666" w:rsidRPr="00194666">
              <w:rPr>
                <w:rFonts w:ascii="Arial" w:hAnsi="Arial" w:cs="Arial"/>
                <w:color w:val="000000" w:themeColor="text1"/>
                <w:sz w:val="18"/>
                <w:szCs w:val="18"/>
                <w:lang w:val="en-US"/>
              </w:rPr>
              <w:t>in 2017</w:t>
            </w:r>
            <w:r w:rsidRPr="00194666">
              <w:rPr>
                <w:rFonts w:ascii="Arial" w:hAnsi="Arial" w:cs="Arial"/>
                <w:color w:val="000000" w:themeColor="text1"/>
                <w:sz w:val="18"/>
                <w:szCs w:val="18"/>
                <w:lang w:val="en-US"/>
              </w:rPr>
              <w:t>/18 financial year.</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834" w:type="pct"/>
          </w:tcPr>
          <w:p w:rsidR="0048120C" w:rsidRPr="001D3DBC"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1D3DBC">
              <w:rPr>
                <w:rFonts w:ascii="Arial" w:eastAsia="Times New Roman" w:hAnsi="Arial" w:cs="Arial"/>
                <w:bCs/>
                <w:color w:val="000000" w:themeColor="text1"/>
                <w:sz w:val="18"/>
                <w:szCs w:val="18"/>
                <w:lang w:val="en-US"/>
              </w:rPr>
              <w:t xml:space="preserve">CFO, </w:t>
            </w:r>
            <w:proofErr w:type="spellStart"/>
            <w:r w:rsidRPr="001D3DBC">
              <w:rPr>
                <w:rFonts w:ascii="Arial" w:eastAsia="Times New Roman" w:hAnsi="Arial" w:cs="Arial"/>
                <w:bCs/>
                <w:color w:val="000000" w:themeColor="text1"/>
                <w:sz w:val="18"/>
                <w:szCs w:val="18"/>
                <w:lang w:val="en-US"/>
              </w:rPr>
              <w:t>Ms</w:t>
            </w:r>
            <w:proofErr w:type="spellEnd"/>
            <w:r w:rsidRPr="001D3DBC">
              <w:rPr>
                <w:rFonts w:ascii="Arial" w:eastAsia="Times New Roman" w:hAnsi="Arial" w:cs="Arial"/>
                <w:bCs/>
                <w:color w:val="000000" w:themeColor="text1"/>
                <w:sz w:val="18"/>
                <w:szCs w:val="18"/>
                <w:lang w:val="en-US"/>
              </w:rPr>
              <w:t xml:space="preserve"> R. Sadiki</w:t>
            </w:r>
          </w:p>
        </w:tc>
        <w:tc>
          <w:tcPr>
            <w:tcW w:w="623"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GB"/>
              </w:rPr>
              <w:t>15 April 18</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1458" w:type="pct"/>
          </w:tcPr>
          <w:p w:rsidR="0048120C" w:rsidRPr="001D3DBC" w:rsidRDefault="001D3DBC" w:rsidP="0048120C">
            <w:pPr>
              <w:tabs>
                <w:tab w:val="center" w:pos="4320"/>
                <w:tab w:val="right" w:pos="8640"/>
              </w:tabs>
              <w:spacing w:after="0" w:line="240" w:lineRule="auto"/>
              <w:rPr>
                <w:rFonts w:ascii="Arial" w:eastAsia="Times New Roman" w:hAnsi="Arial" w:cs="Arial"/>
                <w:b/>
                <w:color w:val="000000" w:themeColor="text1"/>
                <w:sz w:val="18"/>
                <w:szCs w:val="18"/>
              </w:rPr>
            </w:pPr>
            <w:r w:rsidRPr="0048120C">
              <w:rPr>
                <w:rFonts w:ascii="Arial" w:hAnsi="Arial" w:cs="Arial"/>
                <w:sz w:val="18"/>
                <w:szCs w:val="18"/>
                <w:lang w:val="en-US"/>
              </w:rPr>
              <w:t>In progress, this will be confirmed during the final audit.</w:t>
            </w:r>
          </w:p>
        </w:tc>
      </w:tr>
      <w:tr w:rsidR="0048120C" w:rsidRPr="00FB29BD" w:rsidTr="0048120C">
        <w:tc>
          <w:tcPr>
            <w:tcW w:w="27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7</w:t>
            </w:r>
          </w:p>
        </w:tc>
        <w:tc>
          <w:tcPr>
            <w:tcW w:w="1807" w:type="pct"/>
          </w:tcPr>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r w:rsidRPr="00FB29BD">
              <w:rPr>
                <w:rFonts w:ascii="Arial" w:eastAsia="Times New Roman" w:hAnsi="Arial" w:cs="Arial"/>
                <w:b/>
                <w:bCs/>
                <w:color w:val="000000" w:themeColor="text1"/>
                <w:sz w:val="18"/>
                <w:szCs w:val="18"/>
                <w:u w:val="single"/>
                <w:lang w:val="en-GB"/>
              </w:rPr>
              <w:t>Non-Compliance to SCM policies/prescripts:</w:t>
            </w:r>
          </w:p>
          <w:p w:rsidR="0048120C" w:rsidRPr="00FB29BD" w:rsidRDefault="0048120C" w:rsidP="007D4981">
            <w:pPr>
              <w:numPr>
                <w:ilvl w:val="0"/>
                <w:numId w:val="45"/>
              </w:numPr>
              <w:tabs>
                <w:tab w:val="center" w:pos="4320"/>
                <w:tab w:val="right" w:pos="8640"/>
              </w:tabs>
              <w:spacing w:after="0" w:line="240" w:lineRule="auto"/>
              <w:rPr>
                <w:rFonts w:ascii="Arial" w:eastAsia="Times New Roman" w:hAnsi="Arial" w:cs="Arial"/>
                <w:color w:val="000000" w:themeColor="text1"/>
                <w:sz w:val="18"/>
                <w:szCs w:val="18"/>
              </w:rPr>
            </w:pPr>
            <w:r w:rsidRPr="001D3DBC">
              <w:rPr>
                <w:rFonts w:ascii="Arial" w:eastAsia="Times New Roman" w:hAnsi="Arial" w:cs="Arial"/>
                <w:color w:val="000000" w:themeColor="text1"/>
                <w:sz w:val="18"/>
                <w:szCs w:val="18"/>
                <w:lang w:val="en-GB"/>
              </w:rPr>
              <w:t>contract management</w:t>
            </w:r>
            <w:r w:rsidRPr="00FB29BD">
              <w:rPr>
                <w:rFonts w:ascii="Arial" w:eastAsia="Times New Roman" w:hAnsi="Arial" w:cs="Arial"/>
                <w:b/>
                <w:color w:val="000000" w:themeColor="text1"/>
                <w:sz w:val="18"/>
                <w:szCs w:val="18"/>
                <w:lang w:val="en-GB"/>
              </w:rPr>
              <w:t xml:space="preserve"> –     </w:t>
            </w:r>
            <w:r w:rsidRPr="00FB29BD">
              <w:rPr>
                <w:rFonts w:ascii="Arial" w:eastAsia="Times New Roman" w:hAnsi="Arial" w:cs="Arial"/>
                <w:color w:val="000000" w:themeColor="text1"/>
                <w:sz w:val="18"/>
                <w:szCs w:val="18"/>
                <w:lang w:val="en-GB"/>
              </w:rPr>
              <w:t>extensions / variations</w:t>
            </w:r>
          </w:p>
          <w:p w:rsidR="0048120C" w:rsidRPr="00FB29BD" w:rsidRDefault="0048120C" w:rsidP="007D4981">
            <w:pPr>
              <w:numPr>
                <w:ilvl w:val="0"/>
                <w:numId w:val="45"/>
              </w:num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US"/>
              </w:rPr>
              <w:t>Name of bidders not published</w:t>
            </w:r>
          </w:p>
          <w:p w:rsidR="0048120C" w:rsidRPr="00FB29BD" w:rsidRDefault="0048120C" w:rsidP="007D4981">
            <w:pPr>
              <w:numPr>
                <w:ilvl w:val="0"/>
                <w:numId w:val="45"/>
              </w:num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US"/>
              </w:rPr>
              <w:t>information not submitted &amp; contract not signed;</w:t>
            </w:r>
          </w:p>
          <w:p w:rsidR="0048120C" w:rsidRPr="00FB29BD" w:rsidRDefault="00194666" w:rsidP="007D4981">
            <w:pPr>
              <w:numPr>
                <w:ilvl w:val="0"/>
                <w:numId w:val="45"/>
              </w:num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US"/>
              </w:rPr>
              <w:t>Noncompetitive</w:t>
            </w:r>
            <w:r w:rsidR="0048120C" w:rsidRPr="00FB29BD">
              <w:rPr>
                <w:rFonts w:ascii="Arial" w:eastAsia="Times New Roman" w:hAnsi="Arial" w:cs="Arial"/>
                <w:color w:val="000000" w:themeColor="text1"/>
                <w:sz w:val="18"/>
                <w:szCs w:val="18"/>
                <w:lang w:val="en-US"/>
              </w:rPr>
              <w:t xml:space="preserve"> bidding</w:t>
            </w:r>
          </w:p>
          <w:p w:rsidR="0048120C"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p w:rsidR="001D3DBC"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lastRenderedPageBreak/>
              <w:t>Action:</w:t>
            </w:r>
          </w:p>
          <w:p w:rsidR="002D1DD7" w:rsidRPr="001D3DBC" w:rsidRDefault="006C26AF" w:rsidP="007D4981">
            <w:pPr>
              <w:numPr>
                <w:ilvl w:val="0"/>
                <w:numId w:val="46"/>
              </w:numPr>
              <w:tabs>
                <w:tab w:val="center" w:pos="4320"/>
                <w:tab w:val="right" w:pos="8640"/>
              </w:tabs>
              <w:spacing w:after="0" w:line="240" w:lineRule="auto"/>
              <w:rPr>
                <w:rFonts w:ascii="Arial" w:eastAsia="Times New Roman" w:hAnsi="Arial" w:cs="Arial"/>
                <w:color w:val="000000" w:themeColor="text1"/>
                <w:sz w:val="18"/>
                <w:szCs w:val="18"/>
              </w:rPr>
            </w:pPr>
            <w:r w:rsidRPr="001D3DBC">
              <w:rPr>
                <w:rFonts w:ascii="Arial" w:eastAsia="Times New Roman" w:hAnsi="Arial" w:cs="Arial"/>
                <w:color w:val="000000" w:themeColor="text1"/>
                <w:sz w:val="18"/>
                <w:szCs w:val="18"/>
                <w:lang w:val="en-US"/>
              </w:rPr>
              <w:t xml:space="preserve">Implement all administrative requirements as prescribed by National Treasury. Refer for investigation identified cases for appropriate actions to be taken. </w:t>
            </w:r>
          </w:p>
          <w:p w:rsidR="002D1DD7" w:rsidRPr="001D3DBC" w:rsidRDefault="006C26AF" w:rsidP="007D4981">
            <w:pPr>
              <w:numPr>
                <w:ilvl w:val="0"/>
                <w:numId w:val="46"/>
              </w:numPr>
              <w:tabs>
                <w:tab w:val="center" w:pos="4320"/>
                <w:tab w:val="right" w:pos="8640"/>
              </w:tabs>
              <w:spacing w:after="0" w:line="240" w:lineRule="auto"/>
              <w:rPr>
                <w:rFonts w:ascii="Arial" w:eastAsia="Times New Roman" w:hAnsi="Arial" w:cs="Arial"/>
                <w:color w:val="000000" w:themeColor="text1"/>
                <w:sz w:val="18"/>
                <w:szCs w:val="18"/>
              </w:rPr>
            </w:pPr>
            <w:r w:rsidRPr="001D3DBC">
              <w:rPr>
                <w:rFonts w:ascii="Arial" w:eastAsia="Times New Roman" w:hAnsi="Arial" w:cs="Arial"/>
                <w:color w:val="000000" w:themeColor="text1"/>
                <w:sz w:val="18"/>
                <w:szCs w:val="18"/>
                <w:lang w:val="en-US"/>
              </w:rPr>
              <w:t>Training of SCM officials and Bid Committee members.</w:t>
            </w:r>
          </w:p>
          <w:p w:rsidR="002D1DD7" w:rsidRPr="001D3DBC" w:rsidRDefault="006C26AF" w:rsidP="007D4981">
            <w:pPr>
              <w:numPr>
                <w:ilvl w:val="0"/>
                <w:numId w:val="46"/>
              </w:numPr>
              <w:tabs>
                <w:tab w:val="center" w:pos="4320"/>
                <w:tab w:val="right" w:pos="8640"/>
              </w:tabs>
              <w:spacing w:after="0" w:line="240" w:lineRule="auto"/>
              <w:rPr>
                <w:rFonts w:ascii="Arial" w:eastAsia="Times New Roman" w:hAnsi="Arial" w:cs="Arial"/>
                <w:color w:val="000000" w:themeColor="text1"/>
                <w:sz w:val="18"/>
                <w:szCs w:val="18"/>
              </w:rPr>
            </w:pPr>
            <w:r w:rsidRPr="001D3DBC">
              <w:rPr>
                <w:rFonts w:ascii="Arial" w:eastAsia="Times New Roman" w:hAnsi="Arial" w:cs="Arial"/>
                <w:color w:val="000000" w:themeColor="text1"/>
                <w:sz w:val="18"/>
                <w:szCs w:val="18"/>
                <w:lang w:val="en-US"/>
              </w:rPr>
              <w:t>Monitor and enhance existing internal controls, processes and procedures to enforce compliance.</w:t>
            </w:r>
          </w:p>
          <w:p w:rsidR="001D3DB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834" w:type="pct"/>
          </w:tcPr>
          <w:p w:rsidR="0048120C" w:rsidRPr="002125F8"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2125F8">
              <w:rPr>
                <w:rFonts w:ascii="Arial" w:eastAsia="Times New Roman" w:hAnsi="Arial" w:cs="Arial"/>
                <w:bCs/>
                <w:color w:val="000000" w:themeColor="text1"/>
                <w:sz w:val="18"/>
                <w:szCs w:val="18"/>
                <w:lang w:val="en-US"/>
              </w:rPr>
              <w:lastRenderedPageBreak/>
              <w:t>ADDG: SCM, Mr R. Naidoo</w:t>
            </w:r>
          </w:p>
        </w:tc>
        <w:tc>
          <w:tcPr>
            <w:tcW w:w="623" w:type="pct"/>
          </w:tcPr>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GB"/>
              </w:rPr>
              <w:t>31-Mar-18</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1458" w:type="pct"/>
          </w:tcPr>
          <w:p w:rsidR="0048120C" w:rsidRPr="00FB29BD" w:rsidRDefault="001D3DBC" w:rsidP="002125F8">
            <w:pPr>
              <w:tabs>
                <w:tab w:val="center" w:pos="4320"/>
                <w:tab w:val="right" w:pos="8640"/>
              </w:tabs>
              <w:spacing w:after="0" w:line="240" w:lineRule="auto"/>
              <w:rPr>
                <w:rFonts w:ascii="Arial" w:eastAsia="Times New Roman" w:hAnsi="Arial" w:cs="Arial"/>
                <w:color w:val="000000" w:themeColor="text1"/>
                <w:sz w:val="18"/>
                <w:szCs w:val="18"/>
              </w:rPr>
            </w:pPr>
            <w:r w:rsidRPr="0048120C">
              <w:rPr>
                <w:rFonts w:ascii="Arial" w:hAnsi="Arial" w:cs="Arial"/>
                <w:sz w:val="18"/>
                <w:szCs w:val="18"/>
                <w:lang w:val="en-US"/>
              </w:rPr>
              <w:t xml:space="preserve">In progress, </w:t>
            </w:r>
            <w:r w:rsidRPr="001D3DBC">
              <w:rPr>
                <w:rFonts w:ascii="Arial" w:eastAsia="Times New Roman" w:hAnsi="Arial" w:cs="Arial"/>
                <w:color w:val="000000" w:themeColor="text1"/>
                <w:sz w:val="18"/>
                <w:szCs w:val="18"/>
                <w:lang w:val="en-US"/>
              </w:rPr>
              <w:t>Based on the interim audit procedures performed issues were s</w:t>
            </w:r>
            <w:r w:rsidR="002125F8">
              <w:rPr>
                <w:rFonts w:ascii="Arial" w:eastAsia="Times New Roman" w:hAnsi="Arial" w:cs="Arial"/>
                <w:color w:val="000000" w:themeColor="text1"/>
                <w:sz w:val="18"/>
                <w:szCs w:val="18"/>
                <w:lang w:val="en-US"/>
              </w:rPr>
              <w:t>till raised with regards to the publication of winning bidders.</w:t>
            </w:r>
          </w:p>
        </w:tc>
      </w:tr>
      <w:tr w:rsidR="0048120C" w:rsidRPr="00FB29BD" w:rsidTr="0048120C">
        <w:tc>
          <w:tcPr>
            <w:tcW w:w="27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lastRenderedPageBreak/>
              <w:t>8</w:t>
            </w:r>
          </w:p>
        </w:tc>
        <w:tc>
          <w:tcPr>
            <w:tcW w:w="1807" w:type="pct"/>
          </w:tcPr>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r w:rsidRPr="00FB29BD">
              <w:rPr>
                <w:rFonts w:ascii="Arial" w:eastAsia="Times New Roman" w:hAnsi="Arial" w:cs="Arial"/>
                <w:b/>
                <w:bCs/>
                <w:color w:val="000000" w:themeColor="text1"/>
                <w:sz w:val="18"/>
                <w:szCs w:val="18"/>
                <w:u w:val="single"/>
                <w:lang w:val="en-GB"/>
              </w:rPr>
              <w:t>Pre –determined Objectives:</w:t>
            </w:r>
          </w:p>
          <w:p w:rsidR="0048120C" w:rsidRPr="00FB29BD" w:rsidRDefault="0048120C" w:rsidP="007D4981">
            <w:pPr>
              <w:numPr>
                <w:ilvl w:val="0"/>
                <w:numId w:val="27"/>
              </w:num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US"/>
              </w:rPr>
              <w:t>Differences between the annual performance report and supporting listings:</w:t>
            </w:r>
          </w:p>
          <w:p w:rsidR="0048120C" w:rsidRPr="00194666" w:rsidRDefault="0048120C" w:rsidP="007D4981">
            <w:pPr>
              <w:pStyle w:val="ListParagraph"/>
              <w:numPr>
                <w:ilvl w:val="0"/>
                <w:numId w:val="27"/>
              </w:numPr>
              <w:tabs>
                <w:tab w:val="center" w:pos="4320"/>
                <w:tab w:val="right" w:pos="8640"/>
              </w:tabs>
              <w:rPr>
                <w:rFonts w:ascii="Arial" w:hAnsi="Arial" w:cs="Arial"/>
                <w:color w:val="000000" w:themeColor="text1"/>
                <w:sz w:val="18"/>
                <w:szCs w:val="18"/>
              </w:rPr>
            </w:pPr>
            <w:r w:rsidRPr="00194666">
              <w:rPr>
                <w:rFonts w:ascii="Arial" w:hAnsi="Arial" w:cs="Arial"/>
                <w:color w:val="000000" w:themeColor="text1"/>
                <w:sz w:val="18"/>
                <w:szCs w:val="18"/>
                <w:lang w:val="en-US"/>
              </w:rPr>
              <w:t>Actual achievements not valid and accurate;</w:t>
            </w:r>
          </w:p>
          <w:p w:rsidR="0048120C" w:rsidRPr="00FB29BD" w:rsidRDefault="0048120C" w:rsidP="007D4981">
            <w:pPr>
              <w:numPr>
                <w:ilvl w:val="0"/>
                <w:numId w:val="28"/>
              </w:num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US"/>
              </w:rPr>
              <w:t>Project completed during the year not reported in the annual report;</w:t>
            </w:r>
          </w:p>
          <w:p w:rsidR="0048120C" w:rsidRPr="00FB29BD" w:rsidRDefault="0048120C" w:rsidP="007D4981">
            <w:pPr>
              <w:numPr>
                <w:ilvl w:val="0"/>
                <w:numId w:val="28"/>
              </w:num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US"/>
              </w:rPr>
              <w:t>Reasons for variances between the planned and reported targets not provided;</w:t>
            </w:r>
          </w:p>
          <w:p w:rsidR="0048120C" w:rsidRPr="00FB29BD" w:rsidRDefault="0048120C" w:rsidP="007D4981">
            <w:pPr>
              <w:numPr>
                <w:ilvl w:val="0"/>
                <w:numId w:val="28"/>
              </w:num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US"/>
              </w:rPr>
              <w:t>No supporting documentation for reported information;</w:t>
            </w:r>
          </w:p>
          <w:p w:rsidR="0048120C" w:rsidRPr="00FB29BD" w:rsidRDefault="0048120C" w:rsidP="007D4981">
            <w:pPr>
              <w:numPr>
                <w:ilvl w:val="0"/>
                <w:numId w:val="28"/>
              </w:num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US"/>
              </w:rPr>
              <w:t>Inconsistencies between annual performance report and annual performance plan;</w:t>
            </w:r>
          </w:p>
          <w:p w:rsidR="0048120C" w:rsidRPr="00FB29BD" w:rsidRDefault="0048120C" w:rsidP="0048120C">
            <w:pPr>
              <w:tabs>
                <w:tab w:val="center" w:pos="4320"/>
                <w:tab w:val="right" w:pos="8640"/>
              </w:tabs>
              <w:spacing w:after="0" w:line="240" w:lineRule="auto"/>
              <w:ind w:left="720"/>
              <w:rPr>
                <w:rFonts w:ascii="Arial" w:eastAsia="Times New Roman" w:hAnsi="Arial" w:cs="Arial"/>
                <w:color w:val="000000" w:themeColor="text1"/>
                <w:sz w:val="18"/>
                <w:szCs w:val="18"/>
              </w:rPr>
            </w:pP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US"/>
              </w:rPr>
              <w:t xml:space="preserve">WORX4U system </w:t>
            </w:r>
          </w:p>
          <w:p w:rsidR="0048120C" w:rsidRPr="00FB29BD" w:rsidRDefault="0048120C" w:rsidP="007D4981">
            <w:pPr>
              <w:numPr>
                <w:ilvl w:val="0"/>
                <w:numId w:val="29"/>
              </w:num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US"/>
              </w:rPr>
              <w:t xml:space="preserve">Inadequate closure of calls </w:t>
            </w:r>
          </w:p>
          <w:p w:rsidR="0048120C"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p w:rsidR="002125F8" w:rsidRPr="002125F8" w:rsidRDefault="002125F8" w:rsidP="0048120C">
            <w:pPr>
              <w:tabs>
                <w:tab w:val="center" w:pos="4320"/>
                <w:tab w:val="right" w:pos="8640"/>
              </w:tabs>
              <w:spacing w:after="0" w:line="240" w:lineRule="auto"/>
              <w:rPr>
                <w:rFonts w:ascii="Arial" w:eastAsia="Times New Roman" w:hAnsi="Arial" w:cs="Arial"/>
                <w:color w:val="000000" w:themeColor="text1"/>
                <w:sz w:val="18"/>
                <w:szCs w:val="18"/>
              </w:rPr>
            </w:pPr>
            <w:r w:rsidRPr="002125F8">
              <w:rPr>
                <w:rFonts w:ascii="Arial" w:eastAsia="Times New Roman" w:hAnsi="Arial" w:cs="Arial"/>
                <w:color w:val="000000" w:themeColor="text1"/>
                <w:sz w:val="18"/>
                <w:szCs w:val="18"/>
              </w:rPr>
              <w:t>Action</w:t>
            </w:r>
          </w:p>
          <w:p w:rsidR="0048120C" w:rsidRPr="00FB29BD" w:rsidRDefault="0048120C" w:rsidP="007D4981">
            <w:pPr>
              <w:numPr>
                <w:ilvl w:val="0"/>
                <w:numId w:val="47"/>
              </w:num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US"/>
              </w:rPr>
              <w:t xml:space="preserve">Engage Branches on a quarterly basis to discuss performance information and supporting evidence to ensure that the reported performance is valid, accurate and complete </w:t>
            </w:r>
          </w:p>
          <w:p w:rsidR="0048120C" w:rsidRPr="00FB29BD" w:rsidRDefault="0048120C" w:rsidP="007D4981">
            <w:pPr>
              <w:numPr>
                <w:ilvl w:val="0"/>
                <w:numId w:val="47"/>
              </w:num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color w:val="000000" w:themeColor="text1"/>
                <w:sz w:val="18"/>
                <w:szCs w:val="18"/>
                <w:lang w:val="en-US"/>
              </w:rPr>
              <w:t xml:space="preserve">Line functions at head office to engage Regional Offices to ensure that the information reported information is accurate </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834" w:type="pct"/>
          </w:tcPr>
          <w:p w:rsidR="0048120C" w:rsidRPr="001D3DBC"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1D3DBC">
              <w:rPr>
                <w:rFonts w:ascii="Arial" w:eastAsia="Times New Roman" w:hAnsi="Arial" w:cs="Arial"/>
                <w:bCs/>
                <w:color w:val="000000" w:themeColor="text1"/>
                <w:sz w:val="18"/>
                <w:szCs w:val="18"/>
                <w:lang w:val="en-US"/>
              </w:rPr>
              <w:t>DDG: GRC, Mr I. Fazel</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623" w:type="pct"/>
          </w:tcPr>
          <w:p w:rsidR="0048120C" w:rsidRPr="00FB29BD" w:rsidRDefault="0048120C" w:rsidP="0048120C">
            <w:pPr>
              <w:tabs>
                <w:tab w:val="center" w:pos="4320"/>
                <w:tab w:val="right" w:pos="8640"/>
              </w:tabs>
              <w:spacing w:after="0" w:line="240" w:lineRule="auto"/>
              <w:rPr>
                <w:rFonts w:ascii="Arial" w:eastAsia="Times New Roman" w:hAnsi="Arial" w:cs="Arial"/>
                <w:bCs/>
                <w:color w:val="000000" w:themeColor="text1"/>
                <w:sz w:val="18"/>
                <w:szCs w:val="18"/>
              </w:rPr>
            </w:pPr>
            <w:r w:rsidRPr="00FB29BD">
              <w:rPr>
                <w:rFonts w:ascii="Arial" w:eastAsia="Times New Roman" w:hAnsi="Arial" w:cs="Arial"/>
                <w:bCs/>
                <w:color w:val="000000" w:themeColor="text1"/>
                <w:sz w:val="18"/>
                <w:szCs w:val="18"/>
                <w:lang w:val="en-US"/>
              </w:rPr>
              <w:t>Quarterly</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FB29BD">
              <w:rPr>
                <w:rFonts w:ascii="Arial" w:eastAsia="Times New Roman" w:hAnsi="Arial" w:cs="Arial"/>
                <w:bCs/>
                <w:color w:val="000000" w:themeColor="text1"/>
                <w:sz w:val="18"/>
                <w:szCs w:val="18"/>
                <w:lang w:val="en-US"/>
              </w:rPr>
              <w:t>(August, November February and May</w:t>
            </w:r>
          </w:p>
        </w:tc>
        <w:tc>
          <w:tcPr>
            <w:tcW w:w="145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sidRPr="0048120C">
              <w:rPr>
                <w:rFonts w:ascii="Arial" w:hAnsi="Arial" w:cs="Arial"/>
                <w:sz w:val="18"/>
                <w:szCs w:val="18"/>
                <w:lang w:val="en-US"/>
              </w:rPr>
              <w:t>In progress, this will be confirmed during the final audit.</w:t>
            </w:r>
          </w:p>
        </w:tc>
      </w:tr>
      <w:tr w:rsidR="0048120C" w:rsidRPr="00FB29BD" w:rsidTr="0048120C">
        <w:tc>
          <w:tcPr>
            <w:tcW w:w="27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9.1</w:t>
            </w:r>
          </w:p>
        </w:tc>
        <w:tc>
          <w:tcPr>
            <w:tcW w:w="1807" w:type="pct"/>
          </w:tcPr>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r w:rsidRPr="00FB29BD">
              <w:rPr>
                <w:rFonts w:ascii="Arial" w:eastAsia="Times New Roman" w:hAnsi="Arial" w:cs="Arial"/>
                <w:b/>
                <w:bCs/>
                <w:color w:val="000000" w:themeColor="text1"/>
                <w:sz w:val="18"/>
                <w:szCs w:val="18"/>
                <w:u w:val="single"/>
                <w:lang w:val="en-US"/>
              </w:rPr>
              <w:t xml:space="preserve">Operating leases </w:t>
            </w:r>
            <w:r w:rsidRPr="00FB29BD">
              <w:rPr>
                <w:rFonts w:ascii="Arial" w:eastAsia="Times New Roman" w:hAnsi="Arial" w:cs="Arial"/>
                <w:b/>
                <w:color w:val="000000" w:themeColor="text1"/>
                <w:sz w:val="18"/>
                <w:szCs w:val="18"/>
                <w:lang w:val="en-US"/>
              </w:rPr>
              <w:t>– Overpayments and Underpayments</w:t>
            </w:r>
          </w:p>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rPr>
            </w:pPr>
          </w:p>
          <w:p w:rsidR="0048120C" w:rsidRPr="00194666" w:rsidRDefault="0048120C" w:rsidP="007D4981">
            <w:pPr>
              <w:pStyle w:val="ListParagraph"/>
              <w:numPr>
                <w:ilvl w:val="0"/>
                <w:numId w:val="48"/>
              </w:numPr>
              <w:tabs>
                <w:tab w:val="center" w:pos="4320"/>
                <w:tab w:val="right" w:pos="8640"/>
              </w:tabs>
              <w:rPr>
                <w:rFonts w:ascii="Arial" w:hAnsi="Arial" w:cs="Arial"/>
                <w:color w:val="000000" w:themeColor="text1"/>
                <w:sz w:val="18"/>
                <w:szCs w:val="18"/>
              </w:rPr>
            </w:pPr>
            <w:r w:rsidRPr="00194666">
              <w:rPr>
                <w:rFonts w:ascii="Arial" w:hAnsi="Arial" w:cs="Arial"/>
                <w:color w:val="000000" w:themeColor="text1"/>
                <w:sz w:val="18"/>
                <w:szCs w:val="18"/>
                <w:lang w:val="en-US"/>
              </w:rPr>
              <w:t>Perform quarterly reconciliation between PP38 vs Master database (MDB)</w:t>
            </w:r>
          </w:p>
          <w:p w:rsidR="0048120C" w:rsidRPr="00194666" w:rsidRDefault="0048120C" w:rsidP="007D4981">
            <w:pPr>
              <w:pStyle w:val="ListParagraph"/>
              <w:numPr>
                <w:ilvl w:val="0"/>
                <w:numId w:val="48"/>
              </w:numPr>
              <w:tabs>
                <w:tab w:val="center" w:pos="4320"/>
                <w:tab w:val="right" w:pos="8640"/>
              </w:tabs>
              <w:rPr>
                <w:rFonts w:ascii="Arial" w:hAnsi="Arial" w:cs="Arial"/>
                <w:color w:val="000000" w:themeColor="text1"/>
                <w:sz w:val="18"/>
                <w:szCs w:val="18"/>
              </w:rPr>
            </w:pPr>
            <w:proofErr w:type="spellStart"/>
            <w:r w:rsidRPr="00194666">
              <w:rPr>
                <w:rFonts w:ascii="Arial" w:hAnsi="Arial" w:cs="Arial"/>
                <w:color w:val="000000" w:themeColor="text1"/>
                <w:sz w:val="18"/>
                <w:szCs w:val="18"/>
                <w:lang w:val="en-US"/>
              </w:rPr>
              <w:t>Analyse</w:t>
            </w:r>
            <w:proofErr w:type="spellEnd"/>
            <w:r w:rsidRPr="00194666">
              <w:rPr>
                <w:rFonts w:ascii="Arial" w:hAnsi="Arial" w:cs="Arial"/>
                <w:color w:val="000000" w:themeColor="text1"/>
                <w:sz w:val="18"/>
                <w:szCs w:val="18"/>
                <w:lang w:val="en-US"/>
              </w:rPr>
              <w:t xml:space="preserve"> trend on PP38 vs MDB recons to assess the improvements in correcting PMIS inputs.</w:t>
            </w:r>
          </w:p>
          <w:p w:rsidR="0048120C" w:rsidRPr="00194666" w:rsidRDefault="0048120C" w:rsidP="007D4981">
            <w:pPr>
              <w:pStyle w:val="ListParagraph"/>
              <w:numPr>
                <w:ilvl w:val="0"/>
                <w:numId w:val="48"/>
              </w:numPr>
              <w:tabs>
                <w:tab w:val="center" w:pos="4320"/>
                <w:tab w:val="right" w:pos="8640"/>
              </w:tabs>
              <w:rPr>
                <w:rFonts w:ascii="Arial" w:hAnsi="Arial" w:cs="Arial"/>
                <w:color w:val="000000" w:themeColor="text1"/>
                <w:sz w:val="18"/>
                <w:szCs w:val="18"/>
              </w:rPr>
            </w:pPr>
            <w:r w:rsidRPr="00194666">
              <w:rPr>
                <w:rFonts w:ascii="Arial" w:hAnsi="Arial" w:cs="Arial"/>
                <w:color w:val="000000" w:themeColor="text1"/>
                <w:sz w:val="18"/>
                <w:szCs w:val="18"/>
                <w:lang w:val="en-US"/>
              </w:rPr>
              <w:t>Follow up on the letters issued to landlords for the recoverability of the debt</w:t>
            </w:r>
          </w:p>
          <w:p w:rsidR="0048120C" w:rsidRPr="00194666" w:rsidRDefault="0048120C" w:rsidP="007D4981">
            <w:pPr>
              <w:pStyle w:val="ListParagraph"/>
              <w:numPr>
                <w:ilvl w:val="0"/>
                <w:numId w:val="48"/>
              </w:numPr>
              <w:tabs>
                <w:tab w:val="center" w:pos="4320"/>
                <w:tab w:val="right" w:pos="8640"/>
              </w:tabs>
              <w:rPr>
                <w:rFonts w:ascii="Arial" w:hAnsi="Arial" w:cs="Arial"/>
                <w:color w:val="000000" w:themeColor="text1"/>
                <w:sz w:val="18"/>
                <w:szCs w:val="18"/>
              </w:rPr>
            </w:pPr>
            <w:r w:rsidRPr="00194666">
              <w:rPr>
                <w:rFonts w:ascii="Arial" w:hAnsi="Arial" w:cs="Arial"/>
                <w:color w:val="000000" w:themeColor="text1"/>
                <w:sz w:val="18"/>
                <w:szCs w:val="18"/>
                <w:lang w:val="en-US"/>
              </w:rPr>
              <w:t>Appoint an accounting firm to:</w:t>
            </w:r>
          </w:p>
          <w:p w:rsidR="0048120C" w:rsidRPr="00194666" w:rsidRDefault="0048120C" w:rsidP="007D4981">
            <w:pPr>
              <w:pStyle w:val="ListParagraph"/>
              <w:numPr>
                <w:ilvl w:val="0"/>
                <w:numId w:val="49"/>
              </w:numPr>
              <w:tabs>
                <w:tab w:val="center" w:pos="4320"/>
                <w:tab w:val="right" w:pos="8640"/>
              </w:tabs>
              <w:rPr>
                <w:rFonts w:ascii="Arial" w:hAnsi="Arial" w:cs="Arial"/>
                <w:color w:val="000000" w:themeColor="text1"/>
                <w:sz w:val="18"/>
                <w:szCs w:val="18"/>
              </w:rPr>
            </w:pPr>
            <w:r w:rsidRPr="00194666">
              <w:rPr>
                <w:rFonts w:ascii="Arial" w:hAnsi="Arial" w:cs="Arial"/>
                <w:color w:val="000000" w:themeColor="text1"/>
                <w:sz w:val="18"/>
                <w:szCs w:val="18"/>
                <w:lang w:val="en-US"/>
              </w:rPr>
              <w:t xml:space="preserve">Perform </w:t>
            </w:r>
            <w:r w:rsidR="00194666" w:rsidRPr="00194666">
              <w:rPr>
                <w:rFonts w:ascii="Arial" w:hAnsi="Arial" w:cs="Arial"/>
                <w:color w:val="000000" w:themeColor="text1"/>
                <w:sz w:val="18"/>
                <w:szCs w:val="18"/>
                <w:lang w:val="en-US"/>
              </w:rPr>
              <w:t xml:space="preserve">a detail analysis </w:t>
            </w:r>
            <w:proofErr w:type="spellStart"/>
            <w:r w:rsidR="00194666" w:rsidRPr="00194666">
              <w:rPr>
                <w:rFonts w:ascii="Arial" w:hAnsi="Arial" w:cs="Arial"/>
                <w:color w:val="000000" w:themeColor="text1"/>
                <w:sz w:val="18"/>
                <w:szCs w:val="18"/>
                <w:lang w:val="en-US"/>
              </w:rPr>
              <w:t>reconcilition</w:t>
            </w:r>
            <w:proofErr w:type="spellEnd"/>
            <w:r w:rsidRPr="00194666">
              <w:rPr>
                <w:rFonts w:ascii="Arial" w:hAnsi="Arial" w:cs="Arial"/>
                <w:color w:val="000000" w:themeColor="text1"/>
                <w:sz w:val="18"/>
                <w:szCs w:val="18"/>
                <w:lang w:val="en-US"/>
              </w:rPr>
              <w:t xml:space="preserve"> on the top 20 debtors,</w:t>
            </w:r>
          </w:p>
          <w:p w:rsidR="0048120C" w:rsidRPr="00194666" w:rsidRDefault="0048120C" w:rsidP="007D4981">
            <w:pPr>
              <w:pStyle w:val="ListParagraph"/>
              <w:numPr>
                <w:ilvl w:val="0"/>
                <w:numId w:val="49"/>
              </w:numPr>
              <w:tabs>
                <w:tab w:val="center" w:pos="4320"/>
                <w:tab w:val="right" w:pos="8640"/>
              </w:tabs>
              <w:rPr>
                <w:rFonts w:ascii="Arial" w:hAnsi="Arial" w:cs="Arial"/>
                <w:color w:val="000000" w:themeColor="text1"/>
                <w:sz w:val="18"/>
                <w:szCs w:val="18"/>
              </w:rPr>
            </w:pPr>
            <w:r w:rsidRPr="00194666">
              <w:rPr>
                <w:rFonts w:ascii="Arial" w:hAnsi="Arial" w:cs="Arial"/>
                <w:color w:val="000000" w:themeColor="text1"/>
                <w:sz w:val="18"/>
                <w:szCs w:val="18"/>
                <w:lang w:val="en-US"/>
              </w:rPr>
              <w:t>Engage with debtors to confirm the over/under payments and recovery"</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834" w:type="pct"/>
          </w:tcPr>
          <w:p w:rsidR="0048120C" w:rsidRPr="0048120C"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48120C">
              <w:rPr>
                <w:rFonts w:ascii="Arial" w:eastAsia="Times New Roman" w:hAnsi="Arial" w:cs="Arial"/>
                <w:bCs/>
                <w:color w:val="000000" w:themeColor="text1"/>
                <w:sz w:val="18"/>
                <w:szCs w:val="18"/>
                <w:lang w:val="en-US"/>
              </w:rPr>
              <w:t xml:space="preserve">DDG: REMS, </w:t>
            </w:r>
            <w:proofErr w:type="spellStart"/>
            <w:r w:rsidRPr="0048120C">
              <w:rPr>
                <w:rFonts w:ascii="Arial" w:eastAsia="Times New Roman" w:hAnsi="Arial" w:cs="Arial"/>
                <w:bCs/>
                <w:color w:val="000000" w:themeColor="text1"/>
                <w:sz w:val="18"/>
                <w:szCs w:val="18"/>
                <w:lang w:val="en-US"/>
              </w:rPr>
              <w:t>Ms</w:t>
            </w:r>
            <w:proofErr w:type="spellEnd"/>
            <w:r w:rsidRPr="0048120C">
              <w:rPr>
                <w:rFonts w:ascii="Arial" w:eastAsia="Times New Roman" w:hAnsi="Arial" w:cs="Arial"/>
                <w:bCs/>
                <w:color w:val="000000" w:themeColor="text1"/>
                <w:sz w:val="18"/>
                <w:szCs w:val="18"/>
                <w:lang w:val="en-US"/>
              </w:rPr>
              <w:t xml:space="preserve"> N. </w:t>
            </w:r>
            <w:proofErr w:type="spellStart"/>
            <w:r w:rsidRPr="0048120C">
              <w:rPr>
                <w:rFonts w:ascii="Arial" w:eastAsia="Times New Roman" w:hAnsi="Arial" w:cs="Arial"/>
                <w:bCs/>
                <w:color w:val="000000" w:themeColor="text1"/>
                <w:sz w:val="18"/>
                <w:szCs w:val="18"/>
                <w:lang w:val="en-US"/>
              </w:rPr>
              <w:t>Makhebele</w:t>
            </w:r>
            <w:proofErr w:type="spellEnd"/>
          </w:p>
        </w:tc>
        <w:tc>
          <w:tcPr>
            <w:tcW w:w="623" w:type="pct"/>
          </w:tcPr>
          <w:p w:rsidR="00646D87" w:rsidRPr="00646D87" w:rsidRDefault="00646D87" w:rsidP="00646D87">
            <w:pPr>
              <w:tabs>
                <w:tab w:val="center" w:pos="4320"/>
                <w:tab w:val="right" w:pos="8640"/>
              </w:tabs>
              <w:spacing w:after="0" w:line="240" w:lineRule="auto"/>
              <w:rPr>
                <w:rFonts w:ascii="Arial" w:eastAsia="Times New Roman" w:hAnsi="Arial" w:cs="Arial"/>
                <w:bCs/>
                <w:color w:val="000000" w:themeColor="text1"/>
                <w:sz w:val="18"/>
                <w:szCs w:val="18"/>
              </w:rPr>
            </w:pPr>
            <w:r w:rsidRPr="00646D87">
              <w:rPr>
                <w:rFonts w:ascii="Arial" w:eastAsia="Times New Roman" w:hAnsi="Arial" w:cs="Arial"/>
                <w:bCs/>
                <w:color w:val="000000" w:themeColor="text1"/>
                <w:sz w:val="18"/>
                <w:szCs w:val="18"/>
                <w:lang w:val="en-GB"/>
              </w:rPr>
              <w:t>31 Mar 18</w:t>
            </w:r>
          </w:p>
          <w:p w:rsidR="0048120C" w:rsidRPr="0048120C"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1458" w:type="pct"/>
          </w:tcPr>
          <w:p w:rsidR="0048120C" w:rsidRPr="0048120C" w:rsidRDefault="001D3DBC" w:rsidP="001D3DBC">
            <w:pPr>
              <w:tabs>
                <w:tab w:val="center" w:pos="4320"/>
                <w:tab w:val="right" w:pos="8640"/>
              </w:tabs>
              <w:spacing w:after="0" w:line="240" w:lineRule="auto"/>
              <w:rPr>
                <w:rFonts w:ascii="Arial" w:eastAsia="Times New Roman" w:hAnsi="Arial" w:cs="Arial"/>
                <w:color w:val="000000" w:themeColor="text1"/>
                <w:sz w:val="18"/>
                <w:szCs w:val="18"/>
                <w:lang w:val="en-US"/>
              </w:rPr>
            </w:pPr>
            <w:r w:rsidRPr="0048120C">
              <w:rPr>
                <w:rFonts w:ascii="Arial" w:hAnsi="Arial" w:cs="Arial"/>
                <w:sz w:val="18"/>
                <w:szCs w:val="18"/>
                <w:lang w:val="en-US"/>
              </w:rPr>
              <w:t>In progress, this will be confirmed during the final audit.</w:t>
            </w:r>
          </w:p>
        </w:tc>
      </w:tr>
      <w:tr w:rsidR="0048120C" w:rsidRPr="00FB29BD" w:rsidTr="0048120C">
        <w:tc>
          <w:tcPr>
            <w:tcW w:w="27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9.2</w:t>
            </w:r>
          </w:p>
        </w:tc>
        <w:tc>
          <w:tcPr>
            <w:tcW w:w="1807" w:type="pct"/>
          </w:tcPr>
          <w:p w:rsidR="0048120C" w:rsidRPr="00FB29BD" w:rsidRDefault="0048120C" w:rsidP="0048120C">
            <w:pPr>
              <w:tabs>
                <w:tab w:val="center" w:pos="4320"/>
                <w:tab w:val="right" w:pos="8640"/>
              </w:tabs>
              <w:spacing w:after="0" w:line="240" w:lineRule="auto"/>
              <w:rPr>
                <w:rFonts w:ascii="Arial" w:eastAsia="Times New Roman" w:hAnsi="Arial" w:cs="Arial"/>
                <w:b/>
                <w:color w:val="000000" w:themeColor="text1"/>
                <w:sz w:val="18"/>
                <w:szCs w:val="18"/>
                <w:lang w:val="en-US"/>
              </w:rPr>
            </w:pPr>
            <w:r w:rsidRPr="001D3DBC">
              <w:rPr>
                <w:rFonts w:ascii="Arial" w:eastAsia="Times New Roman" w:hAnsi="Arial" w:cs="Arial"/>
                <w:b/>
                <w:color w:val="000000" w:themeColor="text1"/>
                <w:sz w:val="18"/>
                <w:szCs w:val="18"/>
                <w:u w:val="single"/>
                <w:lang w:val="en-US"/>
              </w:rPr>
              <w:t>Lease expenditure incurred on expired leases and non-compliance with special dispensation</w:t>
            </w:r>
            <w:r w:rsidRPr="00FB29BD">
              <w:rPr>
                <w:rFonts w:ascii="Arial" w:eastAsia="Times New Roman" w:hAnsi="Arial" w:cs="Arial"/>
                <w:b/>
                <w:color w:val="000000" w:themeColor="text1"/>
                <w:sz w:val="18"/>
                <w:szCs w:val="18"/>
                <w:lang w:val="en-US"/>
              </w:rPr>
              <w:t>:</w:t>
            </w:r>
          </w:p>
          <w:p w:rsidR="0048120C" w:rsidRPr="00FB29BD" w:rsidRDefault="0048120C" w:rsidP="0048120C">
            <w:pPr>
              <w:tabs>
                <w:tab w:val="center" w:pos="4320"/>
                <w:tab w:val="right" w:pos="8640"/>
              </w:tabs>
              <w:spacing w:after="0" w:line="240" w:lineRule="auto"/>
              <w:rPr>
                <w:rFonts w:ascii="Arial" w:eastAsia="Times New Roman" w:hAnsi="Arial" w:cs="Arial"/>
                <w:color w:val="000000" w:themeColor="text1"/>
                <w:sz w:val="18"/>
                <w:szCs w:val="18"/>
                <w:lang w:val="en-US"/>
              </w:rPr>
            </w:pPr>
          </w:p>
          <w:p w:rsidR="0048120C" w:rsidRPr="00194666" w:rsidRDefault="0048120C" w:rsidP="007D4981">
            <w:pPr>
              <w:pStyle w:val="ListParagraph"/>
              <w:numPr>
                <w:ilvl w:val="0"/>
                <w:numId w:val="50"/>
              </w:numPr>
              <w:tabs>
                <w:tab w:val="center" w:pos="4320"/>
                <w:tab w:val="right" w:pos="8640"/>
              </w:tabs>
              <w:rPr>
                <w:rFonts w:ascii="Arial" w:hAnsi="Arial" w:cs="Arial"/>
                <w:color w:val="000000" w:themeColor="text1"/>
                <w:sz w:val="18"/>
                <w:szCs w:val="18"/>
              </w:rPr>
            </w:pPr>
            <w:r w:rsidRPr="00194666">
              <w:rPr>
                <w:rFonts w:ascii="Arial" w:hAnsi="Arial" w:cs="Arial"/>
                <w:color w:val="000000" w:themeColor="text1"/>
                <w:sz w:val="18"/>
                <w:szCs w:val="18"/>
                <w:lang w:val="en-US"/>
              </w:rPr>
              <w:t>Issue a guideline on the extension of leases on a month-to-month basis</w:t>
            </w:r>
          </w:p>
          <w:p w:rsidR="0048120C" w:rsidRPr="00194666" w:rsidRDefault="0048120C" w:rsidP="007D4981">
            <w:pPr>
              <w:pStyle w:val="ListParagraph"/>
              <w:numPr>
                <w:ilvl w:val="0"/>
                <w:numId w:val="50"/>
              </w:numPr>
              <w:tabs>
                <w:tab w:val="center" w:pos="4320"/>
                <w:tab w:val="right" w:pos="8640"/>
              </w:tabs>
              <w:rPr>
                <w:rFonts w:ascii="Arial" w:hAnsi="Arial" w:cs="Arial"/>
                <w:color w:val="000000" w:themeColor="text1"/>
                <w:sz w:val="18"/>
                <w:szCs w:val="18"/>
              </w:rPr>
            </w:pPr>
            <w:r w:rsidRPr="00194666">
              <w:rPr>
                <w:rFonts w:ascii="Arial" w:hAnsi="Arial" w:cs="Arial"/>
                <w:color w:val="000000" w:themeColor="text1"/>
                <w:sz w:val="18"/>
                <w:szCs w:val="18"/>
                <w:lang w:val="en-US"/>
              </w:rPr>
              <w:t>Approval of lease extensions for month to month limited to 12 months</w:t>
            </w:r>
          </w:p>
          <w:p w:rsidR="0048120C" w:rsidRPr="00194666" w:rsidRDefault="0048120C" w:rsidP="007D4981">
            <w:pPr>
              <w:pStyle w:val="ListParagraph"/>
              <w:numPr>
                <w:ilvl w:val="0"/>
                <w:numId w:val="50"/>
              </w:numPr>
              <w:tabs>
                <w:tab w:val="center" w:pos="4320"/>
                <w:tab w:val="right" w:pos="8640"/>
              </w:tabs>
              <w:rPr>
                <w:rFonts w:ascii="Arial" w:hAnsi="Arial" w:cs="Arial"/>
                <w:color w:val="000000" w:themeColor="text1"/>
                <w:sz w:val="18"/>
                <w:szCs w:val="18"/>
              </w:rPr>
            </w:pPr>
            <w:r w:rsidRPr="00194666">
              <w:rPr>
                <w:rFonts w:ascii="Arial" w:hAnsi="Arial" w:cs="Arial"/>
                <w:color w:val="000000" w:themeColor="text1"/>
                <w:sz w:val="18"/>
                <w:szCs w:val="18"/>
                <w:lang w:val="en-US"/>
              </w:rPr>
              <w:lastRenderedPageBreak/>
              <w:t>Issue extension letters to landlords on leases extended</w:t>
            </w:r>
          </w:p>
          <w:p w:rsidR="0048120C" w:rsidRPr="00194666" w:rsidRDefault="0048120C" w:rsidP="007D4981">
            <w:pPr>
              <w:pStyle w:val="ListParagraph"/>
              <w:numPr>
                <w:ilvl w:val="0"/>
                <w:numId w:val="50"/>
              </w:numPr>
              <w:tabs>
                <w:tab w:val="center" w:pos="4320"/>
                <w:tab w:val="right" w:pos="8640"/>
              </w:tabs>
              <w:rPr>
                <w:rFonts w:ascii="Arial" w:hAnsi="Arial" w:cs="Arial"/>
                <w:color w:val="000000" w:themeColor="text1"/>
                <w:sz w:val="18"/>
                <w:szCs w:val="18"/>
              </w:rPr>
            </w:pPr>
            <w:r w:rsidRPr="00194666">
              <w:rPr>
                <w:rFonts w:ascii="Arial" w:hAnsi="Arial" w:cs="Arial"/>
                <w:color w:val="000000" w:themeColor="text1"/>
                <w:sz w:val="18"/>
                <w:szCs w:val="18"/>
                <w:lang w:val="en-US"/>
              </w:rPr>
              <w:t>An analysis of the clause 4.3 of the each lease agreement which indicates that upon expiry lease continue on a month to month basis</w:t>
            </w:r>
          </w:p>
          <w:p w:rsidR="0048120C" w:rsidRPr="00194666" w:rsidRDefault="0048120C" w:rsidP="007D4981">
            <w:pPr>
              <w:pStyle w:val="ListParagraph"/>
              <w:numPr>
                <w:ilvl w:val="0"/>
                <w:numId w:val="50"/>
              </w:numPr>
              <w:tabs>
                <w:tab w:val="center" w:pos="4320"/>
                <w:tab w:val="right" w:pos="8640"/>
              </w:tabs>
              <w:rPr>
                <w:rFonts w:ascii="Arial" w:hAnsi="Arial" w:cs="Arial"/>
                <w:color w:val="000000" w:themeColor="text1"/>
                <w:sz w:val="18"/>
                <w:szCs w:val="18"/>
              </w:rPr>
            </w:pPr>
            <w:r w:rsidRPr="00194666">
              <w:rPr>
                <w:rFonts w:ascii="Arial" w:hAnsi="Arial" w:cs="Arial"/>
                <w:color w:val="000000" w:themeColor="text1"/>
                <w:sz w:val="18"/>
                <w:szCs w:val="18"/>
                <w:lang w:val="en-US"/>
              </w:rPr>
              <w:t>Engage AGSA on this matter to have a position for expired leases</w:t>
            </w:r>
          </w:p>
        </w:tc>
        <w:tc>
          <w:tcPr>
            <w:tcW w:w="834" w:type="pct"/>
          </w:tcPr>
          <w:p w:rsidR="0048120C" w:rsidRPr="00646D87"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r w:rsidRPr="00646D87">
              <w:rPr>
                <w:rFonts w:ascii="Arial" w:eastAsia="Times New Roman" w:hAnsi="Arial" w:cs="Arial"/>
                <w:bCs/>
                <w:color w:val="000000" w:themeColor="text1"/>
                <w:sz w:val="18"/>
                <w:szCs w:val="18"/>
                <w:lang w:val="en-US"/>
              </w:rPr>
              <w:lastRenderedPageBreak/>
              <w:t xml:space="preserve">DDG: REMS, </w:t>
            </w:r>
            <w:proofErr w:type="spellStart"/>
            <w:r w:rsidRPr="00646D87">
              <w:rPr>
                <w:rFonts w:ascii="Arial" w:eastAsia="Times New Roman" w:hAnsi="Arial" w:cs="Arial"/>
                <w:bCs/>
                <w:color w:val="000000" w:themeColor="text1"/>
                <w:sz w:val="18"/>
                <w:szCs w:val="18"/>
                <w:lang w:val="en-US"/>
              </w:rPr>
              <w:t>Ms</w:t>
            </w:r>
            <w:proofErr w:type="spellEnd"/>
            <w:r w:rsidRPr="00646D87">
              <w:rPr>
                <w:rFonts w:ascii="Arial" w:eastAsia="Times New Roman" w:hAnsi="Arial" w:cs="Arial"/>
                <w:bCs/>
                <w:color w:val="000000" w:themeColor="text1"/>
                <w:sz w:val="18"/>
                <w:szCs w:val="18"/>
                <w:lang w:val="en-US"/>
              </w:rPr>
              <w:t xml:space="preserve"> N. </w:t>
            </w:r>
            <w:proofErr w:type="spellStart"/>
            <w:r w:rsidRPr="00646D87">
              <w:rPr>
                <w:rFonts w:ascii="Arial" w:eastAsia="Times New Roman" w:hAnsi="Arial" w:cs="Arial"/>
                <w:bCs/>
                <w:color w:val="000000" w:themeColor="text1"/>
                <w:sz w:val="18"/>
                <w:szCs w:val="18"/>
                <w:lang w:val="en-US"/>
              </w:rPr>
              <w:t>Makhebele</w:t>
            </w:r>
            <w:proofErr w:type="spellEnd"/>
          </w:p>
        </w:tc>
        <w:tc>
          <w:tcPr>
            <w:tcW w:w="623" w:type="pct"/>
          </w:tcPr>
          <w:p w:rsidR="00646D87" w:rsidRPr="00646D87" w:rsidRDefault="00646D87" w:rsidP="00646D87">
            <w:pPr>
              <w:tabs>
                <w:tab w:val="center" w:pos="4320"/>
                <w:tab w:val="right" w:pos="8640"/>
              </w:tabs>
              <w:spacing w:after="0" w:line="240" w:lineRule="auto"/>
              <w:rPr>
                <w:rFonts w:ascii="Arial" w:eastAsia="Times New Roman" w:hAnsi="Arial" w:cs="Arial"/>
                <w:bCs/>
                <w:color w:val="000000" w:themeColor="text1"/>
                <w:sz w:val="18"/>
                <w:szCs w:val="18"/>
              </w:rPr>
            </w:pPr>
            <w:r w:rsidRPr="00646D87">
              <w:rPr>
                <w:rFonts w:ascii="Arial" w:eastAsia="Times New Roman" w:hAnsi="Arial" w:cs="Arial"/>
                <w:bCs/>
                <w:color w:val="000000" w:themeColor="text1"/>
                <w:sz w:val="18"/>
                <w:szCs w:val="18"/>
                <w:lang w:val="en-GB"/>
              </w:rPr>
              <w:t>31 Mar 18</w:t>
            </w:r>
          </w:p>
          <w:p w:rsidR="0048120C" w:rsidRPr="00646D87" w:rsidRDefault="0048120C" w:rsidP="0048120C">
            <w:pPr>
              <w:tabs>
                <w:tab w:val="center" w:pos="4320"/>
                <w:tab w:val="right" w:pos="8640"/>
              </w:tabs>
              <w:spacing w:after="0" w:line="240" w:lineRule="auto"/>
              <w:rPr>
                <w:rFonts w:ascii="Arial" w:eastAsia="Times New Roman" w:hAnsi="Arial" w:cs="Arial"/>
                <w:color w:val="000000" w:themeColor="text1"/>
                <w:sz w:val="18"/>
                <w:szCs w:val="18"/>
              </w:rPr>
            </w:pPr>
          </w:p>
        </w:tc>
        <w:tc>
          <w:tcPr>
            <w:tcW w:w="1458" w:type="pct"/>
          </w:tcPr>
          <w:p w:rsidR="0048120C" w:rsidRPr="00FB29BD" w:rsidRDefault="001D3DBC" w:rsidP="0048120C">
            <w:pPr>
              <w:tabs>
                <w:tab w:val="center" w:pos="4320"/>
                <w:tab w:val="right" w:pos="8640"/>
              </w:tabs>
              <w:spacing w:after="0" w:line="240" w:lineRule="auto"/>
              <w:rPr>
                <w:rFonts w:ascii="Arial" w:eastAsia="Times New Roman" w:hAnsi="Arial" w:cs="Arial"/>
                <w:color w:val="000000" w:themeColor="text1"/>
                <w:sz w:val="18"/>
                <w:szCs w:val="18"/>
                <w:lang w:val="en-US"/>
              </w:rPr>
            </w:pPr>
            <w:r w:rsidRPr="0048120C">
              <w:rPr>
                <w:rFonts w:ascii="Arial" w:hAnsi="Arial" w:cs="Arial"/>
                <w:sz w:val="18"/>
                <w:szCs w:val="18"/>
                <w:lang w:val="en-US"/>
              </w:rPr>
              <w:t>In progress, this will be confirmed during the final audit.</w:t>
            </w:r>
          </w:p>
        </w:tc>
      </w:tr>
    </w:tbl>
    <w:p w:rsidR="00E76F78" w:rsidRPr="00C140A3" w:rsidRDefault="00E76F78" w:rsidP="00E76F78">
      <w:pPr>
        <w:pStyle w:val="Numbernormal"/>
        <w:ind w:left="0" w:firstLine="0"/>
      </w:pPr>
    </w:p>
    <w:p w:rsidR="00E76F78" w:rsidRPr="00185BAD" w:rsidRDefault="00E76F78" w:rsidP="006339B7">
      <w:pPr>
        <w:pStyle w:val="Numbernormal"/>
        <w:numPr>
          <w:ilvl w:val="0"/>
          <w:numId w:val="6"/>
        </w:numPr>
        <w:ind w:left="426" w:hanging="426"/>
      </w:pPr>
      <w:r w:rsidRPr="00185BAD">
        <w:t xml:space="preserve">Details on the status of implementing the previous year(s) recommendations </w:t>
      </w:r>
      <w:r w:rsidR="004E2B87">
        <w:t>is</w:t>
      </w:r>
      <w:r w:rsidRPr="00185BAD">
        <w:t xml:space="preserve"> provided in section 10, which summarises the detailed audit findings. </w:t>
      </w:r>
      <w:bookmarkStart w:id="64" w:name="NewPartG"/>
      <w:bookmarkStart w:id="65" w:name="S5E39"/>
      <w:bookmarkStart w:id="66" w:name="Para59"/>
      <w:bookmarkStart w:id="67" w:name="S5E40"/>
      <w:bookmarkStart w:id="68" w:name="Para62"/>
      <w:bookmarkStart w:id="69" w:name="SEC3"/>
      <w:bookmarkStart w:id="70" w:name="_Toc447106615"/>
      <w:bookmarkEnd w:id="64"/>
      <w:bookmarkEnd w:id="65"/>
      <w:bookmarkEnd w:id="66"/>
      <w:bookmarkEnd w:id="67"/>
      <w:bookmarkEnd w:id="68"/>
      <w:bookmarkEnd w:id="69"/>
    </w:p>
    <w:p w:rsidR="008240CB" w:rsidRDefault="00E76F78" w:rsidP="006339B7">
      <w:pPr>
        <w:pStyle w:val="Numbernormal"/>
        <w:numPr>
          <w:ilvl w:val="0"/>
          <w:numId w:val="6"/>
        </w:numPr>
        <w:ind w:left="426" w:hanging="426"/>
        <w:rPr>
          <w:rFonts w:eastAsia="Times New Roman"/>
        </w:rPr>
      </w:pPr>
      <w:r w:rsidRPr="00185BAD">
        <w:rPr>
          <w:rFonts w:eastAsia="Times New Roman"/>
        </w:rPr>
        <w:t xml:space="preserve">All commitments and actions implemented will be followed up and confirmed during the final audit. </w:t>
      </w:r>
    </w:p>
    <w:p w:rsidR="008240CB" w:rsidRDefault="008240CB">
      <w:pPr>
        <w:rPr>
          <w:rFonts w:ascii="Arial" w:eastAsia="Times New Roman" w:hAnsi="Arial" w:cs="Arial"/>
        </w:rPr>
      </w:pPr>
      <w:r>
        <w:rPr>
          <w:rFonts w:eastAsia="Times New Roman"/>
        </w:rPr>
        <w:br w:type="page"/>
      </w:r>
    </w:p>
    <w:p w:rsidR="00E76F78" w:rsidRPr="0051587A" w:rsidRDefault="00E76F78"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71" w:name="FH"/>
      <w:bookmarkEnd w:id="71"/>
      <w:r>
        <w:rPr>
          <w:rFonts w:ascii="Century Gothic" w:eastAsia="MS Mincho" w:hAnsi="Century Gothic" w:cs="Arial"/>
          <w:b/>
          <w:bCs/>
          <w:color w:val="365F91"/>
          <w:sz w:val="28"/>
          <w:szCs w:val="28"/>
        </w:rPr>
        <w:lastRenderedPageBreak/>
        <w:t xml:space="preserve">SECTION </w:t>
      </w:r>
      <w:r w:rsidR="008504C5">
        <w:rPr>
          <w:rFonts w:ascii="Century Gothic" w:eastAsia="MS Mincho" w:hAnsi="Century Gothic" w:cs="Arial"/>
          <w:b/>
          <w:bCs/>
          <w:color w:val="365F91"/>
          <w:sz w:val="28"/>
          <w:szCs w:val="28"/>
        </w:rPr>
        <w:t>6</w:t>
      </w:r>
      <w:r w:rsidRPr="00C22F2B">
        <w:rPr>
          <w:rFonts w:ascii="Century Gothic" w:eastAsia="MS Mincho" w:hAnsi="Century Gothic" w:cs="Arial"/>
          <w:b/>
          <w:bCs/>
          <w:color w:val="365F91"/>
          <w:sz w:val="28"/>
          <w:szCs w:val="28"/>
        </w:rPr>
        <w:t>:</w:t>
      </w:r>
      <w:r w:rsidRPr="002805E7">
        <w:rPr>
          <w:rFonts w:ascii="Century Gothic" w:eastAsia="MS Mincho" w:hAnsi="Century Gothic" w:cs="Arial"/>
          <w:b/>
          <w:bCs/>
          <w:color w:val="365F91"/>
          <w:sz w:val="28"/>
          <w:szCs w:val="28"/>
        </w:rPr>
        <w:t xml:space="preserve"> </w:t>
      </w:r>
      <w:bookmarkStart w:id="72" w:name="S4E17"/>
      <w:bookmarkStart w:id="73" w:name="_Toc447106616"/>
      <w:bookmarkEnd w:id="70"/>
      <w:bookmarkEnd w:id="72"/>
      <w:r w:rsidR="002E545A" w:rsidRPr="002E545A">
        <w:rPr>
          <w:rFonts w:ascii="Century Gothic" w:eastAsia="MS Mincho" w:hAnsi="Century Gothic" w:cs="Arial"/>
          <w:b/>
          <w:bCs/>
          <w:color w:val="365F91"/>
          <w:sz w:val="28"/>
          <w:szCs w:val="28"/>
        </w:rPr>
        <w:t>VALUE ADD MATTERS</w:t>
      </w:r>
    </w:p>
    <w:bookmarkEnd w:id="73"/>
    <w:p w:rsidR="004E0115" w:rsidRPr="004E0115" w:rsidRDefault="004E0115" w:rsidP="007D4981">
      <w:pPr>
        <w:pStyle w:val="ListParagraph"/>
        <w:numPr>
          <w:ilvl w:val="0"/>
          <w:numId w:val="19"/>
        </w:numPr>
        <w:contextualSpacing/>
        <w:rPr>
          <w:rFonts w:ascii="Arial" w:hAnsi="Arial" w:cs="Arial"/>
          <w:sz w:val="22"/>
          <w:szCs w:val="22"/>
        </w:rPr>
      </w:pPr>
      <w:r w:rsidRPr="004E0115">
        <w:rPr>
          <w:rFonts w:ascii="Arial" w:hAnsi="Arial" w:cs="Arial"/>
          <w:sz w:val="22"/>
          <w:szCs w:val="22"/>
        </w:rPr>
        <w:t xml:space="preserve">The </w:t>
      </w:r>
      <w:r>
        <w:rPr>
          <w:rFonts w:ascii="Arial" w:hAnsi="Arial" w:cs="Arial"/>
          <w:sz w:val="22"/>
          <w:szCs w:val="22"/>
        </w:rPr>
        <w:t xml:space="preserve">prior period </w:t>
      </w:r>
      <w:r w:rsidRPr="004E0115">
        <w:rPr>
          <w:rFonts w:ascii="Arial" w:hAnsi="Arial" w:cs="Arial"/>
          <w:sz w:val="22"/>
          <w:szCs w:val="22"/>
        </w:rPr>
        <w:t>audit included an assessment of service delivery to add additional value through our auditing. We focused on certain key projects which are related to the core mandate of the entity. The projects selected for this audit were:</w:t>
      </w:r>
    </w:p>
    <w:p w:rsidR="004E0115" w:rsidRPr="004E0115" w:rsidRDefault="004E0115" w:rsidP="007D4981">
      <w:pPr>
        <w:pStyle w:val="ListParagraph"/>
        <w:numPr>
          <w:ilvl w:val="0"/>
          <w:numId w:val="22"/>
        </w:numPr>
        <w:contextualSpacing/>
        <w:rPr>
          <w:rFonts w:ascii="Arial" w:hAnsi="Arial" w:cs="Arial"/>
          <w:sz w:val="22"/>
          <w:szCs w:val="22"/>
        </w:rPr>
      </w:pPr>
      <w:r w:rsidRPr="004E0115">
        <w:rPr>
          <w:rFonts w:ascii="Arial" w:hAnsi="Arial" w:cs="Arial"/>
          <w:sz w:val="22"/>
          <w:szCs w:val="22"/>
        </w:rPr>
        <w:t>Repairs and Upgrade of C-Max Correctional Facility &amp; Re-instatement of the Gallows, Pretoria (C-Max)</w:t>
      </w:r>
    </w:p>
    <w:p w:rsidR="004E0115" w:rsidRDefault="004E0115" w:rsidP="007D4981">
      <w:pPr>
        <w:pStyle w:val="ListParagraph"/>
        <w:numPr>
          <w:ilvl w:val="0"/>
          <w:numId w:val="22"/>
        </w:numPr>
        <w:contextualSpacing/>
        <w:rPr>
          <w:rFonts w:ascii="Arial" w:hAnsi="Arial" w:cs="Arial"/>
          <w:sz w:val="22"/>
          <w:szCs w:val="22"/>
        </w:rPr>
      </w:pPr>
      <w:proofErr w:type="spellStart"/>
      <w:r w:rsidRPr="004E0115">
        <w:rPr>
          <w:rFonts w:ascii="Arial" w:hAnsi="Arial" w:cs="Arial"/>
          <w:sz w:val="22"/>
          <w:szCs w:val="22"/>
        </w:rPr>
        <w:t>Skilpadhek</w:t>
      </w:r>
      <w:proofErr w:type="spellEnd"/>
      <w:r w:rsidRPr="004E0115">
        <w:rPr>
          <w:rFonts w:ascii="Arial" w:hAnsi="Arial" w:cs="Arial"/>
          <w:sz w:val="22"/>
          <w:szCs w:val="22"/>
        </w:rPr>
        <w:t xml:space="preserve"> border post</w:t>
      </w:r>
    </w:p>
    <w:p w:rsidR="004E0115" w:rsidRDefault="008240CB" w:rsidP="007D4981">
      <w:pPr>
        <w:pStyle w:val="ListParagraph"/>
        <w:numPr>
          <w:ilvl w:val="0"/>
          <w:numId w:val="22"/>
        </w:numPr>
        <w:contextualSpacing/>
        <w:rPr>
          <w:rFonts w:ascii="Arial" w:hAnsi="Arial" w:cs="Arial"/>
          <w:sz w:val="22"/>
          <w:szCs w:val="22"/>
        </w:rPr>
      </w:pPr>
      <w:r w:rsidRPr="008240CB">
        <w:rPr>
          <w:rFonts w:ascii="Arial" w:hAnsi="Arial" w:cs="Arial"/>
          <w:sz w:val="22"/>
          <w:szCs w:val="22"/>
        </w:rPr>
        <w:t xml:space="preserve">Replace existing temporary prison &amp; facilities at Van </w:t>
      </w:r>
      <w:proofErr w:type="spellStart"/>
      <w:r w:rsidRPr="008240CB">
        <w:rPr>
          <w:rFonts w:ascii="Arial" w:hAnsi="Arial" w:cs="Arial"/>
          <w:sz w:val="22"/>
          <w:szCs w:val="22"/>
        </w:rPr>
        <w:t>Rhynsdorp</w:t>
      </w:r>
      <w:proofErr w:type="spellEnd"/>
      <w:r w:rsidRPr="008240CB">
        <w:rPr>
          <w:rFonts w:ascii="Arial" w:hAnsi="Arial" w:cs="Arial"/>
          <w:sz w:val="22"/>
          <w:szCs w:val="22"/>
        </w:rPr>
        <w:t xml:space="preserve"> Prison</w:t>
      </w:r>
    </w:p>
    <w:p w:rsidR="004E0115" w:rsidRDefault="004E0115" w:rsidP="004E0115">
      <w:pPr>
        <w:ind w:left="360"/>
        <w:contextualSpacing/>
        <w:rPr>
          <w:rFonts w:ascii="Arial" w:hAnsi="Arial" w:cs="Arial"/>
        </w:rPr>
      </w:pPr>
    </w:p>
    <w:p w:rsidR="004E0115" w:rsidRPr="004E0115" w:rsidRDefault="004E0115" w:rsidP="004E0115">
      <w:pPr>
        <w:ind w:left="360"/>
        <w:contextualSpacing/>
        <w:rPr>
          <w:rFonts w:ascii="Arial" w:hAnsi="Arial" w:cs="Arial"/>
        </w:rPr>
      </w:pPr>
      <w:r w:rsidRPr="004E0115">
        <w:rPr>
          <w:rFonts w:ascii="Arial" w:hAnsi="Arial" w:cs="Arial"/>
        </w:rPr>
        <w:t>The matters that were identified in the prior year are summarised below</w:t>
      </w:r>
      <w:r w:rsidR="00194666">
        <w:rPr>
          <w:rFonts w:ascii="Arial" w:hAnsi="Arial" w:cs="Arial"/>
        </w:rPr>
        <w:t>.</w:t>
      </w:r>
    </w:p>
    <w:p w:rsidR="004E0115" w:rsidRDefault="004E0115" w:rsidP="007D4981">
      <w:pPr>
        <w:pStyle w:val="ListParagraph"/>
        <w:numPr>
          <w:ilvl w:val="0"/>
          <w:numId w:val="19"/>
        </w:numPr>
        <w:rPr>
          <w:rFonts w:ascii="Arial" w:hAnsi="Arial" w:cs="Arial"/>
          <w:b/>
          <w:sz w:val="22"/>
          <w:szCs w:val="22"/>
        </w:rPr>
      </w:pPr>
      <w:r w:rsidRPr="004E0115">
        <w:rPr>
          <w:rFonts w:ascii="Arial" w:hAnsi="Arial" w:cs="Arial"/>
          <w:b/>
          <w:sz w:val="22"/>
          <w:szCs w:val="22"/>
        </w:rPr>
        <w:t>Findings on C-Max Project</w:t>
      </w:r>
    </w:p>
    <w:p w:rsidR="00194666" w:rsidRPr="004E0115" w:rsidRDefault="00194666" w:rsidP="00194666">
      <w:pPr>
        <w:pStyle w:val="ListParagraph"/>
        <w:ind w:left="360"/>
        <w:rPr>
          <w:rFonts w:ascii="Arial" w:hAnsi="Arial" w:cs="Arial"/>
          <w:b/>
          <w:sz w:val="22"/>
          <w:szCs w:val="22"/>
        </w:rPr>
      </w:pPr>
    </w:p>
    <w:p w:rsidR="004E0115" w:rsidRDefault="004E0115" w:rsidP="007D4981">
      <w:pPr>
        <w:pStyle w:val="ListParagraph"/>
        <w:numPr>
          <w:ilvl w:val="0"/>
          <w:numId w:val="22"/>
        </w:numPr>
        <w:contextualSpacing/>
        <w:rPr>
          <w:rFonts w:ascii="Arial" w:hAnsi="Arial" w:cs="Arial"/>
          <w:sz w:val="22"/>
          <w:szCs w:val="22"/>
        </w:rPr>
      </w:pPr>
      <w:r w:rsidRPr="000848F3">
        <w:rPr>
          <w:rFonts w:ascii="Arial" w:hAnsi="Arial" w:cs="Arial"/>
          <w:sz w:val="22"/>
          <w:szCs w:val="22"/>
        </w:rPr>
        <w:t xml:space="preserve">Fruitless and wasteful expenditure of R49 974 474 incurred on the amounts paid to the original contractor (Keren Kula Construction (KKC)). </w:t>
      </w:r>
    </w:p>
    <w:p w:rsidR="004E0115" w:rsidRPr="000848F3" w:rsidRDefault="004E0115" w:rsidP="007D4981">
      <w:pPr>
        <w:pStyle w:val="ListParagraph"/>
        <w:numPr>
          <w:ilvl w:val="0"/>
          <w:numId w:val="22"/>
        </w:numPr>
        <w:contextualSpacing/>
        <w:rPr>
          <w:rFonts w:ascii="Arial" w:hAnsi="Arial" w:cs="Arial"/>
          <w:sz w:val="22"/>
          <w:szCs w:val="22"/>
        </w:rPr>
      </w:pPr>
      <w:r w:rsidRPr="000848F3">
        <w:rPr>
          <w:rFonts w:ascii="Arial" w:hAnsi="Arial" w:cs="Arial"/>
          <w:sz w:val="22"/>
          <w:szCs w:val="22"/>
        </w:rPr>
        <w:t xml:space="preserve">The amount identified </w:t>
      </w:r>
      <w:r>
        <w:rPr>
          <w:rFonts w:ascii="Arial" w:hAnsi="Arial" w:cs="Arial"/>
          <w:sz w:val="22"/>
          <w:szCs w:val="22"/>
        </w:rPr>
        <w:t xml:space="preserve">was included in the fruitless and wasteful expenditure note as a matter under investigation. It should be noted that this </w:t>
      </w:r>
      <w:r w:rsidRPr="000848F3">
        <w:rPr>
          <w:rFonts w:ascii="Arial" w:hAnsi="Arial" w:cs="Arial"/>
          <w:sz w:val="22"/>
          <w:szCs w:val="22"/>
        </w:rPr>
        <w:t>is not the full extent of fruitless and wasteful expenditure, but rather the amount that could be identified from the information we inspected as part of our audit procedures</w:t>
      </w:r>
    </w:p>
    <w:p w:rsidR="004E0115" w:rsidRPr="000848F3" w:rsidRDefault="004E0115" w:rsidP="007D4981">
      <w:pPr>
        <w:pStyle w:val="ListParagraph"/>
        <w:numPr>
          <w:ilvl w:val="0"/>
          <w:numId w:val="22"/>
        </w:numPr>
        <w:contextualSpacing/>
        <w:rPr>
          <w:rFonts w:ascii="Arial" w:hAnsi="Arial" w:cs="Arial"/>
          <w:sz w:val="22"/>
          <w:szCs w:val="22"/>
        </w:rPr>
      </w:pPr>
      <w:r w:rsidRPr="000848F3">
        <w:rPr>
          <w:rFonts w:ascii="Arial" w:hAnsi="Arial" w:cs="Arial"/>
          <w:sz w:val="22"/>
          <w:szCs w:val="22"/>
        </w:rPr>
        <w:t>Poor project management resulting in delays</w:t>
      </w:r>
    </w:p>
    <w:p w:rsidR="004E0115" w:rsidRPr="000848F3" w:rsidRDefault="004E0115" w:rsidP="007D4981">
      <w:pPr>
        <w:pStyle w:val="ListParagraph"/>
        <w:numPr>
          <w:ilvl w:val="0"/>
          <w:numId w:val="22"/>
        </w:numPr>
        <w:contextualSpacing/>
        <w:rPr>
          <w:rFonts w:ascii="Arial" w:hAnsi="Arial" w:cs="Arial"/>
          <w:sz w:val="22"/>
          <w:szCs w:val="22"/>
        </w:rPr>
      </w:pPr>
      <w:r w:rsidRPr="000848F3">
        <w:rPr>
          <w:rFonts w:ascii="Arial" w:hAnsi="Arial" w:cs="Arial"/>
          <w:sz w:val="22"/>
          <w:szCs w:val="22"/>
        </w:rPr>
        <w:t>Failure by the department to recover financial losses from the contractor’s guarantor</w:t>
      </w:r>
    </w:p>
    <w:p w:rsidR="00E76F78" w:rsidRPr="00185BAD" w:rsidRDefault="004E0115" w:rsidP="007D4981">
      <w:pPr>
        <w:pStyle w:val="ListParagraph"/>
        <w:numPr>
          <w:ilvl w:val="0"/>
          <w:numId w:val="22"/>
        </w:numPr>
        <w:contextualSpacing/>
        <w:rPr>
          <w:rFonts w:ascii="Arial" w:hAnsi="Arial" w:cs="Arial"/>
          <w:sz w:val="22"/>
          <w:szCs w:val="22"/>
        </w:rPr>
      </w:pPr>
      <w:r w:rsidRPr="000848F3">
        <w:rPr>
          <w:rFonts w:ascii="Arial" w:hAnsi="Arial" w:cs="Arial"/>
          <w:sz w:val="22"/>
          <w:szCs w:val="22"/>
        </w:rPr>
        <w:t>Irregular expenditure on the appointment of the new contractor (award amount of R</w:t>
      </w:r>
      <w:r w:rsidRPr="004E0115">
        <w:rPr>
          <w:rFonts w:ascii="Arial" w:hAnsi="Arial" w:cs="Arial"/>
          <w:sz w:val="22"/>
          <w:szCs w:val="22"/>
        </w:rPr>
        <w:t>169 988 000</w:t>
      </w:r>
      <w:r w:rsidRPr="000848F3">
        <w:rPr>
          <w:rFonts w:ascii="Arial" w:hAnsi="Arial" w:cs="Arial"/>
          <w:sz w:val="22"/>
          <w:szCs w:val="22"/>
        </w:rPr>
        <w:t>)</w:t>
      </w:r>
    </w:p>
    <w:p w:rsidR="004E0115" w:rsidRPr="00185BAD" w:rsidRDefault="004E0115" w:rsidP="004E0115">
      <w:pPr>
        <w:pStyle w:val="ListParagraph"/>
        <w:ind w:left="1080"/>
        <w:contextualSpacing/>
        <w:rPr>
          <w:rFonts w:ascii="Arial" w:hAnsi="Arial" w:cs="Arial"/>
          <w:sz w:val="22"/>
          <w:szCs w:val="22"/>
        </w:rPr>
      </w:pPr>
    </w:p>
    <w:p w:rsidR="004E0115" w:rsidRDefault="004E0115" w:rsidP="007D4981">
      <w:pPr>
        <w:pStyle w:val="ListParagraph"/>
        <w:numPr>
          <w:ilvl w:val="0"/>
          <w:numId w:val="19"/>
        </w:numPr>
        <w:rPr>
          <w:rFonts w:ascii="Arial" w:hAnsi="Arial" w:cs="Arial"/>
          <w:b/>
          <w:sz w:val="22"/>
          <w:szCs w:val="22"/>
        </w:rPr>
      </w:pPr>
      <w:r w:rsidRPr="004E0115">
        <w:rPr>
          <w:rFonts w:ascii="Arial" w:hAnsi="Arial" w:cs="Arial"/>
          <w:b/>
          <w:sz w:val="22"/>
          <w:szCs w:val="22"/>
        </w:rPr>
        <w:t xml:space="preserve">Findings on </w:t>
      </w:r>
      <w:proofErr w:type="spellStart"/>
      <w:r w:rsidRPr="004E0115">
        <w:rPr>
          <w:rFonts w:ascii="Arial" w:hAnsi="Arial" w:cs="Arial"/>
          <w:b/>
          <w:sz w:val="22"/>
          <w:szCs w:val="22"/>
        </w:rPr>
        <w:t>Skilpadhek</w:t>
      </w:r>
      <w:proofErr w:type="spellEnd"/>
      <w:r w:rsidRPr="004E0115">
        <w:rPr>
          <w:rFonts w:ascii="Arial" w:hAnsi="Arial" w:cs="Arial"/>
          <w:b/>
          <w:sz w:val="22"/>
          <w:szCs w:val="22"/>
        </w:rPr>
        <w:t xml:space="preserve"> Border Post</w:t>
      </w:r>
    </w:p>
    <w:p w:rsidR="00194666" w:rsidRPr="004E0115" w:rsidRDefault="00194666" w:rsidP="00194666">
      <w:pPr>
        <w:pStyle w:val="ListParagraph"/>
        <w:ind w:left="360"/>
        <w:rPr>
          <w:rFonts w:ascii="Arial" w:hAnsi="Arial" w:cs="Arial"/>
          <w:b/>
          <w:sz w:val="22"/>
          <w:szCs w:val="22"/>
        </w:rPr>
      </w:pPr>
    </w:p>
    <w:p w:rsidR="004E0115" w:rsidRPr="00147A87" w:rsidRDefault="004E0115" w:rsidP="004E0115">
      <w:pPr>
        <w:pStyle w:val="ListParagraph"/>
        <w:spacing w:after="120"/>
        <w:ind w:left="360"/>
        <w:rPr>
          <w:rFonts w:ascii="Arial" w:eastAsia="Calibri" w:hAnsi="Arial" w:cs="Arial"/>
          <w:sz w:val="22"/>
        </w:rPr>
      </w:pPr>
      <w:r w:rsidRPr="00147A87">
        <w:rPr>
          <w:rFonts w:ascii="Arial" w:eastAsia="Calibri" w:hAnsi="Arial" w:cs="Arial"/>
          <w:sz w:val="22"/>
        </w:rPr>
        <w:t xml:space="preserve">The following issues were identified during the performance of the </w:t>
      </w:r>
      <w:r w:rsidR="008240CB">
        <w:rPr>
          <w:rFonts w:ascii="Arial" w:hAnsi="Arial" w:cs="Arial"/>
          <w:sz w:val="22"/>
          <w:szCs w:val="22"/>
        </w:rPr>
        <w:t>audit work in the prior period</w:t>
      </w:r>
      <w:r w:rsidRPr="00147A87">
        <w:rPr>
          <w:rFonts w:ascii="Arial" w:eastAsia="Calibri" w:hAnsi="Arial" w:cs="Arial"/>
          <w:sz w:val="22"/>
        </w:rPr>
        <w:t>:</w:t>
      </w:r>
    </w:p>
    <w:p w:rsidR="004E0115" w:rsidRPr="00147A87" w:rsidRDefault="004E0115" w:rsidP="007D4981">
      <w:pPr>
        <w:pStyle w:val="ListParagraph"/>
        <w:numPr>
          <w:ilvl w:val="0"/>
          <w:numId w:val="23"/>
        </w:numPr>
        <w:spacing w:after="120"/>
        <w:rPr>
          <w:rFonts w:ascii="Arial" w:eastAsia="Calibri" w:hAnsi="Arial" w:cs="Arial"/>
          <w:sz w:val="22"/>
          <w:lang w:val="en-US"/>
        </w:rPr>
      </w:pPr>
      <w:r w:rsidRPr="00147A87">
        <w:rPr>
          <w:rFonts w:ascii="Arial" w:eastAsia="Calibri" w:hAnsi="Arial" w:cs="Arial"/>
          <w:sz w:val="22"/>
        </w:rPr>
        <w:t xml:space="preserve">Delays claims on the project resulting in fruitless and wasteful expenditure. </w:t>
      </w:r>
      <w:r w:rsidRPr="00147A87">
        <w:rPr>
          <w:rFonts w:ascii="Arial" w:eastAsia="Calibri" w:hAnsi="Arial" w:cs="Arial"/>
          <w:sz w:val="22"/>
          <w:lang w:val="en-US"/>
        </w:rPr>
        <w:t xml:space="preserve">A total of </w:t>
      </w:r>
      <w:r>
        <w:rPr>
          <w:rFonts w:ascii="Arial" w:eastAsia="Calibri" w:hAnsi="Arial" w:cs="Arial"/>
          <w:sz w:val="22"/>
          <w:lang w:val="en-US"/>
        </w:rPr>
        <w:t>912</w:t>
      </w:r>
      <w:r w:rsidRPr="00147A87">
        <w:rPr>
          <w:rFonts w:ascii="Arial" w:eastAsia="Calibri" w:hAnsi="Arial" w:cs="Arial"/>
          <w:sz w:val="22"/>
          <w:lang w:val="en-US"/>
        </w:rPr>
        <w:t xml:space="preserve"> </w:t>
      </w:r>
      <w:r w:rsidR="00194666" w:rsidRPr="00147A87">
        <w:rPr>
          <w:rFonts w:ascii="Arial" w:eastAsia="Calibri" w:hAnsi="Arial" w:cs="Arial"/>
          <w:sz w:val="22"/>
          <w:lang w:val="en-US"/>
        </w:rPr>
        <w:t>days’</w:t>
      </w:r>
      <w:r w:rsidRPr="00147A87">
        <w:rPr>
          <w:rFonts w:ascii="Arial" w:eastAsia="Calibri" w:hAnsi="Arial" w:cs="Arial"/>
          <w:sz w:val="22"/>
          <w:lang w:val="en-US"/>
        </w:rPr>
        <w:t xml:space="preserve"> delay claims from all contractors amounting to </w:t>
      </w:r>
      <w:r>
        <w:rPr>
          <w:rFonts w:ascii="Arial" w:eastAsia="Calibri" w:hAnsi="Arial" w:cs="Arial"/>
          <w:sz w:val="22"/>
          <w:lang w:val="en-US"/>
        </w:rPr>
        <w:t xml:space="preserve">an estimated amount of </w:t>
      </w:r>
      <w:r w:rsidRPr="00147A87">
        <w:rPr>
          <w:rFonts w:ascii="Arial" w:eastAsia="Calibri" w:hAnsi="Arial" w:cs="Arial"/>
          <w:sz w:val="22"/>
          <w:lang w:val="en-US"/>
        </w:rPr>
        <w:t>R</w:t>
      </w:r>
      <w:r>
        <w:rPr>
          <w:rFonts w:ascii="Arial" w:eastAsia="Calibri" w:hAnsi="Arial" w:cs="Arial"/>
          <w:sz w:val="22"/>
          <w:lang w:val="en-US"/>
        </w:rPr>
        <w:t>55 761 </w:t>
      </w:r>
      <w:r w:rsidRPr="00147A87">
        <w:rPr>
          <w:rFonts w:ascii="Arial" w:eastAsia="Calibri" w:hAnsi="Arial" w:cs="Arial"/>
          <w:sz w:val="22"/>
          <w:lang w:val="en-US"/>
        </w:rPr>
        <w:t>200</w:t>
      </w:r>
      <w:r>
        <w:rPr>
          <w:rFonts w:ascii="Arial" w:eastAsia="Calibri" w:hAnsi="Arial" w:cs="Arial"/>
          <w:sz w:val="22"/>
          <w:lang w:val="en-US"/>
        </w:rPr>
        <w:t xml:space="preserve"> </w:t>
      </w:r>
      <w:r w:rsidRPr="00147A87">
        <w:rPr>
          <w:rFonts w:ascii="Arial" w:eastAsia="Calibri" w:hAnsi="Arial" w:cs="Arial"/>
          <w:sz w:val="22"/>
          <w:lang w:val="en-US"/>
        </w:rPr>
        <w:t>were issued on the project due to amongst other things the following:</w:t>
      </w:r>
    </w:p>
    <w:p w:rsidR="004E0115" w:rsidRPr="00147A87" w:rsidRDefault="004E0115" w:rsidP="007D4981">
      <w:pPr>
        <w:pStyle w:val="ListParagraph"/>
        <w:numPr>
          <w:ilvl w:val="1"/>
          <w:numId w:val="23"/>
        </w:numPr>
        <w:rPr>
          <w:rFonts w:ascii="Arial" w:eastAsia="Calibri" w:hAnsi="Arial" w:cs="Arial"/>
          <w:sz w:val="22"/>
          <w:lang w:val="en-US"/>
        </w:rPr>
      </w:pPr>
      <w:r w:rsidRPr="00147A87">
        <w:rPr>
          <w:rFonts w:ascii="Arial" w:eastAsia="Calibri" w:hAnsi="Arial" w:cs="Arial"/>
          <w:sz w:val="22"/>
          <w:lang w:val="en-US"/>
        </w:rPr>
        <w:t>Delays in provision of site hand over to the project by the implementation agent</w:t>
      </w:r>
    </w:p>
    <w:p w:rsidR="004E0115" w:rsidRPr="00147A87" w:rsidRDefault="004E0115" w:rsidP="007D4981">
      <w:pPr>
        <w:pStyle w:val="ListParagraph"/>
        <w:numPr>
          <w:ilvl w:val="1"/>
          <w:numId w:val="23"/>
        </w:numPr>
        <w:rPr>
          <w:rFonts w:ascii="Arial" w:eastAsia="Calibri" w:hAnsi="Arial" w:cs="Arial"/>
          <w:sz w:val="22"/>
          <w:lang w:val="en-US"/>
        </w:rPr>
      </w:pPr>
      <w:r w:rsidRPr="00147A87">
        <w:rPr>
          <w:rFonts w:ascii="Arial" w:eastAsia="Calibri" w:hAnsi="Arial" w:cs="Arial"/>
          <w:sz w:val="22"/>
          <w:lang w:val="en-US"/>
        </w:rPr>
        <w:t>Delays in approvals of project related documentation (e.g. designs, extension of times application)</w:t>
      </w:r>
    </w:p>
    <w:p w:rsidR="004E0115" w:rsidRPr="00147A87" w:rsidRDefault="004E0115" w:rsidP="007D4981">
      <w:pPr>
        <w:pStyle w:val="ListParagraph"/>
        <w:numPr>
          <w:ilvl w:val="1"/>
          <w:numId w:val="23"/>
        </w:numPr>
        <w:rPr>
          <w:rFonts w:ascii="Arial" w:eastAsia="Calibri" w:hAnsi="Arial" w:cs="Arial"/>
          <w:sz w:val="22"/>
          <w:lang w:val="en-US"/>
        </w:rPr>
      </w:pPr>
      <w:r w:rsidRPr="00147A87">
        <w:rPr>
          <w:rFonts w:ascii="Arial" w:eastAsia="Calibri" w:hAnsi="Arial" w:cs="Arial"/>
          <w:sz w:val="22"/>
          <w:lang w:val="en-US"/>
        </w:rPr>
        <w:t>Delays in nomination of subcontractors by the implementation agent</w:t>
      </w:r>
    </w:p>
    <w:p w:rsidR="004E0115" w:rsidRPr="00147A87" w:rsidRDefault="004E0115" w:rsidP="007D4981">
      <w:pPr>
        <w:pStyle w:val="ListParagraph"/>
        <w:numPr>
          <w:ilvl w:val="1"/>
          <w:numId w:val="23"/>
        </w:numPr>
        <w:rPr>
          <w:rFonts w:ascii="Arial" w:eastAsia="Calibri" w:hAnsi="Arial" w:cs="Arial"/>
          <w:sz w:val="22"/>
        </w:rPr>
      </w:pPr>
      <w:r w:rsidRPr="00147A87">
        <w:rPr>
          <w:rFonts w:ascii="Arial" w:eastAsia="Calibri" w:hAnsi="Arial" w:cs="Arial"/>
          <w:sz w:val="22"/>
          <w:lang w:val="en-US"/>
        </w:rPr>
        <w:t>Delays in issuing of appointment letters to the subcontractors (e.g. SCM process)</w:t>
      </w:r>
    </w:p>
    <w:p w:rsidR="004E0115" w:rsidRDefault="004E0115" w:rsidP="004E0115">
      <w:pPr>
        <w:pStyle w:val="ListParagraph"/>
        <w:spacing w:after="120"/>
        <w:rPr>
          <w:rFonts w:ascii="Arial" w:eastAsia="Calibri" w:hAnsi="Arial" w:cs="Arial"/>
          <w:sz w:val="22"/>
        </w:rPr>
      </w:pPr>
      <w:r w:rsidRPr="001E7558">
        <w:rPr>
          <w:rFonts w:ascii="Arial" w:eastAsia="Calibri" w:hAnsi="Arial" w:cs="Arial"/>
          <w:sz w:val="22"/>
        </w:rPr>
        <w:t xml:space="preserve">The assessment of extension of time delays using </w:t>
      </w:r>
      <w:r>
        <w:rPr>
          <w:rFonts w:ascii="Arial" w:eastAsia="Calibri" w:hAnsi="Arial" w:cs="Arial"/>
          <w:sz w:val="22"/>
        </w:rPr>
        <w:t>information</w:t>
      </w:r>
      <w:r w:rsidRPr="001E7558">
        <w:rPr>
          <w:rFonts w:ascii="Arial" w:eastAsia="Calibri" w:hAnsi="Arial" w:cs="Arial"/>
          <w:sz w:val="22"/>
        </w:rPr>
        <w:t xml:space="preserve"> submitted by management revealed that all the approved delay claims expenditure could have been avoided had reasonable care been exercised during the planning stage of the p</w:t>
      </w:r>
      <w:r>
        <w:rPr>
          <w:rFonts w:ascii="Arial" w:eastAsia="Calibri" w:hAnsi="Arial" w:cs="Arial"/>
          <w:sz w:val="22"/>
        </w:rPr>
        <w:t>roject. The total amount of R55 761 </w:t>
      </w:r>
      <w:r w:rsidRPr="001E7558">
        <w:rPr>
          <w:rFonts w:ascii="Arial" w:eastAsia="Calibri" w:hAnsi="Arial" w:cs="Arial"/>
          <w:sz w:val="22"/>
        </w:rPr>
        <w:t>000 for a total of 912 days (both main building contractor and civil contract) therefore constitutes fruitless and wasteful expenditure.</w:t>
      </w:r>
    </w:p>
    <w:p w:rsidR="004E0115" w:rsidRPr="00147A87" w:rsidRDefault="004E0115" w:rsidP="007D4981">
      <w:pPr>
        <w:pStyle w:val="ListParagraph"/>
        <w:numPr>
          <w:ilvl w:val="0"/>
          <w:numId w:val="23"/>
        </w:numPr>
        <w:spacing w:after="120"/>
        <w:rPr>
          <w:rFonts w:ascii="Arial" w:eastAsia="Calibri" w:hAnsi="Arial" w:cs="Arial"/>
          <w:sz w:val="22"/>
        </w:rPr>
      </w:pPr>
      <w:r w:rsidRPr="00147A87">
        <w:rPr>
          <w:rFonts w:ascii="Arial" w:eastAsia="Calibri" w:hAnsi="Arial" w:cs="Arial"/>
          <w:sz w:val="22"/>
        </w:rPr>
        <w:t>Project scope not well defined resulting in increased project costs</w:t>
      </w:r>
    </w:p>
    <w:p w:rsidR="004E0115" w:rsidRPr="00147A87" w:rsidRDefault="004E0115" w:rsidP="007D4981">
      <w:pPr>
        <w:pStyle w:val="ListParagraph"/>
        <w:numPr>
          <w:ilvl w:val="0"/>
          <w:numId w:val="23"/>
        </w:numPr>
        <w:spacing w:after="120"/>
        <w:rPr>
          <w:rFonts w:ascii="Arial" w:eastAsia="Calibri" w:hAnsi="Arial" w:cs="Arial"/>
          <w:sz w:val="22"/>
        </w:rPr>
      </w:pPr>
      <w:r w:rsidRPr="00147A87">
        <w:rPr>
          <w:rFonts w:ascii="Arial" w:eastAsia="Calibri" w:hAnsi="Arial" w:cs="Arial"/>
          <w:sz w:val="22"/>
        </w:rPr>
        <w:t>Delays in completion of the project</w:t>
      </w:r>
      <w:r>
        <w:rPr>
          <w:rFonts w:ascii="Arial" w:eastAsia="Calibri" w:hAnsi="Arial" w:cs="Arial"/>
          <w:sz w:val="22"/>
        </w:rPr>
        <w:t xml:space="preserve">. </w:t>
      </w:r>
      <w:r w:rsidRPr="009373F0">
        <w:rPr>
          <w:rFonts w:ascii="Arial" w:eastAsia="Calibri" w:hAnsi="Arial" w:cs="Arial"/>
          <w:sz w:val="22"/>
          <w:lang w:val="en-US"/>
        </w:rPr>
        <w:t>The project was planned to be completed within 20 months and practical completion anticipated to be achieved on 22 June 2010. The project was only completed on 24 October 2016</w:t>
      </w:r>
      <w:r>
        <w:rPr>
          <w:rFonts w:ascii="Arial" w:eastAsia="Calibri" w:hAnsi="Arial" w:cs="Arial"/>
          <w:sz w:val="22"/>
          <w:lang w:val="en-US"/>
        </w:rPr>
        <w:t>.</w:t>
      </w:r>
    </w:p>
    <w:p w:rsidR="00E76F78" w:rsidRPr="00185BAD" w:rsidRDefault="004E0115" w:rsidP="007D4981">
      <w:pPr>
        <w:pStyle w:val="ListParagraph"/>
        <w:numPr>
          <w:ilvl w:val="0"/>
          <w:numId w:val="23"/>
        </w:numPr>
        <w:spacing w:after="200" w:line="276" w:lineRule="auto"/>
        <w:contextualSpacing/>
        <w:rPr>
          <w:rFonts w:ascii="Arial" w:hAnsi="Arial" w:cs="Arial"/>
          <w:sz w:val="22"/>
          <w:szCs w:val="22"/>
        </w:rPr>
      </w:pPr>
      <w:r w:rsidRPr="00147A87">
        <w:rPr>
          <w:rFonts w:ascii="Arial" w:eastAsia="Calibri" w:hAnsi="Arial" w:cs="Arial"/>
          <w:sz w:val="22"/>
        </w:rPr>
        <w:t>Weaknesses identified in project administration</w:t>
      </w:r>
    </w:p>
    <w:p w:rsidR="00E76F78" w:rsidRDefault="00E76F78" w:rsidP="00185BAD">
      <w:pPr>
        <w:pStyle w:val="ListParagraph"/>
        <w:spacing w:after="200" w:line="276" w:lineRule="auto"/>
        <w:ind w:left="360"/>
        <w:contextualSpacing/>
        <w:rPr>
          <w:rFonts w:ascii="Arial" w:hAnsi="Arial" w:cs="Arial"/>
          <w:sz w:val="22"/>
          <w:szCs w:val="22"/>
        </w:rPr>
      </w:pPr>
    </w:p>
    <w:p w:rsidR="00194666" w:rsidRDefault="00194666" w:rsidP="00185BAD">
      <w:pPr>
        <w:pStyle w:val="ListParagraph"/>
        <w:spacing w:after="200" w:line="276" w:lineRule="auto"/>
        <w:ind w:left="360"/>
        <w:contextualSpacing/>
        <w:rPr>
          <w:rFonts w:ascii="Arial" w:hAnsi="Arial" w:cs="Arial"/>
          <w:sz w:val="22"/>
          <w:szCs w:val="22"/>
        </w:rPr>
      </w:pPr>
    </w:p>
    <w:p w:rsidR="00194666" w:rsidRDefault="00194666" w:rsidP="00185BAD">
      <w:pPr>
        <w:pStyle w:val="ListParagraph"/>
        <w:spacing w:after="200" w:line="276" w:lineRule="auto"/>
        <w:ind w:left="360"/>
        <w:contextualSpacing/>
        <w:rPr>
          <w:rFonts w:ascii="Arial" w:hAnsi="Arial" w:cs="Arial"/>
          <w:sz w:val="22"/>
          <w:szCs w:val="22"/>
        </w:rPr>
      </w:pPr>
    </w:p>
    <w:p w:rsidR="00194666" w:rsidRPr="00185BAD" w:rsidRDefault="00194666" w:rsidP="00185BAD">
      <w:pPr>
        <w:pStyle w:val="ListParagraph"/>
        <w:spacing w:after="200" w:line="276" w:lineRule="auto"/>
        <w:ind w:left="360"/>
        <w:contextualSpacing/>
        <w:rPr>
          <w:rFonts w:ascii="Arial" w:hAnsi="Arial" w:cs="Arial"/>
          <w:sz w:val="22"/>
          <w:szCs w:val="22"/>
        </w:rPr>
      </w:pPr>
    </w:p>
    <w:p w:rsidR="008240CB" w:rsidRPr="008240CB" w:rsidRDefault="008240CB" w:rsidP="007D4981">
      <w:pPr>
        <w:pStyle w:val="ListParagraph"/>
        <w:numPr>
          <w:ilvl w:val="0"/>
          <w:numId w:val="19"/>
        </w:numPr>
        <w:rPr>
          <w:rFonts w:ascii="Arial" w:hAnsi="Arial" w:cs="Arial"/>
          <w:b/>
          <w:sz w:val="22"/>
          <w:szCs w:val="22"/>
        </w:rPr>
      </w:pPr>
      <w:r w:rsidRPr="008240CB">
        <w:rPr>
          <w:rFonts w:ascii="Arial" w:hAnsi="Arial" w:cs="Arial"/>
          <w:b/>
          <w:sz w:val="22"/>
          <w:szCs w:val="22"/>
        </w:rPr>
        <w:lastRenderedPageBreak/>
        <w:t xml:space="preserve">Findings on Van </w:t>
      </w:r>
      <w:proofErr w:type="spellStart"/>
      <w:r w:rsidRPr="008240CB">
        <w:rPr>
          <w:rFonts w:ascii="Arial" w:hAnsi="Arial" w:cs="Arial"/>
          <w:b/>
          <w:sz w:val="22"/>
          <w:szCs w:val="22"/>
        </w:rPr>
        <w:t>Rhynsdorp</w:t>
      </w:r>
      <w:proofErr w:type="spellEnd"/>
      <w:r w:rsidRPr="008240CB">
        <w:rPr>
          <w:rFonts w:ascii="Arial" w:hAnsi="Arial" w:cs="Arial"/>
          <w:b/>
          <w:sz w:val="22"/>
          <w:szCs w:val="22"/>
        </w:rPr>
        <w:t xml:space="preserve"> Prison</w:t>
      </w:r>
    </w:p>
    <w:p w:rsidR="00E76F78" w:rsidRDefault="00E76F78" w:rsidP="00194666">
      <w:pPr>
        <w:pStyle w:val="ListParagraph"/>
        <w:ind w:left="360"/>
        <w:contextualSpacing/>
        <w:rPr>
          <w:rFonts w:ascii="Arial" w:hAnsi="Arial" w:cs="Arial"/>
          <w:sz w:val="22"/>
          <w:szCs w:val="22"/>
        </w:rPr>
      </w:pPr>
    </w:p>
    <w:p w:rsidR="008240CB" w:rsidRPr="00194666" w:rsidRDefault="008240CB" w:rsidP="00194666">
      <w:pPr>
        <w:spacing w:after="0" w:line="240" w:lineRule="auto"/>
        <w:contextualSpacing/>
        <w:rPr>
          <w:rFonts w:ascii="Arial" w:hAnsi="Arial" w:cs="Arial"/>
        </w:rPr>
      </w:pPr>
      <w:r w:rsidRPr="00194666">
        <w:rPr>
          <w:rFonts w:ascii="Arial" w:hAnsi="Arial" w:cs="Arial"/>
        </w:rPr>
        <w:t>The following issues were identified during the performance of the audit work in the prior period:</w:t>
      </w:r>
    </w:p>
    <w:p w:rsidR="008240CB" w:rsidRPr="008240CB" w:rsidRDefault="008240CB" w:rsidP="007D4981">
      <w:pPr>
        <w:pStyle w:val="ListParagraph"/>
        <w:numPr>
          <w:ilvl w:val="0"/>
          <w:numId w:val="24"/>
        </w:numPr>
        <w:spacing w:after="200" w:line="276" w:lineRule="auto"/>
        <w:contextualSpacing/>
        <w:rPr>
          <w:rFonts w:ascii="Arial" w:hAnsi="Arial" w:cs="Arial"/>
          <w:sz w:val="22"/>
          <w:lang w:val="en-US"/>
        </w:rPr>
      </w:pPr>
      <w:r w:rsidRPr="008240CB">
        <w:rPr>
          <w:rFonts w:ascii="Arial" w:hAnsi="Arial" w:cs="Arial"/>
          <w:sz w:val="22"/>
          <w:lang w:val="en-US"/>
        </w:rPr>
        <w:t>Poorly defined scope of work contributed to cost escalation and overall increase in project cost. Although the project was planned to be completed within 24 months on 11 October 2009, it was only achieved 7 years later on 21 September 2016.</w:t>
      </w:r>
    </w:p>
    <w:p w:rsidR="008240CB" w:rsidRPr="008240CB" w:rsidRDefault="008240CB" w:rsidP="007D4981">
      <w:pPr>
        <w:pStyle w:val="ListParagraph"/>
        <w:numPr>
          <w:ilvl w:val="0"/>
          <w:numId w:val="24"/>
        </w:numPr>
        <w:spacing w:after="200" w:line="276" w:lineRule="auto"/>
        <w:contextualSpacing/>
        <w:rPr>
          <w:rFonts w:ascii="Arial" w:hAnsi="Arial" w:cs="Arial"/>
          <w:sz w:val="22"/>
          <w:lang w:val="en-US"/>
        </w:rPr>
      </w:pPr>
      <w:r w:rsidRPr="008240CB">
        <w:rPr>
          <w:rFonts w:ascii="Arial" w:hAnsi="Arial" w:cs="Arial"/>
          <w:sz w:val="22"/>
          <w:lang w:val="en-US"/>
        </w:rPr>
        <w:t xml:space="preserve">The total variation order was in excess of 20% of the </w:t>
      </w:r>
      <w:proofErr w:type="gramStart"/>
      <w:r w:rsidRPr="008240CB">
        <w:rPr>
          <w:rFonts w:ascii="Arial" w:hAnsi="Arial" w:cs="Arial"/>
          <w:sz w:val="22"/>
          <w:lang w:val="en-US"/>
        </w:rPr>
        <w:t>contract,</w:t>
      </w:r>
      <w:proofErr w:type="gramEnd"/>
      <w:r w:rsidRPr="008240CB">
        <w:rPr>
          <w:rFonts w:ascii="Arial" w:hAnsi="Arial" w:cs="Arial"/>
          <w:sz w:val="22"/>
          <w:lang w:val="en-US"/>
        </w:rPr>
        <w:t xml:space="preserve"> however this was not timeously reported to the National Treasury and Auditor-General resulting in non-compliance with section 3.9.3 of National Treasury instruction note 32. </w:t>
      </w:r>
    </w:p>
    <w:p w:rsidR="00E76F78" w:rsidRPr="005235A1" w:rsidRDefault="00E76F78" w:rsidP="00E76F78">
      <w:pPr>
        <w:pStyle w:val="ListParagraph"/>
        <w:shd w:val="clear" w:color="auto" w:fill="FFFFFF"/>
        <w:spacing w:after="120" w:line="276" w:lineRule="auto"/>
        <w:ind w:left="360"/>
        <w:contextualSpacing/>
        <w:rPr>
          <w:rFonts w:ascii="Arial" w:eastAsia="MS Mincho" w:hAnsi="Arial" w:cs="Arial"/>
          <w:lang w:eastAsia="en-GB"/>
        </w:rPr>
      </w:pPr>
    </w:p>
    <w:p w:rsidR="00E76F78" w:rsidRPr="00185BAD" w:rsidRDefault="002E545A" w:rsidP="007D4981">
      <w:pPr>
        <w:pStyle w:val="ListParagraph"/>
        <w:numPr>
          <w:ilvl w:val="0"/>
          <w:numId w:val="19"/>
        </w:numPr>
        <w:spacing w:after="200" w:line="276" w:lineRule="auto"/>
        <w:contextualSpacing/>
        <w:rPr>
          <w:rFonts w:ascii="Arial" w:hAnsi="Arial" w:cs="Arial"/>
          <w:sz w:val="22"/>
          <w:szCs w:val="22"/>
        </w:rPr>
      </w:pPr>
      <w:r w:rsidRPr="002E545A">
        <w:rPr>
          <w:rFonts w:ascii="Arial" w:hAnsi="Arial" w:cs="Arial"/>
          <w:sz w:val="22"/>
          <w:szCs w:val="22"/>
        </w:rPr>
        <w:t>Some matters identified in the prior financial year require follow-up in the current financial year</w:t>
      </w:r>
      <w:r>
        <w:rPr>
          <w:rFonts w:ascii="Arial" w:hAnsi="Arial" w:cs="Arial"/>
          <w:sz w:val="22"/>
          <w:szCs w:val="22"/>
        </w:rPr>
        <w:t>. Our focus for follow up in the current will relate to the quantification by management of the full extent of fruitless and wasteful expenditure incurred on the projects, and the actions taken by management with respect to consequence management.</w:t>
      </w:r>
    </w:p>
    <w:p w:rsidR="00E76F78" w:rsidRPr="005235A1" w:rsidRDefault="00E76F78" w:rsidP="00E76F78">
      <w:pPr>
        <w:pStyle w:val="ListParagraph"/>
        <w:shd w:val="clear" w:color="auto" w:fill="FFFFFF"/>
        <w:spacing w:after="120" w:line="276" w:lineRule="auto"/>
        <w:ind w:left="360"/>
        <w:contextualSpacing/>
        <w:rPr>
          <w:rFonts w:ascii="Arial" w:eastAsia="MS Mincho" w:hAnsi="Arial" w:cs="Arial"/>
          <w:lang w:eastAsia="en-GB"/>
        </w:rPr>
      </w:pPr>
    </w:p>
    <w:p w:rsidR="00E76F78" w:rsidRDefault="002E545A" w:rsidP="007D4981">
      <w:pPr>
        <w:pStyle w:val="ListParagraph"/>
        <w:numPr>
          <w:ilvl w:val="0"/>
          <w:numId w:val="19"/>
        </w:numPr>
        <w:spacing w:after="200" w:line="276" w:lineRule="auto"/>
        <w:contextualSpacing/>
        <w:rPr>
          <w:rFonts w:ascii="Arial" w:hAnsi="Arial" w:cs="Arial"/>
          <w:sz w:val="22"/>
          <w:szCs w:val="22"/>
        </w:rPr>
      </w:pPr>
      <w:r>
        <w:rPr>
          <w:rFonts w:ascii="Arial" w:hAnsi="Arial" w:cs="Arial"/>
          <w:sz w:val="22"/>
          <w:szCs w:val="22"/>
        </w:rPr>
        <w:t>In addition to the above, the following key project has been selected for the current year:</w:t>
      </w:r>
    </w:p>
    <w:p w:rsidR="002E545A" w:rsidRPr="002E545A" w:rsidRDefault="002E545A" w:rsidP="002E545A">
      <w:pPr>
        <w:pStyle w:val="ListParagraph"/>
        <w:rPr>
          <w:rFonts w:ascii="Arial" w:hAnsi="Arial" w:cs="Arial"/>
          <w:sz w:val="22"/>
          <w:szCs w:val="22"/>
        </w:rPr>
      </w:pPr>
    </w:p>
    <w:tbl>
      <w:tblPr>
        <w:tblW w:w="968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9"/>
        <w:gridCol w:w="4846"/>
        <w:gridCol w:w="1001"/>
        <w:gridCol w:w="1440"/>
      </w:tblGrid>
      <w:tr w:rsidR="002E545A" w:rsidRPr="002E545A" w:rsidTr="002D57BE">
        <w:trPr>
          <w:trHeight w:val="300"/>
        </w:trPr>
        <w:tc>
          <w:tcPr>
            <w:tcW w:w="2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545A" w:rsidRPr="002D57BE" w:rsidRDefault="002E545A" w:rsidP="0048120C">
            <w:pPr>
              <w:outlineLvl w:val="0"/>
              <w:rPr>
                <w:rFonts w:ascii="Arial" w:hAnsi="Arial" w:cs="Arial"/>
                <w:b/>
                <w:bCs/>
                <w:color w:val="365F91"/>
                <w:sz w:val="18"/>
                <w:szCs w:val="18"/>
              </w:rPr>
            </w:pPr>
            <w:r w:rsidRPr="002D57BE">
              <w:rPr>
                <w:rFonts w:ascii="Arial" w:hAnsi="Arial" w:cs="Arial"/>
                <w:b/>
                <w:bCs/>
                <w:color w:val="365F91"/>
                <w:sz w:val="18"/>
                <w:szCs w:val="18"/>
              </w:rPr>
              <w:t>Project</w:t>
            </w:r>
          </w:p>
        </w:tc>
        <w:tc>
          <w:tcPr>
            <w:tcW w:w="4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545A" w:rsidRPr="002D57BE" w:rsidRDefault="002E545A" w:rsidP="0048120C">
            <w:pPr>
              <w:outlineLvl w:val="0"/>
              <w:rPr>
                <w:rFonts w:ascii="Arial" w:hAnsi="Arial" w:cs="Arial"/>
                <w:b/>
                <w:bCs/>
                <w:color w:val="365F91"/>
                <w:sz w:val="18"/>
                <w:szCs w:val="18"/>
              </w:rPr>
            </w:pPr>
            <w:r w:rsidRPr="002D57BE">
              <w:rPr>
                <w:rFonts w:ascii="Arial" w:hAnsi="Arial" w:cs="Arial"/>
                <w:b/>
                <w:bCs/>
                <w:color w:val="365F91"/>
                <w:sz w:val="18"/>
                <w:szCs w:val="18"/>
              </w:rPr>
              <w:t>Description of planned work</w:t>
            </w:r>
          </w:p>
        </w:tc>
        <w:tc>
          <w:tcPr>
            <w:tcW w:w="10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E545A" w:rsidRPr="002D57BE" w:rsidRDefault="002E545A" w:rsidP="0048120C">
            <w:pPr>
              <w:outlineLvl w:val="0"/>
              <w:rPr>
                <w:rFonts w:ascii="Arial" w:hAnsi="Arial" w:cs="Arial"/>
                <w:b/>
                <w:bCs/>
                <w:color w:val="365F91"/>
                <w:sz w:val="18"/>
                <w:szCs w:val="18"/>
              </w:rPr>
            </w:pPr>
            <w:r w:rsidRPr="002D57BE">
              <w:rPr>
                <w:rFonts w:ascii="Arial" w:hAnsi="Arial" w:cs="Arial"/>
                <w:b/>
                <w:bCs/>
                <w:color w:val="365F91"/>
                <w:sz w:val="18"/>
                <w:szCs w:val="18"/>
              </w:rPr>
              <w:t>WCS no.</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E545A" w:rsidRPr="002D57BE" w:rsidRDefault="00D32E2C" w:rsidP="0048120C">
            <w:pPr>
              <w:outlineLvl w:val="0"/>
              <w:rPr>
                <w:rFonts w:ascii="Arial" w:hAnsi="Arial" w:cs="Arial"/>
                <w:b/>
                <w:bCs/>
                <w:color w:val="365F91"/>
                <w:sz w:val="18"/>
                <w:szCs w:val="18"/>
              </w:rPr>
            </w:pPr>
            <w:r w:rsidRPr="002D57BE">
              <w:rPr>
                <w:rFonts w:ascii="Arial" w:hAnsi="Arial" w:cs="Arial"/>
                <w:b/>
                <w:bCs/>
                <w:color w:val="365F91"/>
                <w:sz w:val="18"/>
                <w:szCs w:val="18"/>
              </w:rPr>
              <w:t>Expenditure to date</w:t>
            </w:r>
          </w:p>
        </w:tc>
      </w:tr>
      <w:tr w:rsidR="002E545A" w:rsidRPr="002E545A" w:rsidTr="00194666">
        <w:trPr>
          <w:trHeight w:val="200"/>
        </w:trPr>
        <w:tc>
          <w:tcPr>
            <w:tcW w:w="2399" w:type="dxa"/>
            <w:tcBorders>
              <w:top w:val="single" w:sz="4" w:space="0" w:color="auto"/>
              <w:left w:val="single" w:sz="4" w:space="0" w:color="auto"/>
              <w:bottom w:val="single" w:sz="4" w:space="0" w:color="auto"/>
              <w:right w:val="single" w:sz="4" w:space="0" w:color="auto"/>
            </w:tcBorders>
            <w:hideMark/>
          </w:tcPr>
          <w:p w:rsidR="002E545A" w:rsidRPr="002E545A" w:rsidRDefault="00D32E2C" w:rsidP="00D32E2C">
            <w:pPr>
              <w:outlineLvl w:val="0"/>
              <w:rPr>
                <w:rFonts w:ascii="Arial" w:hAnsi="Arial" w:cs="Arial"/>
                <w:sz w:val="18"/>
                <w:szCs w:val="18"/>
              </w:rPr>
            </w:pPr>
            <w:r>
              <w:rPr>
                <w:rFonts w:ascii="Arial" w:hAnsi="Arial" w:cs="Arial"/>
                <w:sz w:val="18"/>
                <w:szCs w:val="18"/>
              </w:rPr>
              <w:t>2 Military Hospital</w:t>
            </w:r>
          </w:p>
        </w:tc>
        <w:tc>
          <w:tcPr>
            <w:tcW w:w="4846" w:type="dxa"/>
            <w:tcBorders>
              <w:top w:val="single" w:sz="4" w:space="0" w:color="auto"/>
              <w:left w:val="single" w:sz="4" w:space="0" w:color="auto"/>
              <w:bottom w:val="single" w:sz="4" w:space="0" w:color="auto"/>
              <w:right w:val="single" w:sz="4" w:space="0" w:color="auto"/>
            </w:tcBorders>
            <w:hideMark/>
          </w:tcPr>
          <w:p w:rsidR="002E545A" w:rsidRPr="002E545A" w:rsidRDefault="00194666" w:rsidP="0048120C">
            <w:pPr>
              <w:outlineLvl w:val="0"/>
              <w:rPr>
                <w:rFonts w:ascii="Arial" w:hAnsi="Arial" w:cs="Arial"/>
                <w:color w:val="000000"/>
                <w:sz w:val="18"/>
                <w:szCs w:val="18"/>
              </w:rPr>
            </w:pPr>
            <w:r>
              <w:rPr>
                <w:rFonts w:ascii="Arial" w:hAnsi="Arial" w:cs="Arial"/>
                <w:sz w:val="18"/>
                <w:szCs w:val="18"/>
              </w:rPr>
              <w:t>Refurbishment and additions t</w:t>
            </w:r>
            <w:r w:rsidRPr="00D32E2C">
              <w:rPr>
                <w:rFonts w:ascii="Arial" w:hAnsi="Arial" w:cs="Arial"/>
                <w:sz w:val="18"/>
                <w:szCs w:val="18"/>
              </w:rPr>
              <w:t>o Hospital</w:t>
            </w:r>
          </w:p>
        </w:tc>
        <w:tc>
          <w:tcPr>
            <w:tcW w:w="1001" w:type="dxa"/>
            <w:tcBorders>
              <w:top w:val="single" w:sz="4" w:space="0" w:color="auto"/>
              <w:left w:val="single" w:sz="4" w:space="0" w:color="auto"/>
              <w:bottom w:val="single" w:sz="4" w:space="0" w:color="auto"/>
              <w:right w:val="single" w:sz="4" w:space="0" w:color="auto"/>
            </w:tcBorders>
          </w:tcPr>
          <w:p w:rsidR="002E545A" w:rsidRPr="002E545A" w:rsidRDefault="00D32E2C" w:rsidP="0048120C">
            <w:pPr>
              <w:outlineLvl w:val="0"/>
              <w:rPr>
                <w:rFonts w:ascii="Arial" w:hAnsi="Arial" w:cs="Arial"/>
                <w:color w:val="000000"/>
                <w:sz w:val="18"/>
                <w:szCs w:val="18"/>
              </w:rPr>
            </w:pPr>
            <w:r>
              <w:rPr>
                <w:rFonts w:ascii="Arial" w:hAnsi="Arial" w:cs="Arial"/>
                <w:color w:val="000000"/>
                <w:sz w:val="18"/>
                <w:szCs w:val="18"/>
              </w:rPr>
              <w:t>049009</w:t>
            </w:r>
          </w:p>
        </w:tc>
        <w:tc>
          <w:tcPr>
            <w:tcW w:w="1440" w:type="dxa"/>
            <w:tcBorders>
              <w:top w:val="single" w:sz="4" w:space="0" w:color="auto"/>
              <w:left w:val="single" w:sz="4" w:space="0" w:color="auto"/>
              <w:bottom w:val="single" w:sz="4" w:space="0" w:color="auto"/>
              <w:right w:val="single" w:sz="4" w:space="0" w:color="auto"/>
            </w:tcBorders>
          </w:tcPr>
          <w:p w:rsidR="002E545A" w:rsidRPr="002E545A" w:rsidRDefault="002E545A" w:rsidP="00D32E2C">
            <w:pPr>
              <w:jc w:val="right"/>
              <w:outlineLvl w:val="0"/>
              <w:rPr>
                <w:rFonts w:ascii="Arial" w:hAnsi="Arial" w:cs="Arial"/>
                <w:color w:val="000000"/>
                <w:sz w:val="18"/>
                <w:szCs w:val="18"/>
              </w:rPr>
            </w:pPr>
            <w:r w:rsidRPr="002E545A">
              <w:rPr>
                <w:rFonts w:ascii="Arial" w:hAnsi="Arial" w:cs="Arial"/>
                <w:color w:val="000000"/>
                <w:sz w:val="18"/>
                <w:szCs w:val="18"/>
              </w:rPr>
              <w:t>R</w:t>
            </w:r>
            <w:r w:rsidR="00D32E2C">
              <w:rPr>
                <w:rFonts w:ascii="Arial" w:hAnsi="Arial" w:cs="Arial"/>
                <w:color w:val="000000"/>
                <w:sz w:val="18"/>
                <w:szCs w:val="18"/>
              </w:rPr>
              <w:t>822 986</w:t>
            </w:r>
            <w:r w:rsidRPr="002E545A">
              <w:rPr>
                <w:rFonts w:ascii="Arial" w:hAnsi="Arial" w:cs="Arial"/>
                <w:color w:val="000000"/>
                <w:sz w:val="18"/>
                <w:szCs w:val="18"/>
              </w:rPr>
              <w:t xml:space="preserve"> </w:t>
            </w:r>
            <w:r w:rsidR="00D32E2C">
              <w:rPr>
                <w:rFonts w:ascii="Arial" w:hAnsi="Arial" w:cs="Arial"/>
                <w:color w:val="000000"/>
                <w:sz w:val="18"/>
                <w:szCs w:val="18"/>
              </w:rPr>
              <w:t>440</w:t>
            </w:r>
          </w:p>
        </w:tc>
      </w:tr>
    </w:tbl>
    <w:p w:rsidR="002D57BE" w:rsidRDefault="002D57BE" w:rsidP="00194666">
      <w:pPr>
        <w:pStyle w:val="Numbernormal"/>
        <w:spacing w:after="120"/>
        <w:ind w:left="0" w:firstLine="0"/>
        <w:rPr>
          <w:rFonts w:eastAsia="MS Mincho"/>
          <w:lang w:eastAsia="en-ZA"/>
        </w:rPr>
      </w:pPr>
    </w:p>
    <w:p w:rsidR="002E545A" w:rsidRPr="00194666" w:rsidRDefault="002D57BE" w:rsidP="007D4981">
      <w:pPr>
        <w:pStyle w:val="Numbernormal"/>
        <w:numPr>
          <w:ilvl w:val="0"/>
          <w:numId w:val="19"/>
        </w:numPr>
        <w:spacing w:after="120"/>
        <w:rPr>
          <w:rFonts w:eastAsia="MS Mincho"/>
          <w:lang w:eastAsia="en-ZA"/>
        </w:rPr>
      </w:pPr>
      <w:r w:rsidRPr="00D25CB8">
        <w:rPr>
          <w:rFonts w:eastAsia="MS Mincho"/>
          <w:lang w:eastAsia="en-ZA"/>
        </w:rPr>
        <w:t xml:space="preserve">The regularity audit team is auditing compliance with relevant legislation, the accounting treatment of the transactions and the predetermined objectives of this project. </w:t>
      </w:r>
      <w:r>
        <w:rPr>
          <w:rFonts w:eastAsia="MS Mincho"/>
          <w:lang w:eastAsia="en-ZA"/>
        </w:rPr>
        <w:t>In addition, w</w:t>
      </w:r>
      <w:r w:rsidRPr="002D57BE">
        <w:rPr>
          <w:rFonts w:eastAsia="MS Mincho"/>
          <w:lang w:eastAsia="en-ZA"/>
        </w:rPr>
        <w:t xml:space="preserve">e have partnered with the Performance Auditing </w:t>
      </w:r>
      <w:r>
        <w:rPr>
          <w:rFonts w:eastAsia="MS Mincho"/>
          <w:lang w:eastAsia="en-ZA"/>
        </w:rPr>
        <w:t xml:space="preserve">unit </w:t>
      </w:r>
      <w:r w:rsidRPr="002D57BE">
        <w:rPr>
          <w:rFonts w:eastAsia="MS Mincho"/>
          <w:lang w:eastAsia="en-ZA"/>
        </w:rPr>
        <w:t>to use their specialist and expert skills in the audit of the project to determine the economy, efficiency and effectiveness of the use of the resources</w:t>
      </w:r>
    </w:p>
    <w:p w:rsidR="00E76F78" w:rsidRPr="0051587A" w:rsidRDefault="00E76F78"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r>
        <w:rPr>
          <w:rFonts w:ascii="Century Gothic" w:eastAsia="MS Mincho" w:hAnsi="Century Gothic" w:cs="Arial"/>
          <w:b/>
          <w:bCs/>
          <w:color w:val="365F91"/>
          <w:sz w:val="28"/>
          <w:szCs w:val="28"/>
        </w:rPr>
        <w:t xml:space="preserve">SECTION </w:t>
      </w:r>
      <w:r w:rsidR="008504C5">
        <w:rPr>
          <w:rFonts w:ascii="Century Gothic" w:eastAsia="MS Mincho" w:hAnsi="Century Gothic" w:cs="Arial"/>
          <w:b/>
          <w:bCs/>
          <w:color w:val="365F91"/>
          <w:sz w:val="28"/>
          <w:szCs w:val="28"/>
        </w:rPr>
        <w:t>7</w:t>
      </w:r>
      <w:r w:rsidRPr="00CF02B8">
        <w:rPr>
          <w:rFonts w:ascii="Century Gothic" w:eastAsia="MS Mincho" w:hAnsi="Century Gothic" w:cs="Arial"/>
          <w:b/>
          <w:bCs/>
          <w:color w:val="365F91"/>
          <w:sz w:val="28"/>
          <w:szCs w:val="28"/>
        </w:rPr>
        <w:t xml:space="preserve">: </w:t>
      </w:r>
      <w:r w:rsidRPr="0037611C">
        <w:rPr>
          <w:rFonts w:ascii="Century Gothic" w:eastAsia="MS Mincho" w:hAnsi="Century Gothic" w:cs="Arial"/>
          <w:b/>
          <w:bCs/>
          <w:color w:val="365F91"/>
          <w:sz w:val="28"/>
          <w:szCs w:val="28"/>
        </w:rPr>
        <w:t xml:space="preserve">Interim review of the draft 2018/19 Annual Performance </w:t>
      </w:r>
      <w:r w:rsidRPr="002D57BE">
        <w:rPr>
          <w:rFonts w:ascii="Century Gothic" w:eastAsia="MS Mincho" w:hAnsi="Century Gothic" w:cs="Arial"/>
          <w:b/>
          <w:bCs/>
          <w:color w:val="365F91"/>
          <w:sz w:val="28"/>
          <w:szCs w:val="28"/>
        </w:rPr>
        <w:t>Plan</w:t>
      </w:r>
      <w:bookmarkStart w:id="74" w:name="_Toc447106634"/>
    </w:p>
    <w:bookmarkEnd w:id="74"/>
    <w:p w:rsidR="00E76F78" w:rsidRPr="00185BAD" w:rsidRDefault="00E76F78" w:rsidP="007D4981">
      <w:pPr>
        <w:pStyle w:val="ListParagraph"/>
        <w:numPr>
          <w:ilvl w:val="0"/>
          <w:numId w:val="19"/>
        </w:numPr>
        <w:spacing w:after="200" w:line="276" w:lineRule="auto"/>
        <w:contextualSpacing/>
        <w:rPr>
          <w:rFonts w:ascii="Arial" w:hAnsi="Arial" w:cs="Arial"/>
          <w:sz w:val="22"/>
          <w:szCs w:val="22"/>
        </w:rPr>
      </w:pPr>
      <w:r w:rsidRPr="00185BAD">
        <w:rPr>
          <w:rFonts w:ascii="Arial" w:hAnsi="Arial" w:cs="Arial"/>
          <w:sz w:val="22"/>
          <w:szCs w:val="22"/>
        </w:rPr>
        <w:t>As required by sections 4 and 20 of the Public Audit Act of South Africa, 2004 (Act No.25 of 2004)</w:t>
      </w:r>
      <w:r w:rsidR="00194666">
        <w:rPr>
          <w:rFonts w:ascii="Arial" w:hAnsi="Arial" w:cs="Arial"/>
          <w:sz w:val="22"/>
          <w:szCs w:val="22"/>
        </w:rPr>
        <w:t xml:space="preserve"> </w:t>
      </w:r>
      <w:r w:rsidRPr="00185BAD">
        <w:rPr>
          <w:rFonts w:ascii="Arial" w:hAnsi="Arial" w:cs="Arial"/>
          <w:sz w:val="22"/>
          <w:szCs w:val="22"/>
        </w:rPr>
        <w:t>(PAA), read with General Notice 839 of 2011 issued in Government Gazette 34783 of 28 November 2011, my responsibility is to express a conclusion on the annual performance report. The conclusion will be expressed at the culmination of the final audit.</w:t>
      </w:r>
    </w:p>
    <w:p w:rsidR="00E76F78" w:rsidRPr="00185BAD" w:rsidRDefault="00E76F78" w:rsidP="00185BAD">
      <w:pPr>
        <w:pStyle w:val="ListParagraph"/>
        <w:spacing w:after="200" w:line="276" w:lineRule="auto"/>
        <w:ind w:left="360"/>
        <w:contextualSpacing/>
        <w:rPr>
          <w:rFonts w:ascii="Arial" w:hAnsi="Arial" w:cs="Arial"/>
          <w:sz w:val="22"/>
          <w:szCs w:val="22"/>
        </w:rPr>
      </w:pPr>
    </w:p>
    <w:p w:rsidR="00E76F78" w:rsidRDefault="00E76F78" w:rsidP="007D4981">
      <w:pPr>
        <w:pStyle w:val="ListParagraph"/>
        <w:numPr>
          <w:ilvl w:val="0"/>
          <w:numId w:val="19"/>
        </w:numPr>
        <w:spacing w:after="200" w:line="276" w:lineRule="auto"/>
        <w:contextualSpacing/>
        <w:rPr>
          <w:rFonts w:ascii="Arial" w:hAnsi="Arial" w:cs="Arial"/>
          <w:sz w:val="22"/>
          <w:szCs w:val="22"/>
        </w:rPr>
      </w:pPr>
      <w:r w:rsidRPr="00185BAD">
        <w:rPr>
          <w:rFonts w:ascii="Arial" w:hAnsi="Arial" w:cs="Arial"/>
          <w:sz w:val="22"/>
          <w:szCs w:val="22"/>
        </w:rPr>
        <w:t xml:space="preserve">For purposes of this report we have performed an assessment of the usefulness criteria. </w:t>
      </w:r>
    </w:p>
    <w:p w:rsidR="00185BAD" w:rsidRPr="00185BAD" w:rsidRDefault="00185BAD" w:rsidP="00185BAD">
      <w:pPr>
        <w:pStyle w:val="ListParagraph"/>
        <w:spacing w:after="200" w:line="276" w:lineRule="auto"/>
        <w:ind w:left="360"/>
        <w:contextualSpacing/>
        <w:rPr>
          <w:rFonts w:ascii="Arial" w:hAnsi="Arial" w:cs="Arial"/>
          <w:sz w:val="22"/>
          <w:szCs w:val="22"/>
        </w:rPr>
      </w:pPr>
    </w:p>
    <w:p w:rsidR="00E76F78" w:rsidRPr="00185BAD" w:rsidRDefault="00E76F78" w:rsidP="007D4981">
      <w:pPr>
        <w:pStyle w:val="ListParagraph"/>
        <w:numPr>
          <w:ilvl w:val="0"/>
          <w:numId w:val="19"/>
        </w:numPr>
        <w:spacing w:after="200" w:line="276" w:lineRule="auto"/>
        <w:contextualSpacing/>
        <w:rPr>
          <w:rFonts w:ascii="Arial" w:hAnsi="Arial" w:cs="Arial"/>
          <w:sz w:val="22"/>
          <w:szCs w:val="22"/>
        </w:rPr>
      </w:pPr>
      <w:r w:rsidRPr="00185BAD">
        <w:rPr>
          <w:rFonts w:ascii="Arial" w:hAnsi="Arial" w:cs="Arial"/>
          <w:sz w:val="22"/>
          <w:szCs w:val="22"/>
        </w:rPr>
        <w:t>No findings were raised pertaining to the usefulness criteria for the approved 2018/19 annual performance plan (whether performance indicators and targets are measurable (</w:t>
      </w:r>
      <w:r w:rsidR="00EE28C6" w:rsidRPr="00185BAD">
        <w:rPr>
          <w:rFonts w:ascii="Arial" w:hAnsi="Arial" w:cs="Arial"/>
          <w:sz w:val="22"/>
          <w:szCs w:val="22"/>
        </w:rPr>
        <w:t>i.e.</w:t>
      </w:r>
      <w:r w:rsidRPr="00185BAD">
        <w:rPr>
          <w:rFonts w:ascii="Arial" w:hAnsi="Arial" w:cs="Arial"/>
          <w:sz w:val="22"/>
          <w:szCs w:val="22"/>
        </w:rPr>
        <w:t xml:space="preserve"> well defined, verifiable, specific, measurable and time bond) and relevant, as required by the National Treasury Framework for managing programme performance information) </w:t>
      </w:r>
    </w:p>
    <w:p w:rsidR="00E76F78" w:rsidRPr="00185BAD" w:rsidRDefault="00E76F78" w:rsidP="00185BAD">
      <w:pPr>
        <w:pStyle w:val="ListParagraph"/>
        <w:spacing w:after="200" w:line="276" w:lineRule="auto"/>
        <w:ind w:left="360"/>
        <w:contextualSpacing/>
        <w:rPr>
          <w:rFonts w:ascii="Arial" w:hAnsi="Arial" w:cs="Arial"/>
          <w:sz w:val="22"/>
          <w:szCs w:val="22"/>
        </w:rPr>
      </w:pPr>
    </w:p>
    <w:p w:rsidR="00E76F78" w:rsidRPr="00185BAD" w:rsidRDefault="00E76F78" w:rsidP="007D4981">
      <w:pPr>
        <w:pStyle w:val="ListParagraph"/>
        <w:numPr>
          <w:ilvl w:val="0"/>
          <w:numId w:val="19"/>
        </w:numPr>
        <w:spacing w:after="200" w:line="276" w:lineRule="auto"/>
        <w:contextualSpacing/>
        <w:rPr>
          <w:rFonts w:ascii="Arial" w:hAnsi="Arial" w:cs="Arial"/>
          <w:sz w:val="22"/>
          <w:szCs w:val="22"/>
        </w:rPr>
      </w:pPr>
      <w:r w:rsidRPr="00185BAD">
        <w:rPr>
          <w:rFonts w:ascii="Arial" w:hAnsi="Arial" w:cs="Arial"/>
          <w:sz w:val="22"/>
          <w:szCs w:val="22"/>
        </w:rPr>
        <w:t xml:space="preserve">I have audited the usefulness of the draft annual performance plan 2018/19 for the </w:t>
      </w:r>
      <w:r w:rsidR="0048120C">
        <w:rPr>
          <w:rFonts w:ascii="Arial" w:hAnsi="Arial" w:cs="Arial"/>
          <w:sz w:val="22"/>
          <w:szCs w:val="22"/>
        </w:rPr>
        <w:t xml:space="preserve">entity </w:t>
      </w:r>
      <w:r w:rsidRPr="00185BAD">
        <w:rPr>
          <w:rFonts w:ascii="Arial" w:hAnsi="Arial" w:cs="Arial"/>
          <w:sz w:val="22"/>
          <w:szCs w:val="22"/>
        </w:rPr>
        <w:t>and no material findings were raised</w:t>
      </w:r>
      <w:r w:rsidR="00DA550D">
        <w:rPr>
          <w:rFonts w:ascii="Arial" w:hAnsi="Arial" w:cs="Arial"/>
          <w:sz w:val="22"/>
          <w:szCs w:val="22"/>
        </w:rPr>
        <w:t>.</w:t>
      </w:r>
      <w:r w:rsidRPr="00185BAD">
        <w:rPr>
          <w:rFonts w:ascii="Arial" w:hAnsi="Arial" w:cs="Arial"/>
          <w:sz w:val="22"/>
          <w:szCs w:val="22"/>
        </w:rPr>
        <w:t xml:space="preserve"> </w:t>
      </w:r>
    </w:p>
    <w:p w:rsidR="00E76F78" w:rsidRPr="00C22F2B" w:rsidRDefault="00E76F78"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r>
        <w:rPr>
          <w:rFonts w:ascii="Century Gothic" w:eastAsia="MS Mincho" w:hAnsi="Century Gothic" w:cs="Arial"/>
          <w:b/>
          <w:bCs/>
          <w:color w:val="365F91"/>
          <w:sz w:val="28"/>
          <w:szCs w:val="28"/>
        </w:rPr>
        <w:lastRenderedPageBreak/>
        <w:t xml:space="preserve">SECTION </w:t>
      </w:r>
      <w:r w:rsidR="008504C5">
        <w:rPr>
          <w:rFonts w:ascii="Century Gothic" w:eastAsia="MS Mincho" w:hAnsi="Century Gothic" w:cs="Arial"/>
          <w:b/>
          <w:bCs/>
          <w:color w:val="365F91"/>
          <w:sz w:val="28"/>
          <w:szCs w:val="28"/>
        </w:rPr>
        <w:t>8</w:t>
      </w:r>
      <w:r w:rsidRPr="00C22F2B">
        <w:rPr>
          <w:rFonts w:ascii="Century Gothic" w:eastAsia="MS Mincho" w:hAnsi="Century Gothic" w:cs="Arial"/>
          <w:b/>
          <w:bCs/>
          <w:color w:val="365F91"/>
          <w:sz w:val="28"/>
          <w:szCs w:val="28"/>
        </w:rPr>
        <w:t>:</w:t>
      </w:r>
      <w:r w:rsidRPr="002805E7">
        <w:rPr>
          <w:rFonts w:ascii="Century Gothic" w:eastAsia="MS Mincho" w:hAnsi="Century Gothic" w:cs="Arial"/>
          <w:b/>
          <w:bCs/>
          <w:color w:val="365F91"/>
          <w:sz w:val="28"/>
          <w:szCs w:val="28"/>
        </w:rPr>
        <w:t xml:space="preserve"> </w:t>
      </w:r>
      <w:r>
        <w:rPr>
          <w:rFonts w:ascii="Century Gothic" w:eastAsia="MS Mincho" w:hAnsi="Century Gothic" w:cs="Arial"/>
          <w:b/>
          <w:bCs/>
          <w:color w:val="365F91"/>
          <w:sz w:val="28"/>
          <w:szCs w:val="28"/>
        </w:rPr>
        <w:t xml:space="preserve">Information System Audit – Project Assurance </w:t>
      </w:r>
      <w:hyperlink w:anchor="EME42" w:history="1"/>
    </w:p>
    <w:p w:rsidR="00E76F78" w:rsidRPr="00185BAD" w:rsidRDefault="00E76F78" w:rsidP="007D4981">
      <w:pPr>
        <w:pStyle w:val="ListParagraph"/>
        <w:numPr>
          <w:ilvl w:val="0"/>
          <w:numId w:val="19"/>
        </w:numPr>
        <w:spacing w:after="200" w:line="276" w:lineRule="auto"/>
        <w:contextualSpacing/>
        <w:rPr>
          <w:rFonts w:ascii="Arial" w:hAnsi="Arial" w:cs="Arial"/>
          <w:sz w:val="22"/>
          <w:szCs w:val="22"/>
        </w:rPr>
      </w:pPr>
      <w:r w:rsidRPr="00185BAD">
        <w:rPr>
          <w:rFonts w:ascii="Arial" w:hAnsi="Arial" w:cs="Arial"/>
          <w:sz w:val="22"/>
          <w:szCs w:val="22"/>
        </w:rPr>
        <w:t xml:space="preserve">The audit included a system life cycle audit on SAGE and ARCHIBUS. The focus was on project assurance – Governance. </w:t>
      </w:r>
    </w:p>
    <w:p w:rsidR="00E76F78" w:rsidRDefault="00E76F78" w:rsidP="00E76F78">
      <w:pPr>
        <w:pStyle w:val="ListParagraph"/>
        <w:shd w:val="clear" w:color="auto" w:fill="FFFFFF"/>
        <w:spacing w:after="120" w:line="276" w:lineRule="auto"/>
        <w:ind w:left="360"/>
        <w:contextualSpacing/>
        <w:rPr>
          <w:rFonts w:ascii="Arial" w:eastAsia="MS Mincho" w:hAnsi="Arial" w:cs="Arial"/>
          <w:lang w:eastAsia="en-GB"/>
        </w:rPr>
      </w:pPr>
    </w:p>
    <w:p w:rsidR="00E76F78" w:rsidRPr="00185BAD" w:rsidRDefault="00E76F78" w:rsidP="00E76F78">
      <w:pPr>
        <w:pStyle w:val="ListParagraph"/>
        <w:shd w:val="clear" w:color="auto" w:fill="FFFFFF"/>
        <w:spacing w:after="120" w:line="276" w:lineRule="auto"/>
        <w:ind w:left="360"/>
        <w:contextualSpacing/>
        <w:rPr>
          <w:rFonts w:ascii="Arial" w:eastAsia="MS Mincho" w:hAnsi="Arial" w:cs="Arial"/>
          <w:sz w:val="22"/>
          <w:szCs w:val="22"/>
          <w:lang w:eastAsia="en-GB"/>
        </w:rPr>
      </w:pPr>
      <w:r w:rsidRPr="00185BAD">
        <w:rPr>
          <w:rFonts w:ascii="Arial" w:eastAsia="MS Mincho" w:hAnsi="Arial" w:cs="Arial"/>
          <w:sz w:val="22"/>
          <w:szCs w:val="22"/>
          <w:lang w:eastAsia="en-GB"/>
        </w:rPr>
        <w:t>The matters that were identified are summarised below:</w:t>
      </w:r>
    </w:p>
    <w:p w:rsidR="00E76F78" w:rsidRDefault="00E76F78" w:rsidP="00E76F78">
      <w:pPr>
        <w:pStyle w:val="ListParagraph"/>
        <w:shd w:val="clear" w:color="auto" w:fill="FFFFFF"/>
        <w:spacing w:after="120" w:line="276" w:lineRule="auto"/>
        <w:ind w:left="360"/>
        <w:contextualSpacing/>
        <w:rPr>
          <w:rFonts w:ascii="Arial" w:eastAsia="MS Mincho" w:hAnsi="Arial" w:cs="Arial"/>
          <w:lang w:eastAsia="en-GB"/>
        </w:rPr>
      </w:pPr>
    </w:p>
    <w:p w:rsidR="00E76F78" w:rsidRPr="00185BAD" w:rsidRDefault="00E76F78" w:rsidP="007D4981">
      <w:pPr>
        <w:pStyle w:val="ListParagraph"/>
        <w:numPr>
          <w:ilvl w:val="0"/>
          <w:numId w:val="19"/>
        </w:numPr>
        <w:spacing w:after="200" w:line="276" w:lineRule="auto"/>
        <w:contextualSpacing/>
        <w:rPr>
          <w:rFonts w:ascii="Arial" w:hAnsi="Arial" w:cs="Arial"/>
          <w:sz w:val="22"/>
          <w:szCs w:val="22"/>
        </w:rPr>
      </w:pPr>
      <w:r w:rsidRPr="00185BAD">
        <w:rPr>
          <w:rFonts w:ascii="Arial" w:hAnsi="Arial" w:cs="Arial"/>
          <w:sz w:val="22"/>
          <w:szCs w:val="22"/>
        </w:rPr>
        <w:t>Findings on SAGE</w:t>
      </w:r>
    </w:p>
    <w:p w:rsidR="00E76F78" w:rsidRPr="00105D06" w:rsidRDefault="00E76F78" w:rsidP="00E76F78">
      <w:pPr>
        <w:pStyle w:val="ListParagraph"/>
        <w:shd w:val="clear" w:color="auto" w:fill="FFFFFF"/>
        <w:spacing w:after="120" w:line="276" w:lineRule="auto"/>
        <w:ind w:left="360"/>
        <w:contextualSpacing/>
        <w:rPr>
          <w:rFonts w:ascii="Arial" w:eastAsia="MS Mincho" w:hAnsi="Arial" w:cs="Arial"/>
          <w:b/>
          <w:lang w:eastAsia="en-GB"/>
        </w:rPr>
      </w:pPr>
    </w:p>
    <w:p w:rsidR="00E76F78" w:rsidRPr="00185BAD" w:rsidRDefault="00E76F78" w:rsidP="007D4981">
      <w:pPr>
        <w:pStyle w:val="ListParagraph"/>
        <w:numPr>
          <w:ilvl w:val="0"/>
          <w:numId w:val="51"/>
        </w:numPr>
        <w:shd w:val="clear" w:color="auto" w:fill="FFFFFF"/>
        <w:spacing w:after="120" w:line="276" w:lineRule="auto"/>
        <w:contextualSpacing/>
        <w:rPr>
          <w:rFonts w:ascii="Arial" w:eastAsia="MS Mincho" w:hAnsi="Arial" w:cs="Arial"/>
          <w:sz w:val="22"/>
          <w:szCs w:val="22"/>
          <w:lang w:eastAsia="en-GB"/>
        </w:rPr>
      </w:pPr>
      <w:r w:rsidRPr="00185BAD">
        <w:rPr>
          <w:rFonts w:ascii="Arial" w:eastAsia="MS Mincho" w:hAnsi="Arial" w:cs="Arial"/>
          <w:i/>
          <w:sz w:val="22"/>
          <w:szCs w:val="22"/>
          <w:lang w:eastAsia="en-GB"/>
        </w:rPr>
        <w:t>Lack of a business case for the SAGE project</w:t>
      </w:r>
    </w:p>
    <w:p w:rsidR="00E76F78" w:rsidRPr="00185BAD" w:rsidRDefault="00E76F78" w:rsidP="00E76F78">
      <w:pPr>
        <w:tabs>
          <w:tab w:val="left" w:pos="851"/>
        </w:tabs>
        <w:ind w:left="720"/>
        <w:rPr>
          <w:rFonts w:ascii="Arial" w:eastAsia="MS Mincho" w:hAnsi="Arial" w:cs="Arial"/>
          <w:lang w:eastAsia="en-GB"/>
        </w:rPr>
      </w:pPr>
      <w:r w:rsidRPr="00185BAD">
        <w:rPr>
          <w:rFonts w:ascii="Arial" w:eastAsia="MS Mincho" w:hAnsi="Arial" w:cs="Arial"/>
          <w:lang w:eastAsia="en-GB"/>
        </w:rPr>
        <w:t xml:space="preserve">No evidence that there was a formal business case that was developed during the start-up of the SAGE project. Based on the </w:t>
      </w:r>
      <w:r w:rsidR="00521C75">
        <w:rPr>
          <w:rFonts w:ascii="Arial" w:eastAsia="MS Mincho" w:hAnsi="Arial" w:cs="Arial"/>
          <w:lang w:eastAsia="en-GB"/>
        </w:rPr>
        <w:t>NDPW</w:t>
      </w:r>
      <w:r w:rsidRPr="00185BAD">
        <w:rPr>
          <w:rFonts w:ascii="Arial" w:eastAsia="MS Mincho" w:hAnsi="Arial" w:cs="Arial"/>
          <w:lang w:eastAsia="en-GB"/>
        </w:rPr>
        <w:t xml:space="preserve"> project methodology, it is a requirement that the Project management office (PMO) develops a business case that is based on the user requirements and the feasibility study conducted.</w:t>
      </w:r>
    </w:p>
    <w:p w:rsidR="00E76F78" w:rsidRPr="00185BAD" w:rsidRDefault="00E76F78" w:rsidP="00E76F78">
      <w:pPr>
        <w:tabs>
          <w:tab w:val="left" w:pos="851"/>
        </w:tabs>
        <w:ind w:left="720"/>
        <w:rPr>
          <w:rFonts w:ascii="Arial" w:eastAsia="MS Mincho" w:hAnsi="Arial" w:cs="Arial"/>
          <w:lang w:eastAsia="en-GB"/>
        </w:rPr>
      </w:pPr>
      <w:r w:rsidRPr="00185BAD">
        <w:rPr>
          <w:rFonts w:ascii="Arial" w:eastAsia="MS Mincho" w:hAnsi="Arial" w:cs="Arial"/>
          <w:lang w:eastAsia="en-GB"/>
        </w:rPr>
        <w:t>As no business case was developed the following critical project controls were not addressed before the project activities commenced:</w:t>
      </w:r>
    </w:p>
    <w:p w:rsidR="00E76F78" w:rsidRPr="00185BAD" w:rsidRDefault="00E76F78" w:rsidP="007D4981">
      <w:pPr>
        <w:pStyle w:val="ListParagraph"/>
        <w:numPr>
          <w:ilvl w:val="0"/>
          <w:numId w:val="17"/>
        </w:numPr>
        <w:tabs>
          <w:tab w:val="left" w:pos="851"/>
        </w:tabs>
        <w:contextualSpacing/>
        <w:rPr>
          <w:rFonts w:ascii="Arial" w:eastAsia="MS Mincho" w:hAnsi="Arial" w:cs="Arial"/>
          <w:sz w:val="22"/>
          <w:szCs w:val="22"/>
          <w:lang w:eastAsia="en-GB"/>
        </w:rPr>
      </w:pPr>
      <w:r w:rsidRPr="00185BAD">
        <w:rPr>
          <w:rFonts w:ascii="Arial" w:eastAsia="MS Mincho" w:hAnsi="Arial" w:cs="Arial"/>
          <w:sz w:val="22"/>
          <w:szCs w:val="22"/>
          <w:lang w:eastAsia="en-GB"/>
        </w:rPr>
        <w:t>No detailed cost, benefit and risk analysis of the investment.</w:t>
      </w:r>
    </w:p>
    <w:p w:rsidR="00E76F78" w:rsidRPr="00185BAD" w:rsidRDefault="00E76F78" w:rsidP="007D4981">
      <w:pPr>
        <w:pStyle w:val="ListParagraph"/>
        <w:numPr>
          <w:ilvl w:val="0"/>
          <w:numId w:val="17"/>
        </w:numPr>
        <w:tabs>
          <w:tab w:val="left" w:pos="851"/>
        </w:tabs>
        <w:contextualSpacing/>
        <w:rPr>
          <w:rFonts w:ascii="Arial" w:eastAsia="MS Mincho" w:hAnsi="Arial" w:cs="Arial"/>
          <w:sz w:val="22"/>
          <w:szCs w:val="22"/>
          <w:lang w:eastAsia="en-GB"/>
        </w:rPr>
      </w:pPr>
      <w:r w:rsidRPr="00185BAD">
        <w:rPr>
          <w:rFonts w:ascii="Arial" w:eastAsia="MS Mincho" w:hAnsi="Arial" w:cs="Arial"/>
          <w:sz w:val="22"/>
          <w:szCs w:val="22"/>
          <w:lang w:eastAsia="en-GB"/>
        </w:rPr>
        <w:t>No clear stipulation of business value to be achieved from such an investment.</w:t>
      </w:r>
    </w:p>
    <w:p w:rsidR="00E76F78" w:rsidRPr="00185BAD" w:rsidRDefault="00E76F78" w:rsidP="007D4981">
      <w:pPr>
        <w:pStyle w:val="ListParagraph"/>
        <w:numPr>
          <w:ilvl w:val="0"/>
          <w:numId w:val="17"/>
        </w:numPr>
        <w:tabs>
          <w:tab w:val="left" w:pos="851"/>
        </w:tabs>
        <w:contextualSpacing/>
        <w:rPr>
          <w:rFonts w:ascii="Arial" w:eastAsia="MS Mincho" w:hAnsi="Arial" w:cs="Arial"/>
          <w:sz w:val="22"/>
          <w:szCs w:val="22"/>
          <w:lang w:eastAsia="en-GB"/>
        </w:rPr>
      </w:pPr>
      <w:r w:rsidRPr="00185BAD">
        <w:rPr>
          <w:rFonts w:ascii="Arial" w:eastAsia="MS Mincho" w:hAnsi="Arial" w:cs="Arial"/>
          <w:sz w:val="22"/>
          <w:szCs w:val="22"/>
          <w:lang w:eastAsia="en-GB"/>
        </w:rPr>
        <w:t xml:space="preserve">The business benefits, in a </w:t>
      </w:r>
      <w:r w:rsidR="00EE28C6" w:rsidRPr="00185BAD">
        <w:rPr>
          <w:rFonts w:ascii="Arial" w:eastAsia="MS Mincho" w:hAnsi="Arial" w:cs="Arial"/>
          <w:sz w:val="22"/>
          <w:szCs w:val="22"/>
          <w:lang w:eastAsia="en-GB"/>
        </w:rPr>
        <w:t>traceable</w:t>
      </w:r>
      <w:r w:rsidRPr="00185BAD">
        <w:rPr>
          <w:rFonts w:ascii="Arial" w:eastAsia="MS Mincho" w:hAnsi="Arial" w:cs="Arial"/>
          <w:sz w:val="22"/>
          <w:szCs w:val="22"/>
          <w:lang w:eastAsia="en-GB"/>
        </w:rPr>
        <w:t xml:space="preserve"> format, in support of benefits tracking during the project.</w:t>
      </w:r>
    </w:p>
    <w:p w:rsidR="00E76F78" w:rsidRPr="00185BAD" w:rsidRDefault="00E76F78" w:rsidP="007D4981">
      <w:pPr>
        <w:pStyle w:val="ListParagraph"/>
        <w:numPr>
          <w:ilvl w:val="0"/>
          <w:numId w:val="17"/>
        </w:numPr>
        <w:tabs>
          <w:tab w:val="left" w:pos="851"/>
        </w:tabs>
        <w:contextualSpacing/>
        <w:rPr>
          <w:rFonts w:ascii="Arial" w:eastAsia="MS Mincho" w:hAnsi="Arial" w:cs="Arial"/>
          <w:sz w:val="22"/>
          <w:szCs w:val="22"/>
          <w:lang w:eastAsia="en-GB"/>
        </w:rPr>
      </w:pPr>
      <w:r w:rsidRPr="00185BAD">
        <w:rPr>
          <w:rFonts w:ascii="Arial" w:eastAsia="MS Mincho" w:hAnsi="Arial" w:cs="Arial"/>
          <w:sz w:val="22"/>
          <w:szCs w:val="22"/>
          <w:lang w:eastAsia="en-GB"/>
        </w:rPr>
        <w:t>Explicitly the business processes which will be enhance/improved with this investment.</w:t>
      </w:r>
    </w:p>
    <w:p w:rsidR="00E76F78" w:rsidRPr="00185BAD" w:rsidRDefault="00E76F78" w:rsidP="007D4981">
      <w:pPr>
        <w:pStyle w:val="ListParagraph"/>
        <w:numPr>
          <w:ilvl w:val="0"/>
          <w:numId w:val="17"/>
        </w:numPr>
        <w:tabs>
          <w:tab w:val="left" w:pos="851"/>
        </w:tabs>
        <w:contextualSpacing/>
        <w:rPr>
          <w:rFonts w:ascii="Arial" w:eastAsia="MS Mincho" w:hAnsi="Arial" w:cs="Arial"/>
          <w:sz w:val="22"/>
          <w:szCs w:val="22"/>
          <w:lang w:eastAsia="en-GB"/>
        </w:rPr>
      </w:pPr>
      <w:r w:rsidRPr="00185BAD">
        <w:rPr>
          <w:rFonts w:ascii="Arial" w:eastAsia="MS Mincho" w:hAnsi="Arial" w:cs="Arial"/>
          <w:sz w:val="22"/>
          <w:szCs w:val="22"/>
          <w:lang w:eastAsia="en-GB"/>
        </w:rPr>
        <w:t>Project organisation, planning and reporting requirements.</w:t>
      </w:r>
    </w:p>
    <w:p w:rsidR="00E76F78" w:rsidRPr="00185BAD" w:rsidRDefault="00E76F78" w:rsidP="00E76F78">
      <w:pPr>
        <w:tabs>
          <w:tab w:val="left" w:pos="851"/>
        </w:tabs>
        <w:ind w:left="720"/>
        <w:rPr>
          <w:rFonts w:ascii="Arial" w:hAnsi="Arial" w:cs="Arial"/>
        </w:rPr>
      </w:pPr>
      <w:r w:rsidRPr="00185BAD">
        <w:rPr>
          <w:rFonts w:ascii="Arial" w:eastAsia="MS Mincho" w:hAnsi="Arial" w:cs="Arial"/>
          <w:lang w:eastAsia="en-GB"/>
        </w:rPr>
        <w:t>Based on the discussion with the Project Manager, the motivation for the SAGE project was detailed in the user requirements document however, even though the motivation was documented in different documents, there is a concern that there is still no stand-alone formal business case for the SAGE project</w:t>
      </w:r>
    </w:p>
    <w:p w:rsidR="00E76F78" w:rsidRPr="00185BAD" w:rsidRDefault="00E76F78" w:rsidP="007D4981">
      <w:pPr>
        <w:pStyle w:val="ListParagraph"/>
        <w:numPr>
          <w:ilvl w:val="0"/>
          <w:numId w:val="51"/>
        </w:numPr>
        <w:shd w:val="clear" w:color="auto" w:fill="FFFFFF"/>
        <w:spacing w:after="120" w:line="276" w:lineRule="auto"/>
        <w:contextualSpacing/>
        <w:rPr>
          <w:rFonts w:ascii="Arial" w:eastAsia="MS Mincho" w:hAnsi="Arial" w:cs="Arial"/>
          <w:sz w:val="22"/>
          <w:szCs w:val="22"/>
          <w:lang w:eastAsia="en-GB"/>
        </w:rPr>
      </w:pPr>
      <w:r w:rsidRPr="00185BAD">
        <w:rPr>
          <w:rFonts w:ascii="Arial" w:eastAsia="MS Mincho" w:hAnsi="Arial" w:cs="Arial"/>
          <w:i/>
          <w:sz w:val="22"/>
          <w:szCs w:val="22"/>
          <w:lang w:eastAsia="en-GB"/>
        </w:rPr>
        <w:t>Lack of sufficient project documentation obtained for the SAGE implementation</w:t>
      </w:r>
    </w:p>
    <w:p w:rsidR="00E76F78" w:rsidRPr="00185BAD" w:rsidRDefault="00E76F78" w:rsidP="00E76F78">
      <w:pPr>
        <w:tabs>
          <w:tab w:val="left" w:pos="851"/>
        </w:tabs>
        <w:ind w:left="720"/>
        <w:rPr>
          <w:rFonts w:ascii="Arial" w:eastAsia="MS Mincho" w:hAnsi="Arial" w:cs="Arial"/>
          <w:lang w:eastAsia="en-GB"/>
        </w:rPr>
      </w:pPr>
      <w:r w:rsidRPr="00185BAD">
        <w:rPr>
          <w:rFonts w:ascii="Arial" w:eastAsia="MS Mincho" w:hAnsi="Arial" w:cs="Arial"/>
          <w:lang w:eastAsia="en-GB"/>
        </w:rPr>
        <w:t>A number of scope changes were made over the years to the SAGE implementation and the SAGE project is still not finalised. The SAGE project started in 2013. The NDPW approved the following budget:</w:t>
      </w:r>
    </w:p>
    <w:p w:rsidR="00E76F78" w:rsidRPr="00185BAD" w:rsidRDefault="00E76F78" w:rsidP="007D4981">
      <w:pPr>
        <w:pStyle w:val="ListParagraph"/>
        <w:numPr>
          <w:ilvl w:val="0"/>
          <w:numId w:val="17"/>
        </w:numPr>
        <w:tabs>
          <w:tab w:val="left" w:pos="851"/>
        </w:tabs>
        <w:contextualSpacing/>
        <w:rPr>
          <w:rFonts w:ascii="Arial" w:eastAsia="MS Mincho" w:hAnsi="Arial" w:cs="Arial"/>
          <w:sz w:val="22"/>
          <w:szCs w:val="22"/>
          <w:lang w:eastAsia="en-GB"/>
        </w:rPr>
      </w:pPr>
      <w:r w:rsidRPr="00185BAD">
        <w:rPr>
          <w:rFonts w:ascii="Arial" w:eastAsia="MS Mincho" w:hAnsi="Arial" w:cs="Arial"/>
          <w:sz w:val="22"/>
          <w:szCs w:val="22"/>
          <w:lang w:eastAsia="en-GB"/>
        </w:rPr>
        <w:t>The NDPW approved a budget of R15 million with Deloitte Consulting for the implementation of SAGE project modules signed in September 2013 for 30 months planned to be completed in April 2016. An extension was requested to postpone the go live of the implemented NDPW approved R1.</w:t>
      </w:r>
      <w:r w:rsidR="00521C75">
        <w:rPr>
          <w:rFonts w:ascii="Arial" w:eastAsia="MS Mincho" w:hAnsi="Arial" w:cs="Arial"/>
          <w:sz w:val="22"/>
          <w:szCs w:val="22"/>
          <w:lang w:eastAsia="en-GB"/>
        </w:rPr>
        <w:t>2 million</w:t>
      </w:r>
      <w:r w:rsidRPr="00185BAD">
        <w:rPr>
          <w:rFonts w:ascii="Arial" w:eastAsia="MS Mincho" w:hAnsi="Arial" w:cs="Arial"/>
          <w:sz w:val="22"/>
          <w:szCs w:val="22"/>
          <w:lang w:eastAsia="en-GB"/>
        </w:rPr>
        <w:t xml:space="preserve"> for this extension. </w:t>
      </w:r>
    </w:p>
    <w:p w:rsidR="00E76F78" w:rsidRPr="00185BAD" w:rsidRDefault="00E76F78" w:rsidP="007D4981">
      <w:pPr>
        <w:pStyle w:val="ListParagraph"/>
        <w:numPr>
          <w:ilvl w:val="0"/>
          <w:numId w:val="17"/>
        </w:numPr>
        <w:tabs>
          <w:tab w:val="left" w:pos="851"/>
        </w:tabs>
        <w:contextualSpacing/>
        <w:rPr>
          <w:rFonts w:ascii="Arial" w:eastAsia="MS Mincho" w:hAnsi="Arial" w:cs="Arial"/>
          <w:sz w:val="22"/>
          <w:szCs w:val="22"/>
          <w:lang w:eastAsia="en-GB"/>
        </w:rPr>
      </w:pPr>
      <w:r w:rsidRPr="00185BAD">
        <w:rPr>
          <w:rFonts w:ascii="Arial" w:eastAsia="MS Mincho" w:hAnsi="Arial" w:cs="Arial"/>
          <w:sz w:val="22"/>
          <w:szCs w:val="22"/>
          <w:lang w:eastAsia="en-GB"/>
        </w:rPr>
        <w:t>Auditors could not obtain a copy of the project charter for the R15 million SAGE project and as such the deliverables of the initial project could not be evaluated to determine whether the initial project scope approved by the NDPW was completed or not.</w:t>
      </w:r>
    </w:p>
    <w:p w:rsidR="00E76F78" w:rsidRPr="00185BAD" w:rsidRDefault="00521C75" w:rsidP="007D4981">
      <w:pPr>
        <w:pStyle w:val="ListParagraph"/>
        <w:numPr>
          <w:ilvl w:val="0"/>
          <w:numId w:val="17"/>
        </w:numPr>
        <w:tabs>
          <w:tab w:val="left" w:pos="851"/>
        </w:tabs>
        <w:contextualSpacing/>
        <w:rPr>
          <w:rFonts w:ascii="Arial" w:eastAsia="MS Mincho" w:hAnsi="Arial" w:cs="Arial"/>
          <w:sz w:val="22"/>
          <w:szCs w:val="22"/>
          <w:lang w:eastAsia="en-GB"/>
        </w:rPr>
      </w:pPr>
      <w:r w:rsidRPr="00185BAD">
        <w:rPr>
          <w:rFonts w:ascii="Arial" w:eastAsia="MS Mincho" w:hAnsi="Arial" w:cs="Arial"/>
          <w:sz w:val="22"/>
          <w:szCs w:val="22"/>
          <w:lang w:eastAsia="en-GB"/>
        </w:rPr>
        <w:t>Furthermore,</w:t>
      </w:r>
      <w:r w:rsidR="00E76F78" w:rsidRPr="00185BAD">
        <w:rPr>
          <w:rFonts w:ascii="Arial" w:eastAsia="MS Mincho" w:hAnsi="Arial" w:cs="Arial"/>
          <w:sz w:val="22"/>
          <w:szCs w:val="22"/>
          <w:lang w:eastAsia="en-GB"/>
        </w:rPr>
        <w:t xml:space="preserve"> NDPW approved a variation order signed on 21 May 2016 for the configuration and implementation of the </w:t>
      </w:r>
      <w:proofErr w:type="spellStart"/>
      <w:r w:rsidR="00E76F78" w:rsidRPr="00185BAD">
        <w:rPr>
          <w:rFonts w:ascii="Arial" w:eastAsia="MS Mincho" w:hAnsi="Arial" w:cs="Arial"/>
          <w:sz w:val="22"/>
          <w:szCs w:val="22"/>
          <w:lang w:eastAsia="en-GB"/>
        </w:rPr>
        <w:t>Archibus</w:t>
      </w:r>
      <w:proofErr w:type="spellEnd"/>
      <w:r w:rsidR="00E76F78" w:rsidRPr="00185BAD">
        <w:rPr>
          <w:rFonts w:ascii="Arial" w:eastAsia="MS Mincho" w:hAnsi="Arial" w:cs="Arial"/>
          <w:sz w:val="22"/>
          <w:szCs w:val="22"/>
          <w:lang w:eastAsia="en-GB"/>
        </w:rPr>
        <w:t xml:space="preserve"> lease management module including implementation of the interface required to the SAGE project, and this was for a budget of R2.7 million.</w:t>
      </w:r>
    </w:p>
    <w:p w:rsidR="00E76F78" w:rsidRPr="00185BAD" w:rsidRDefault="00E76F78" w:rsidP="00E76F78">
      <w:pPr>
        <w:pStyle w:val="ListParagraph"/>
        <w:tabs>
          <w:tab w:val="left" w:pos="851"/>
        </w:tabs>
        <w:ind w:left="1211"/>
        <w:contextualSpacing/>
        <w:rPr>
          <w:rFonts w:ascii="Arial" w:hAnsi="Arial" w:cs="Arial"/>
          <w:sz w:val="22"/>
          <w:szCs w:val="22"/>
        </w:rPr>
      </w:pPr>
    </w:p>
    <w:p w:rsidR="00E76F78" w:rsidRPr="00185BAD" w:rsidRDefault="00E76F78" w:rsidP="00E76F78">
      <w:pPr>
        <w:tabs>
          <w:tab w:val="left" w:pos="851"/>
        </w:tabs>
        <w:ind w:left="720"/>
        <w:rPr>
          <w:rFonts w:ascii="Arial" w:eastAsia="MS Mincho" w:hAnsi="Arial" w:cs="Arial"/>
          <w:lang w:eastAsia="en-GB"/>
        </w:rPr>
      </w:pPr>
      <w:r w:rsidRPr="00185BAD">
        <w:rPr>
          <w:rFonts w:ascii="Arial" w:eastAsia="MS Mincho" w:hAnsi="Arial" w:cs="Arial"/>
          <w:lang w:eastAsia="en-GB"/>
        </w:rPr>
        <w:t xml:space="preserve">Lack of project documentation could result in difficulties to trace the project changes, and decision made on the project resulting in mismanagement of the SAGE project. This could further result in the decisions made on the project that are not authorised and approved by </w:t>
      </w:r>
      <w:r w:rsidRPr="00185BAD">
        <w:rPr>
          <w:rFonts w:ascii="Arial" w:eastAsia="MS Mincho" w:hAnsi="Arial" w:cs="Arial"/>
          <w:lang w:eastAsia="en-GB"/>
        </w:rPr>
        <w:lastRenderedPageBreak/>
        <w:t>the correct authority. The benefits for the SAGE project may not be realised without strict monitoring of the timelines and the budget against deliverables anticipated.</w:t>
      </w:r>
    </w:p>
    <w:p w:rsidR="00E76F78" w:rsidRPr="00185BAD" w:rsidRDefault="00E76F78" w:rsidP="00E76F78">
      <w:pPr>
        <w:pStyle w:val="ListParagraph"/>
        <w:shd w:val="clear" w:color="auto" w:fill="FFFFFF"/>
        <w:spacing w:after="120" w:line="276" w:lineRule="auto"/>
        <w:contextualSpacing/>
        <w:rPr>
          <w:rFonts w:ascii="Arial" w:hAnsi="Arial" w:cs="Arial"/>
          <w:color w:val="000000" w:themeColor="text1"/>
          <w:sz w:val="22"/>
          <w:szCs w:val="22"/>
        </w:rPr>
      </w:pPr>
    </w:p>
    <w:p w:rsidR="00E76F78" w:rsidRPr="00185BAD" w:rsidRDefault="00185BAD" w:rsidP="00E76F78">
      <w:pPr>
        <w:pStyle w:val="ListParagraph"/>
        <w:shd w:val="clear" w:color="auto" w:fill="FFFFFF"/>
        <w:spacing w:after="120" w:line="276" w:lineRule="auto"/>
        <w:ind w:left="360"/>
        <w:contextualSpacing/>
        <w:rPr>
          <w:rFonts w:ascii="Arial" w:eastAsia="MS Mincho" w:hAnsi="Arial" w:cs="Arial"/>
          <w:sz w:val="22"/>
          <w:szCs w:val="22"/>
          <w:lang w:eastAsia="en-GB"/>
        </w:rPr>
      </w:pPr>
      <w:r>
        <w:rPr>
          <w:rFonts w:ascii="Arial" w:eastAsia="MS Mincho" w:hAnsi="Arial" w:cs="Arial"/>
          <w:sz w:val="22"/>
          <w:szCs w:val="22"/>
          <w:lang w:eastAsia="en-GB"/>
        </w:rPr>
        <w:t>2</w:t>
      </w:r>
      <w:r w:rsidR="00E76F78" w:rsidRPr="00185BAD">
        <w:rPr>
          <w:rFonts w:ascii="Arial" w:eastAsia="MS Mincho" w:hAnsi="Arial" w:cs="Arial"/>
          <w:sz w:val="22"/>
          <w:szCs w:val="22"/>
          <w:lang w:eastAsia="en-GB"/>
        </w:rPr>
        <w:t xml:space="preserve">8.3 </w:t>
      </w:r>
      <w:r w:rsidR="00E76F78" w:rsidRPr="00185BAD">
        <w:rPr>
          <w:rFonts w:ascii="Arial" w:eastAsia="MS Mincho" w:hAnsi="Arial" w:cs="Arial"/>
          <w:i/>
          <w:sz w:val="22"/>
          <w:szCs w:val="22"/>
          <w:lang w:eastAsia="en-GB"/>
        </w:rPr>
        <w:t>Ineffective project governance</w:t>
      </w:r>
    </w:p>
    <w:p w:rsidR="00E76F78" w:rsidRPr="00185BAD" w:rsidRDefault="00E76F78" w:rsidP="00E76F78">
      <w:pPr>
        <w:tabs>
          <w:tab w:val="left" w:pos="851"/>
        </w:tabs>
        <w:ind w:left="720"/>
        <w:rPr>
          <w:rFonts w:ascii="Arial" w:eastAsia="MS Mincho" w:hAnsi="Arial" w:cs="Arial"/>
          <w:lang w:eastAsia="en-GB"/>
        </w:rPr>
      </w:pPr>
      <w:r w:rsidRPr="00185BAD">
        <w:rPr>
          <w:rFonts w:ascii="Arial" w:eastAsia="MS Mincho" w:hAnsi="Arial" w:cs="Arial"/>
          <w:lang w:eastAsia="en-GB"/>
        </w:rPr>
        <w:t xml:space="preserve">No evidence of obtained with regard to the minutes for the weekly project meetings, and steering committee meetings held on a monthly basis for the initial SAGE project started in September 2013, Auditors only obtained minutes of the meetings for the period 2016- 2017 for the Lease and Procurement modules (latest project). </w:t>
      </w:r>
    </w:p>
    <w:p w:rsidR="00E76F78" w:rsidRPr="00185BAD" w:rsidRDefault="00E76F78" w:rsidP="00E76F78">
      <w:pPr>
        <w:tabs>
          <w:tab w:val="left" w:pos="851"/>
        </w:tabs>
        <w:ind w:left="720"/>
        <w:rPr>
          <w:rFonts w:ascii="Arial" w:eastAsia="MS Mincho" w:hAnsi="Arial" w:cs="Arial"/>
          <w:lang w:eastAsia="en-GB"/>
        </w:rPr>
      </w:pPr>
      <w:r w:rsidRPr="00185BAD">
        <w:rPr>
          <w:rFonts w:ascii="Arial" w:eastAsia="MS Mincho" w:hAnsi="Arial" w:cs="Arial"/>
          <w:lang w:eastAsia="en-GB"/>
        </w:rPr>
        <w:t>Lack of project documentation could result in difficulties to trace the project changes, and decision made on the project resulting in mismanagement of the SAGE project. This could further result in the decisions made on the project that are not authorised and approved by the correct authority.</w:t>
      </w:r>
    </w:p>
    <w:p w:rsidR="00E76F78" w:rsidRPr="00185BAD" w:rsidRDefault="00E76F78" w:rsidP="00E76F78">
      <w:pPr>
        <w:pStyle w:val="ListParagraph"/>
        <w:shd w:val="clear" w:color="auto" w:fill="FFFFFF"/>
        <w:spacing w:after="120" w:line="276" w:lineRule="auto"/>
        <w:contextualSpacing/>
        <w:rPr>
          <w:rFonts w:ascii="Arial" w:hAnsi="Arial" w:cs="Arial"/>
          <w:sz w:val="22"/>
          <w:szCs w:val="22"/>
        </w:rPr>
      </w:pPr>
    </w:p>
    <w:p w:rsidR="00E76F78" w:rsidRPr="00185BAD" w:rsidRDefault="00185BAD" w:rsidP="00E76F78">
      <w:pPr>
        <w:pStyle w:val="ListParagraph"/>
        <w:shd w:val="clear" w:color="auto" w:fill="FFFFFF"/>
        <w:spacing w:after="120" w:line="276" w:lineRule="auto"/>
        <w:ind w:left="360"/>
        <w:contextualSpacing/>
        <w:rPr>
          <w:rFonts w:ascii="Arial" w:eastAsia="MS Mincho" w:hAnsi="Arial" w:cs="Arial"/>
          <w:sz w:val="22"/>
          <w:szCs w:val="22"/>
          <w:lang w:eastAsia="en-GB"/>
        </w:rPr>
      </w:pPr>
      <w:r>
        <w:rPr>
          <w:rFonts w:ascii="Arial" w:eastAsia="MS Mincho" w:hAnsi="Arial" w:cs="Arial"/>
          <w:sz w:val="22"/>
          <w:szCs w:val="22"/>
          <w:lang w:eastAsia="en-GB"/>
        </w:rPr>
        <w:t>2</w:t>
      </w:r>
      <w:r w:rsidR="00E76F78" w:rsidRPr="00185BAD">
        <w:rPr>
          <w:rFonts w:ascii="Arial" w:eastAsia="MS Mincho" w:hAnsi="Arial" w:cs="Arial"/>
          <w:sz w:val="22"/>
          <w:szCs w:val="22"/>
          <w:lang w:eastAsia="en-GB"/>
        </w:rPr>
        <w:t xml:space="preserve">8.4 </w:t>
      </w:r>
      <w:r w:rsidR="00E76F78" w:rsidRPr="00185BAD">
        <w:rPr>
          <w:rFonts w:ascii="Arial" w:eastAsia="MS Mincho" w:hAnsi="Arial" w:cs="Arial"/>
          <w:i/>
          <w:sz w:val="22"/>
          <w:szCs w:val="22"/>
          <w:lang w:eastAsia="en-GB"/>
        </w:rPr>
        <w:t>Ineffective risk and issue management and tracking for the SAGE implementation</w:t>
      </w:r>
    </w:p>
    <w:p w:rsidR="00E76F78" w:rsidRPr="00185BAD" w:rsidRDefault="00E76F78" w:rsidP="00E76F78">
      <w:pPr>
        <w:tabs>
          <w:tab w:val="left" w:pos="851"/>
        </w:tabs>
        <w:ind w:left="720"/>
        <w:rPr>
          <w:rFonts w:ascii="Arial" w:eastAsia="MS Mincho" w:hAnsi="Arial" w:cs="Arial"/>
          <w:lang w:eastAsia="en-GB"/>
        </w:rPr>
      </w:pPr>
      <w:r w:rsidRPr="00185BAD">
        <w:rPr>
          <w:rFonts w:ascii="Arial" w:eastAsia="MS Mincho" w:hAnsi="Arial" w:cs="Arial"/>
          <w:lang w:eastAsia="en-GB"/>
        </w:rPr>
        <w:t>A risks register for SAGE project was reviewed and it was noted that it only contained seven (7) risks logged against the project. Auditors could not obtain the issues log and the defect logged when testing was conducted for this project. From the project minutes reviewed, it was noted that project risks are discussed at the project meetings however, Auditors noted additional risks that were not included in the main risks register. Thus, project risks and issues are not always maintained and captured in a risks register which poses risks on whether all risks are included in the risk treatment plan for mitigation.</w:t>
      </w:r>
    </w:p>
    <w:p w:rsidR="00E76F78" w:rsidRPr="00185BAD" w:rsidRDefault="00E76F78" w:rsidP="00E76F78">
      <w:pPr>
        <w:tabs>
          <w:tab w:val="left" w:pos="851"/>
        </w:tabs>
        <w:ind w:left="720"/>
        <w:rPr>
          <w:rFonts w:ascii="Arial" w:eastAsia="MS Mincho" w:hAnsi="Arial" w:cs="Arial"/>
          <w:lang w:eastAsia="en-GB"/>
        </w:rPr>
      </w:pPr>
      <w:r w:rsidRPr="00185BAD">
        <w:rPr>
          <w:rFonts w:ascii="Arial" w:eastAsia="MS Mincho" w:hAnsi="Arial" w:cs="Arial"/>
          <w:lang w:eastAsia="en-GB"/>
        </w:rPr>
        <w:t xml:space="preserve">In addition, out of the seven (7) risks logged, 5 risks were noted to be still open with no further comments documented, and these risks were logged during the period of December 2015, March 2016, and April 2016. There was no evidence of the risks and issues logged for the period of 2017 since this project is still in progress. The noted risks were found open and were rated as significant risks to the project (given high and medium rating). </w:t>
      </w:r>
    </w:p>
    <w:p w:rsidR="00E76F78" w:rsidRPr="00185BAD" w:rsidRDefault="00E76F78" w:rsidP="00E76F78">
      <w:pPr>
        <w:tabs>
          <w:tab w:val="left" w:pos="851"/>
        </w:tabs>
        <w:ind w:left="720"/>
        <w:rPr>
          <w:rFonts w:ascii="Arial" w:eastAsia="MS Mincho" w:hAnsi="Arial" w:cs="Arial"/>
          <w:lang w:eastAsia="en-GB"/>
        </w:rPr>
      </w:pPr>
      <w:r w:rsidRPr="00185BAD">
        <w:rPr>
          <w:rFonts w:ascii="Arial" w:eastAsia="MS Mincho" w:hAnsi="Arial" w:cs="Arial"/>
          <w:lang w:eastAsia="en-GB"/>
        </w:rPr>
        <w:t>Lack of continuously maintaining of the risks register could result in critical risks and issues that are not monitored and addressed by the project team resulting in a compromised quality of the solution, budget overruns, and missed timelines of the project. Reporting of the project health status with regard to the progress may not be accurate and decisions could be made on inaccurate information.</w:t>
      </w:r>
    </w:p>
    <w:p w:rsidR="00185BAD" w:rsidRDefault="00E76F78" w:rsidP="007D4981">
      <w:pPr>
        <w:pStyle w:val="ListParagraph"/>
        <w:numPr>
          <w:ilvl w:val="0"/>
          <w:numId w:val="19"/>
        </w:numPr>
        <w:spacing w:after="200" w:line="276" w:lineRule="auto"/>
        <w:contextualSpacing/>
        <w:rPr>
          <w:rFonts w:ascii="Arial" w:hAnsi="Arial" w:cs="Arial"/>
          <w:sz w:val="22"/>
          <w:szCs w:val="22"/>
        </w:rPr>
      </w:pPr>
      <w:r w:rsidRPr="00185BAD">
        <w:rPr>
          <w:rFonts w:ascii="Arial" w:hAnsi="Arial" w:cs="Arial"/>
          <w:sz w:val="22"/>
          <w:szCs w:val="22"/>
        </w:rPr>
        <w:t>Findings on ARCHIBUS</w:t>
      </w:r>
    </w:p>
    <w:p w:rsidR="00A12D52" w:rsidRPr="00A12D52" w:rsidRDefault="00A12D52" w:rsidP="00A12D52">
      <w:pPr>
        <w:pStyle w:val="ListParagraph"/>
        <w:spacing w:after="200" w:line="276" w:lineRule="auto"/>
        <w:ind w:left="360"/>
        <w:contextualSpacing/>
        <w:rPr>
          <w:rFonts w:ascii="Arial" w:hAnsi="Arial" w:cs="Arial"/>
          <w:sz w:val="22"/>
          <w:szCs w:val="22"/>
        </w:rPr>
      </w:pPr>
    </w:p>
    <w:p w:rsidR="00E76F78" w:rsidRPr="00A12D52" w:rsidRDefault="00E76F78" w:rsidP="007D4981">
      <w:pPr>
        <w:pStyle w:val="ListParagraph"/>
        <w:numPr>
          <w:ilvl w:val="1"/>
          <w:numId w:val="21"/>
        </w:numPr>
        <w:shd w:val="clear" w:color="auto" w:fill="FFFFFF"/>
        <w:spacing w:after="120"/>
        <w:contextualSpacing/>
        <w:rPr>
          <w:rFonts w:ascii="Arial" w:eastAsia="MS Mincho" w:hAnsi="Arial" w:cs="Arial"/>
          <w:i/>
          <w:sz w:val="22"/>
          <w:szCs w:val="22"/>
          <w:lang w:eastAsia="en-GB"/>
        </w:rPr>
      </w:pPr>
      <w:r w:rsidRPr="00A12D52">
        <w:rPr>
          <w:rFonts w:ascii="Arial" w:eastAsia="MS Mincho" w:hAnsi="Arial" w:cs="Arial"/>
          <w:i/>
          <w:sz w:val="22"/>
          <w:szCs w:val="22"/>
          <w:lang w:eastAsia="en-GB"/>
        </w:rPr>
        <w:t xml:space="preserve">Lack of a business case for the </w:t>
      </w:r>
      <w:proofErr w:type="spellStart"/>
      <w:r w:rsidRPr="00A12D52">
        <w:rPr>
          <w:rFonts w:ascii="Arial" w:eastAsia="MS Mincho" w:hAnsi="Arial" w:cs="Arial"/>
          <w:i/>
          <w:sz w:val="22"/>
          <w:szCs w:val="22"/>
          <w:lang w:eastAsia="en-GB"/>
        </w:rPr>
        <w:t>Archibus</w:t>
      </w:r>
      <w:proofErr w:type="spellEnd"/>
      <w:r w:rsidRPr="00A12D52">
        <w:rPr>
          <w:rFonts w:ascii="Arial" w:eastAsia="MS Mincho" w:hAnsi="Arial" w:cs="Arial"/>
          <w:i/>
          <w:sz w:val="22"/>
          <w:szCs w:val="22"/>
          <w:lang w:eastAsia="en-GB"/>
        </w:rPr>
        <w:t xml:space="preserve"> project</w:t>
      </w:r>
    </w:p>
    <w:p w:rsidR="00E76F78" w:rsidRPr="00185BAD" w:rsidRDefault="00E76F78" w:rsidP="00E76F78">
      <w:pPr>
        <w:tabs>
          <w:tab w:val="left" w:pos="851"/>
        </w:tabs>
        <w:ind w:left="720"/>
        <w:rPr>
          <w:rFonts w:ascii="Arial" w:eastAsia="MS Mincho" w:hAnsi="Arial" w:cs="Arial"/>
          <w:lang w:eastAsia="en-GB"/>
        </w:rPr>
      </w:pPr>
      <w:r w:rsidRPr="00185BAD">
        <w:rPr>
          <w:rFonts w:ascii="Arial" w:eastAsia="MS Mincho" w:hAnsi="Arial" w:cs="Arial"/>
          <w:lang w:eastAsia="en-GB"/>
        </w:rPr>
        <w:t xml:space="preserve">No evidence that there was a formal business case that was developed during the start-up of the </w:t>
      </w:r>
      <w:proofErr w:type="spellStart"/>
      <w:r w:rsidRPr="00185BAD">
        <w:rPr>
          <w:rFonts w:ascii="Arial" w:eastAsia="MS Mincho" w:hAnsi="Arial" w:cs="Arial"/>
          <w:lang w:eastAsia="en-GB"/>
        </w:rPr>
        <w:t>Archibus</w:t>
      </w:r>
      <w:proofErr w:type="spellEnd"/>
      <w:r w:rsidRPr="00185BAD">
        <w:rPr>
          <w:rFonts w:ascii="Arial" w:eastAsia="MS Mincho" w:hAnsi="Arial" w:cs="Arial"/>
          <w:lang w:eastAsia="en-GB"/>
        </w:rPr>
        <w:t xml:space="preserve"> projects. Based on the NDPW project methodology, it is a requirement for the Project management office to develop a business case based on the defined user requirements and the feasibility study conducted. </w:t>
      </w:r>
    </w:p>
    <w:p w:rsidR="00E76F78" w:rsidRPr="00185BAD" w:rsidRDefault="00E76F78" w:rsidP="00E76F78">
      <w:pPr>
        <w:tabs>
          <w:tab w:val="left" w:pos="851"/>
        </w:tabs>
        <w:ind w:left="720"/>
        <w:rPr>
          <w:rFonts w:ascii="Arial" w:hAnsi="Arial" w:cs="Arial"/>
        </w:rPr>
      </w:pPr>
      <w:r w:rsidRPr="00185BAD">
        <w:rPr>
          <w:rFonts w:ascii="Arial" w:eastAsia="MS Mincho" w:hAnsi="Arial" w:cs="Arial"/>
          <w:lang w:eastAsia="en-GB"/>
        </w:rPr>
        <w:t>As no business case was developed the following critical project controls were not addressed before the project activities commenced</w:t>
      </w:r>
      <w:r w:rsidRPr="00185BAD">
        <w:rPr>
          <w:rFonts w:ascii="Arial" w:hAnsi="Arial" w:cs="Arial"/>
        </w:rPr>
        <w:t>:</w:t>
      </w:r>
    </w:p>
    <w:p w:rsidR="00E76F78" w:rsidRPr="00185BAD" w:rsidRDefault="00E76F78" w:rsidP="007D4981">
      <w:pPr>
        <w:pStyle w:val="ListParagraph"/>
        <w:numPr>
          <w:ilvl w:val="0"/>
          <w:numId w:val="17"/>
        </w:numPr>
        <w:tabs>
          <w:tab w:val="left" w:pos="851"/>
        </w:tabs>
        <w:contextualSpacing/>
        <w:rPr>
          <w:rFonts w:ascii="Arial" w:eastAsia="MS Mincho" w:hAnsi="Arial" w:cs="Arial"/>
          <w:sz w:val="22"/>
          <w:szCs w:val="22"/>
          <w:lang w:eastAsia="en-GB"/>
        </w:rPr>
      </w:pPr>
      <w:r w:rsidRPr="00185BAD">
        <w:rPr>
          <w:rFonts w:ascii="Arial" w:eastAsia="MS Mincho" w:hAnsi="Arial" w:cs="Arial"/>
          <w:sz w:val="22"/>
          <w:szCs w:val="22"/>
          <w:lang w:eastAsia="en-GB"/>
        </w:rPr>
        <w:t>No detailed cost, benefit and risk analysis of the investment.</w:t>
      </w:r>
    </w:p>
    <w:p w:rsidR="00E76F78" w:rsidRPr="00185BAD" w:rsidRDefault="00E76F78" w:rsidP="007D4981">
      <w:pPr>
        <w:pStyle w:val="ListParagraph"/>
        <w:numPr>
          <w:ilvl w:val="0"/>
          <w:numId w:val="17"/>
        </w:numPr>
        <w:tabs>
          <w:tab w:val="left" w:pos="851"/>
        </w:tabs>
        <w:contextualSpacing/>
        <w:rPr>
          <w:rFonts w:ascii="Arial" w:eastAsia="MS Mincho" w:hAnsi="Arial" w:cs="Arial"/>
          <w:sz w:val="22"/>
          <w:szCs w:val="22"/>
          <w:lang w:eastAsia="en-GB"/>
        </w:rPr>
      </w:pPr>
      <w:r w:rsidRPr="00185BAD">
        <w:rPr>
          <w:rFonts w:ascii="Arial" w:eastAsia="MS Mincho" w:hAnsi="Arial" w:cs="Arial"/>
          <w:sz w:val="22"/>
          <w:szCs w:val="22"/>
          <w:lang w:eastAsia="en-GB"/>
        </w:rPr>
        <w:t>No clear stipulation of business value to be achieved from such an investment.</w:t>
      </w:r>
    </w:p>
    <w:p w:rsidR="00E76F78" w:rsidRPr="00185BAD" w:rsidRDefault="00E76F78" w:rsidP="007D4981">
      <w:pPr>
        <w:pStyle w:val="ListParagraph"/>
        <w:numPr>
          <w:ilvl w:val="0"/>
          <w:numId w:val="17"/>
        </w:numPr>
        <w:tabs>
          <w:tab w:val="left" w:pos="851"/>
        </w:tabs>
        <w:contextualSpacing/>
        <w:rPr>
          <w:rFonts w:ascii="Arial" w:eastAsia="MS Mincho" w:hAnsi="Arial" w:cs="Arial"/>
          <w:sz w:val="22"/>
          <w:szCs w:val="22"/>
          <w:lang w:eastAsia="en-GB"/>
        </w:rPr>
      </w:pPr>
      <w:r w:rsidRPr="00185BAD">
        <w:rPr>
          <w:rFonts w:ascii="Arial" w:eastAsia="MS Mincho" w:hAnsi="Arial" w:cs="Arial"/>
          <w:sz w:val="22"/>
          <w:szCs w:val="22"/>
          <w:lang w:eastAsia="en-GB"/>
        </w:rPr>
        <w:lastRenderedPageBreak/>
        <w:t xml:space="preserve">The business benefits, in a </w:t>
      </w:r>
      <w:r w:rsidR="00EE28C6" w:rsidRPr="00185BAD">
        <w:rPr>
          <w:rFonts w:ascii="Arial" w:eastAsia="MS Mincho" w:hAnsi="Arial" w:cs="Arial"/>
          <w:sz w:val="22"/>
          <w:szCs w:val="22"/>
          <w:lang w:eastAsia="en-GB"/>
        </w:rPr>
        <w:t>traceable</w:t>
      </w:r>
      <w:r w:rsidRPr="00185BAD">
        <w:rPr>
          <w:rFonts w:ascii="Arial" w:eastAsia="MS Mincho" w:hAnsi="Arial" w:cs="Arial"/>
          <w:sz w:val="22"/>
          <w:szCs w:val="22"/>
          <w:lang w:eastAsia="en-GB"/>
        </w:rPr>
        <w:t xml:space="preserve"> format, in support of benefits tracking during the project.</w:t>
      </w:r>
    </w:p>
    <w:p w:rsidR="00E76F78" w:rsidRPr="00185BAD" w:rsidRDefault="00E76F78" w:rsidP="007D4981">
      <w:pPr>
        <w:pStyle w:val="ListParagraph"/>
        <w:numPr>
          <w:ilvl w:val="0"/>
          <w:numId w:val="17"/>
        </w:numPr>
        <w:tabs>
          <w:tab w:val="left" w:pos="851"/>
        </w:tabs>
        <w:contextualSpacing/>
        <w:rPr>
          <w:rFonts w:ascii="Arial" w:eastAsia="MS Mincho" w:hAnsi="Arial" w:cs="Arial"/>
          <w:sz w:val="22"/>
          <w:szCs w:val="22"/>
          <w:lang w:eastAsia="en-GB"/>
        </w:rPr>
      </w:pPr>
      <w:r w:rsidRPr="00185BAD">
        <w:rPr>
          <w:rFonts w:ascii="Arial" w:eastAsia="MS Mincho" w:hAnsi="Arial" w:cs="Arial"/>
          <w:sz w:val="22"/>
          <w:szCs w:val="22"/>
          <w:lang w:eastAsia="en-GB"/>
        </w:rPr>
        <w:t>Explicitly the business processes which will be enhance/improved with this investment.</w:t>
      </w:r>
    </w:p>
    <w:p w:rsidR="00E76F78" w:rsidRPr="00185BAD" w:rsidRDefault="00E76F78" w:rsidP="007D4981">
      <w:pPr>
        <w:pStyle w:val="ListParagraph"/>
        <w:numPr>
          <w:ilvl w:val="0"/>
          <w:numId w:val="17"/>
        </w:numPr>
        <w:tabs>
          <w:tab w:val="left" w:pos="851"/>
        </w:tabs>
        <w:contextualSpacing/>
        <w:rPr>
          <w:rFonts w:ascii="Arial" w:eastAsia="MS Mincho" w:hAnsi="Arial" w:cs="Arial"/>
          <w:sz w:val="22"/>
          <w:szCs w:val="22"/>
          <w:lang w:eastAsia="en-GB"/>
        </w:rPr>
      </w:pPr>
      <w:r w:rsidRPr="00185BAD">
        <w:rPr>
          <w:rFonts w:ascii="Arial" w:eastAsia="MS Mincho" w:hAnsi="Arial" w:cs="Arial"/>
          <w:sz w:val="22"/>
          <w:szCs w:val="22"/>
          <w:lang w:eastAsia="en-GB"/>
        </w:rPr>
        <w:t>Project organisation, planning and reporting requirements.</w:t>
      </w:r>
    </w:p>
    <w:p w:rsidR="00E76F78" w:rsidRPr="00185BAD" w:rsidRDefault="00E76F78" w:rsidP="00E76F78">
      <w:pPr>
        <w:pStyle w:val="ListParagraph"/>
        <w:tabs>
          <w:tab w:val="left" w:pos="851"/>
        </w:tabs>
        <w:ind w:left="1436"/>
        <w:contextualSpacing/>
        <w:rPr>
          <w:rFonts w:ascii="Arial" w:eastAsia="MS Mincho" w:hAnsi="Arial" w:cs="Arial"/>
          <w:sz w:val="22"/>
          <w:szCs w:val="22"/>
          <w:lang w:eastAsia="en-GB"/>
        </w:rPr>
      </w:pPr>
    </w:p>
    <w:p w:rsidR="00E76F78" w:rsidRPr="00185BAD" w:rsidRDefault="00E76F78" w:rsidP="00E76F78">
      <w:pPr>
        <w:shd w:val="clear" w:color="auto" w:fill="FFFFFF"/>
        <w:spacing w:after="120"/>
        <w:ind w:left="720"/>
        <w:contextualSpacing/>
        <w:rPr>
          <w:rFonts w:ascii="Arial" w:eastAsia="MS Mincho" w:hAnsi="Arial" w:cs="Arial"/>
          <w:lang w:eastAsia="en-GB"/>
        </w:rPr>
      </w:pPr>
      <w:r w:rsidRPr="00185BAD">
        <w:rPr>
          <w:rFonts w:ascii="Arial" w:eastAsia="MS Mincho" w:hAnsi="Arial" w:cs="Arial"/>
          <w:lang w:eastAsia="en-GB"/>
        </w:rPr>
        <w:t>Lack of business justification results in the purchase of a system that does not meet business needs. In addition, the expected benefits from the solution may not be measured.</w:t>
      </w:r>
    </w:p>
    <w:p w:rsidR="00E76F78" w:rsidRPr="00185BAD" w:rsidRDefault="00E76F78" w:rsidP="00E76F78">
      <w:pPr>
        <w:shd w:val="clear" w:color="auto" w:fill="FFFFFF"/>
        <w:spacing w:after="120"/>
        <w:contextualSpacing/>
        <w:rPr>
          <w:rFonts w:ascii="Arial" w:hAnsi="Arial" w:cs="Arial"/>
        </w:rPr>
      </w:pPr>
    </w:p>
    <w:p w:rsidR="00E76F78" w:rsidRPr="00185BAD" w:rsidRDefault="00E76F78" w:rsidP="007D4981">
      <w:pPr>
        <w:pStyle w:val="ListParagraph"/>
        <w:numPr>
          <w:ilvl w:val="1"/>
          <w:numId w:val="21"/>
        </w:numPr>
        <w:shd w:val="clear" w:color="auto" w:fill="FFFFFF"/>
        <w:spacing w:after="120"/>
        <w:contextualSpacing/>
        <w:rPr>
          <w:rFonts w:ascii="Arial" w:eastAsia="MS Mincho" w:hAnsi="Arial" w:cs="Arial"/>
          <w:i/>
          <w:sz w:val="22"/>
          <w:szCs w:val="22"/>
          <w:lang w:eastAsia="en-GB"/>
        </w:rPr>
      </w:pPr>
      <w:r w:rsidRPr="00185BAD">
        <w:rPr>
          <w:rFonts w:ascii="Arial" w:eastAsia="MS Mincho" w:hAnsi="Arial" w:cs="Arial"/>
          <w:i/>
          <w:sz w:val="22"/>
          <w:szCs w:val="22"/>
          <w:lang w:eastAsia="en-GB"/>
        </w:rPr>
        <w:t>Delays noted in the delivery of project deliverables against project timelines</w:t>
      </w:r>
    </w:p>
    <w:p w:rsidR="00E76F78" w:rsidRPr="00185BAD" w:rsidRDefault="00E76F78" w:rsidP="00E76F78">
      <w:pPr>
        <w:tabs>
          <w:tab w:val="left" w:pos="851"/>
        </w:tabs>
        <w:ind w:left="720"/>
        <w:rPr>
          <w:rFonts w:ascii="Arial" w:eastAsia="MS Mincho" w:hAnsi="Arial" w:cs="Arial"/>
          <w:lang w:eastAsia="en-GB"/>
        </w:rPr>
      </w:pPr>
      <w:r w:rsidRPr="00185BAD">
        <w:rPr>
          <w:rFonts w:ascii="Arial" w:eastAsia="MS Mincho" w:hAnsi="Arial" w:cs="Arial"/>
          <w:lang w:eastAsia="en-GB"/>
        </w:rPr>
        <w:t xml:space="preserve">The NDPW in partnership with the service provider LDM implemented an enterprise resource planning system and a management tool focused around the core activities such as asset management, property management, finance, project management and facility management. The project was implemented based on the </w:t>
      </w:r>
      <w:r w:rsidR="00521C75">
        <w:rPr>
          <w:rFonts w:ascii="Arial" w:eastAsia="MS Mincho" w:hAnsi="Arial" w:cs="Arial"/>
          <w:lang w:eastAsia="en-GB"/>
        </w:rPr>
        <w:t>N</w:t>
      </w:r>
      <w:r w:rsidRPr="00185BAD">
        <w:rPr>
          <w:rFonts w:ascii="Arial" w:eastAsia="MS Mincho" w:hAnsi="Arial" w:cs="Arial"/>
          <w:lang w:eastAsia="en-GB"/>
        </w:rPr>
        <w:t>DPW need to implement a GRAP compliant property management system.</w:t>
      </w:r>
    </w:p>
    <w:p w:rsidR="00E76F78" w:rsidRPr="00185BAD" w:rsidRDefault="00E76F78" w:rsidP="00E76F78">
      <w:pPr>
        <w:tabs>
          <w:tab w:val="left" w:pos="851"/>
        </w:tabs>
        <w:ind w:left="720"/>
        <w:rPr>
          <w:rFonts w:ascii="Arial" w:eastAsia="MS Mincho" w:hAnsi="Arial" w:cs="Arial"/>
          <w:lang w:eastAsia="en-GB"/>
        </w:rPr>
      </w:pPr>
      <w:r w:rsidRPr="00185BAD">
        <w:rPr>
          <w:rFonts w:ascii="Arial" w:eastAsia="MS Mincho" w:hAnsi="Arial" w:cs="Arial"/>
          <w:lang w:eastAsia="en-GB"/>
        </w:rPr>
        <w:t xml:space="preserve">The </w:t>
      </w:r>
      <w:proofErr w:type="spellStart"/>
      <w:r w:rsidRPr="00185BAD">
        <w:rPr>
          <w:rFonts w:ascii="Arial" w:eastAsia="MS Mincho" w:hAnsi="Arial" w:cs="Arial"/>
          <w:lang w:eastAsia="en-GB"/>
        </w:rPr>
        <w:t>Archibus</w:t>
      </w:r>
      <w:proofErr w:type="spellEnd"/>
      <w:r w:rsidRPr="00185BAD">
        <w:rPr>
          <w:rFonts w:ascii="Arial" w:eastAsia="MS Mincho" w:hAnsi="Arial" w:cs="Arial"/>
          <w:lang w:eastAsia="en-GB"/>
        </w:rPr>
        <w:t xml:space="preserve"> project commenced on the 2015/09/25 and was planned for completion by 05 May 2017. The contract with the service provider LDM expired in March 2017. However, it was noted that a number of deliverables for this project have not been completed. In addition, there was no evidence provided of an updated/ current project plan for this project for the deliverables that the NDPW that are outstanding. </w:t>
      </w:r>
    </w:p>
    <w:p w:rsidR="00E76F78" w:rsidRPr="00185BAD" w:rsidRDefault="00E76F78" w:rsidP="00E76F78">
      <w:pPr>
        <w:tabs>
          <w:tab w:val="left" w:pos="851"/>
        </w:tabs>
        <w:ind w:left="851"/>
        <w:rPr>
          <w:rFonts w:ascii="Arial" w:eastAsia="MS Mincho" w:hAnsi="Arial" w:cs="Arial"/>
          <w:lang w:eastAsia="en-GB"/>
        </w:rPr>
      </w:pPr>
      <w:r w:rsidRPr="00185BAD">
        <w:rPr>
          <w:rFonts w:ascii="Arial" w:eastAsia="MS Mincho" w:hAnsi="Arial" w:cs="Arial"/>
          <w:lang w:eastAsia="en-GB"/>
        </w:rPr>
        <w:t xml:space="preserve">The following modules were part of the scope of implementation: </w:t>
      </w:r>
    </w:p>
    <w:p w:rsidR="00E76F78" w:rsidRPr="00185BAD" w:rsidRDefault="00E76F78" w:rsidP="007D4981">
      <w:pPr>
        <w:pStyle w:val="ListParagraph"/>
        <w:numPr>
          <w:ilvl w:val="0"/>
          <w:numId w:val="17"/>
        </w:numPr>
        <w:tabs>
          <w:tab w:val="left" w:pos="851"/>
        </w:tabs>
        <w:contextualSpacing/>
        <w:rPr>
          <w:rFonts w:ascii="Arial" w:eastAsia="MS Mincho" w:hAnsi="Arial" w:cs="Arial"/>
          <w:sz w:val="22"/>
          <w:szCs w:val="22"/>
          <w:lang w:eastAsia="en-GB"/>
        </w:rPr>
      </w:pPr>
      <w:r w:rsidRPr="00185BAD">
        <w:rPr>
          <w:rFonts w:ascii="Arial" w:eastAsia="MS Mincho" w:hAnsi="Arial" w:cs="Arial"/>
          <w:sz w:val="22"/>
          <w:szCs w:val="22"/>
          <w:lang w:eastAsia="en-GB"/>
        </w:rPr>
        <w:t xml:space="preserve">Immovable and moveable asset management </w:t>
      </w:r>
    </w:p>
    <w:p w:rsidR="00E76F78" w:rsidRPr="00185BAD" w:rsidRDefault="00E76F78" w:rsidP="007D4981">
      <w:pPr>
        <w:pStyle w:val="ListParagraph"/>
        <w:numPr>
          <w:ilvl w:val="0"/>
          <w:numId w:val="17"/>
        </w:numPr>
        <w:tabs>
          <w:tab w:val="left" w:pos="851"/>
        </w:tabs>
        <w:contextualSpacing/>
        <w:rPr>
          <w:rFonts w:ascii="Arial" w:eastAsia="MS Mincho" w:hAnsi="Arial" w:cs="Arial"/>
          <w:sz w:val="22"/>
          <w:szCs w:val="22"/>
          <w:lang w:eastAsia="en-GB"/>
        </w:rPr>
      </w:pPr>
      <w:r w:rsidRPr="00185BAD">
        <w:rPr>
          <w:rFonts w:ascii="Arial" w:eastAsia="MS Mincho" w:hAnsi="Arial" w:cs="Arial"/>
          <w:sz w:val="22"/>
          <w:szCs w:val="22"/>
          <w:lang w:eastAsia="en-GB"/>
        </w:rPr>
        <w:t xml:space="preserve">Lease management </w:t>
      </w:r>
    </w:p>
    <w:p w:rsidR="00E76F78" w:rsidRPr="00185BAD" w:rsidRDefault="00E76F78" w:rsidP="007D4981">
      <w:pPr>
        <w:pStyle w:val="ListParagraph"/>
        <w:numPr>
          <w:ilvl w:val="0"/>
          <w:numId w:val="17"/>
        </w:numPr>
        <w:tabs>
          <w:tab w:val="left" w:pos="851"/>
        </w:tabs>
        <w:contextualSpacing/>
        <w:rPr>
          <w:rFonts w:ascii="Arial" w:eastAsia="MS Mincho" w:hAnsi="Arial" w:cs="Arial"/>
          <w:sz w:val="22"/>
          <w:szCs w:val="22"/>
          <w:lang w:eastAsia="en-GB"/>
        </w:rPr>
      </w:pPr>
      <w:r w:rsidRPr="00185BAD">
        <w:rPr>
          <w:rFonts w:ascii="Arial" w:eastAsia="MS Mincho" w:hAnsi="Arial" w:cs="Arial"/>
          <w:sz w:val="22"/>
          <w:szCs w:val="22"/>
          <w:lang w:eastAsia="en-GB"/>
        </w:rPr>
        <w:t xml:space="preserve">Integration into ESRI GIS </w:t>
      </w:r>
    </w:p>
    <w:p w:rsidR="00E76F78" w:rsidRPr="00185BAD" w:rsidRDefault="00E76F78" w:rsidP="007D4981">
      <w:pPr>
        <w:pStyle w:val="ListParagraph"/>
        <w:numPr>
          <w:ilvl w:val="0"/>
          <w:numId w:val="17"/>
        </w:numPr>
        <w:tabs>
          <w:tab w:val="left" w:pos="851"/>
        </w:tabs>
        <w:contextualSpacing/>
        <w:rPr>
          <w:rFonts w:ascii="Arial" w:eastAsia="MS Mincho" w:hAnsi="Arial" w:cs="Arial"/>
          <w:sz w:val="22"/>
          <w:szCs w:val="22"/>
          <w:lang w:eastAsia="en-GB"/>
        </w:rPr>
      </w:pPr>
      <w:r w:rsidRPr="00185BAD">
        <w:rPr>
          <w:rFonts w:ascii="Arial" w:eastAsia="MS Mincho" w:hAnsi="Arial" w:cs="Arial"/>
          <w:sz w:val="22"/>
          <w:szCs w:val="22"/>
          <w:lang w:eastAsia="en-GB"/>
        </w:rPr>
        <w:t>Facilities management (Call centre, Planned, and Unplanned maintenance)</w:t>
      </w:r>
    </w:p>
    <w:p w:rsidR="00E76F78" w:rsidRPr="00185BAD" w:rsidRDefault="00E76F78" w:rsidP="007D4981">
      <w:pPr>
        <w:pStyle w:val="ListParagraph"/>
        <w:numPr>
          <w:ilvl w:val="0"/>
          <w:numId w:val="17"/>
        </w:numPr>
        <w:tabs>
          <w:tab w:val="left" w:pos="851"/>
        </w:tabs>
        <w:contextualSpacing/>
        <w:rPr>
          <w:rFonts w:ascii="Arial" w:eastAsia="MS Mincho" w:hAnsi="Arial" w:cs="Arial"/>
          <w:sz w:val="22"/>
          <w:szCs w:val="22"/>
          <w:lang w:eastAsia="en-GB"/>
        </w:rPr>
      </w:pPr>
      <w:r w:rsidRPr="00185BAD">
        <w:rPr>
          <w:rFonts w:ascii="Arial" w:eastAsia="MS Mincho" w:hAnsi="Arial" w:cs="Arial"/>
          <w:sz w:val="22"/>
          <w:szCs w:val="22"/>
          <w:lang w:eastAsia="en-GB"/>
        </w:rPr>
        <w:t xml:space="preserve">KAM user needs </w:t>
      </w:r>
    </w:p>
    <w:p w:rsidR="00E76F78" w:rsidRPr="00185BAD" w:rsidRDefault="00E76F78" w:rsidP="007D4981">
      <w:pPr>
        <w:pStyle w:val="ListParagraph"/>
        <w:numPr>
          <w:ilvl w:val="0"/>
          <w:numId w:val="17"/>
        </w:numPr>
        <w:tabs>
          <w:tab w:val="left" w:pos="851"/>
        </w:tabs>
        <w:contextualSpacing/>
        <w:rPr>
          <w:rFonts w:ascii="Arial" w:eastAsia="MS Mincho" w:hAnsi="Arial" w:cs="Arial"/>
          <w:sz w:val="22"/>
          <w:szCs w:val="22"/>
          <w:lang w:eastAsia="en-GB"/>
        </w:rPr>
      </w:pPr>
      <w:r w:rsidRPr="00185BAD">
        <w:rPr>
          <w:rFonts w:ascii="Arial" w:eastAsia="MS Mincho" w:hAnsi="Arial" w:cs="Arial"/>
          <w:sz w:val="22"/>
          <w:szCs w:val="22"/>
          <w:lang w:eastAsia="en-GB"/>
        </w:rPr>
        <w:t xml:space="preserve">Infrastructure Budgeting and Construction Project Management </w:t>
      </w:r>
    </w:p>
    <w:p w:rsidR="00E76F78" w:rsidRPr="00A12D52" w:rsidRDefault="00E76F78" w:rsidP="007D4981">
      <w:pPr>
        <w:pStyle w:val="ListParagraph"/>
        <w:numPr>
          <w:ilvl w:val="0"/>
          <w:numId w:val="17"/>
        </w:numPr>
        <w:tabs>
          <w:tab w:val="left" w:pos="851"/>
        </w:tabs>
        <w:contextualSpacing/>
        <w:rPr>
          <w:rFonts w:ascii="Arial" w:eastAsia="MS Mincho" w:hAnsi="Arial" w:cs="Arial"/>
          <w:sz w:val="22"/>
          <w:szCs w:val="22"/>
          <w:lang w:eastAsia="en-GB"/>
        </w:rPr>
      </w:pPr>
      <w:r w:rsidRPr="00185BAD">
        <w:rPr>
          <w:rFonts w:ascii="Arial" w:eastAsia="MS Mincho" w:hAnsi="Arial" w:cs="Arial"/>
          <w:sz w:val="22"/>
          <w:szCs w:val="22"/>
          <w:lang w:eastAsia="en-GB"/>
        </w:rPr>
        <w:t>Supply Chain Management</w:t>
      </w:r>
    </w:p>
    <w:p w:rsidR="00E76F78" w:rsidRPr="00C22F2B" w:rsidRDefault="00247945"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75" w:name="S5E38"/>
      <w:bookmarkStart w:id="76" w:name="PartC"/>
      <w:bookmarkStart w:id="77" w:name="PartD"/>
      <w:bookmarkStart w:id="78" w:name="_Toc447106661"/>
      <w:bookmarkStart w:id="79" w:name="OLE_LINK8"/>
      <w:bookmarkStart w:id="80" w:name="OLE_LINK9"/>
      <w:bookmarkEnd w:id="75"/>
      <w:bookmarkEnd w:id="76"/>
      <w:bookmarkEnd w:id="77"/>
      <w:r>
        <w:rPr>
          <w:rFonts w:ascii="Century Gothic" w:eastAsia="MS Mincho" w:hAnsi="Century Gothic" w:cs="Arial"/>
          <w:b/>
          <w:bCs/>
          <w:color w:val="365F91"/>
          <w:sz w:val="28"/>
          <w:szCs w:val="28"/>
        </w:rPr>
        <w:t xml:space="preserve">SECTION </w:t>
      </w:r>
      <w:r w:rsidR="008504C5">
        <w:rPr>
          <w:rFonts w:ascii="Century Gothic" w:eastAsia="MS Mincho" w:hAnsi="Century Gothic" w:cs="Arial"/>
          <w:b/>
          <w:bCs/>
          <w:color w:val="365F91"/>
          <w:sz w:val="28"/>
          <w:szCs w:val="28"/>
        </w:rPr>
        <w:t>9</w:t>
      </w:r>
      <w:r w:rsidR="00E76F78" w:rsidRPr="00C22F2B">
        <w:rPr>
          <w:rFonts w:ascii="Century Gothic" w:eastAsia="MS Mincho" w:hAnsi="Century Gothic" w:cs="Arial"/>
          <w:b/>
          <w:bCs/>
          <w:color w:val="365F91"/>
          <w:sz w:val="28"/>
          <w:szCs w:val="28"/>
        </w:rPr>
        <w:t>: Emerging risks</w:t>
      </w:r>
      <w:bookmarkEnd w:id="78"/>
    </w:p>
    <w:p w:rsidR="00E76F78" w:rsidRPr="00095DD4" w:rsidRDefault="00E76F78" w:rsidP="00E76F78">
      <w:pPr>
        <w:keepNext/>
        <w:keepLines/>
        <w:spacing w:before="240" w:after="240"/>
        <w:outlineLvl w:val="1"/>
        <w:rPr>
          <w:rFonts w:ascii="Arial" w:eastAsia="MS Mincho" w:hAnsi="Arial" w:cs="Arial"/>
          <w:b/>
          <w:color w:val="4F81BD"/>
          <w:sz w:val="24"/>
          <w:szCs w:val="24"/>
        </w:rPr>
      </w:pPr>
      <w:bookmarkStart w:id="81" w:name="Account"/>
      <w:bookmarkEnd w:id="81"/>
      <w:r>
        <w:rPr>
          <w:rFonts w:ascii="Arial" w:eastAsia="MS Mincho" w:hAnsi="Arial" w:cs="Arial"/>
          <w:b/>
          <w:color w:val="4F81BD"/>
          <w:sz w:val="24"/>
          <w:szCs w:val="24"/>
        </w:rPr>
        <w:t>T</w:t>
      </w:r>
      <w:r w:rsidRPr="00095DD4">
        <w:rPr>
          <w:rFonts w:ascii="Arial" w:eastAsia="MS Mincho" w:hAnsi="Arial" w:cs="Arial"/>
          <w:b/>
          <w:color w:val="4F81BD"/>
          <w:sz w:val="24"/>
          <w:szCs w:val="24"/>
        </w:rPr>
        <w:t>reasury Regulations</w:t>
      </w:r>
    </w:p>
    <w:p w:rsidR="00E76F78" w:rsidRDefault="00E76F78" w:rsidP="00E76F78">
      <w:pPr>
        <w:shd w:val="clear" w:color="auto" w:fill="FFFFFF"/>
        <w:spacing w:after="0" w:line="240" w:lineRule="auto"/>
        <w:rPr>
          <w:rFonts w:ascii="Arial" w:eastAsia="Calibri" w:hAnsi="Arial" w:cs="Arial"/>
        </w:rPr>
      </w:pPr>
      <w:r w:rsidRPr="00B42B81">
        <w:rPr>
          <w:rFonts w:ascii="Arial" w:eastAsia="Calibri" w:hAnsi="Arial" w:cs="Arial"/>
        </w:rPr>
        <w:t>The Treasury Regulations are currently being revised, which may introduce a number of new requirements once effective.</w:t>
      </w:r>
    </w:p>
    <w:bookmarkEnd w:id="79"/>
    <w:bookmarkEnd w:id="80"/>
    <w:p w:rsidR="00E76F78" w:rsidRDefault="00E76F78" w:rsidP="00E76F78">
      <w:pPr>
        <w:shd w:val="clear" w:color="auto" w:fill="FFFFFF"/>
        <w:spacing w:after="240" w:line="240" w:lineRule="auto"/>
        <w:rPr>
          <w:rFonts w:ascii="Arial" w:eastAsia="Times New Roman" w:hAnsi="Arial" w:cs="Arial"/>
          <w:sz w:val="20"/>
          <w:szCs w:val="20"/>
        </w:rPr>
      </w:pPr>
    </w:p>
    <w:p w:rsidR="00E76F78" w:rsidRPr="00C22F2B" w:rsidRDefault="00247945"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82" w:name="Section6"/>
      <w:bookmarkStart w:id="83" w:name="_Toc447106667"/>
      <w:bookmarkEnd w:id="82"/>
      <w:r>
        <w:rPr>
          <w:rFonts w:ascii="Century Gothic" w:eastAsia="MS Mincho" w:hAnsi="Century Gothic" w:cs="Arial"/>
          <w:b/>
          <w:bCs/>
          <w:color w:val="365F91"/>
          <w:sz w:val="28"/>
          <w:szCs w:val="28"/>
        </w:rPr>
        <w:t xml:space="preserve">SECTION </w:t>
      </w:r>
      <w:r w:rsidR="008504C5">
        <w:rPr>
          <w:rFonts w:ascii="Century Gothic" w:eastAsia="MS Mincho" w:hAnsi="Century Gothic" w:cs="Arial"/>
          <w:b/>
          <w:bCs/>
          <w:color w:val="365F91"/>
          <w:sz w:val="28"/>
          <w:szCs w:val="28"/>
        </w:rPr>
        <w:t>10</w:t>
      </w:r>
      <w:r w:rsidR="00E76F78" w:rsidRPr="00C22F2B">
        <w:rPr>
          <w:rFonts w:ascii="Century Gothic" w:eastAsia="MS Mincho" w:hAnsi="Century Gothic" w:cs="Arial"/>
          <w:b/>
          <w:bCs/>
          <w:color w:val="365F91"/>
          <w:sz w:val="28"/>
          <w:szCs w:val="28"/>
        </w:rPr>
        <w:t>: Ratings of detailed audit findings</w:t>
      </w:r>
      <w:bookmarkEnd w:id="83"/>
    </w:p>
    <w:p w:rsidR="00E76F78" w:rsidRPr="00242800" w:rsidRDefault="00E76F78" w:rsidP="006339B7">
      <w:pPr>
        <w:pStyle w:val="ListParagraph"/>
        <w:numPr>
          <w:ilvl w:val="0"/>
          <w:numId w:val="14"/>
        </w:numPr>
        <w:spacing w:after="120"/>
        <w:rPr>
          <w:rFonts w:ascii="Arial" w:eastAsia="Calibri" w:hAnsi="Arial" w:cs="Arial"/>
          <w:sz w:val="22"/>
        </w:rPr>
      </w:pPr>
      <w:r w:rsidRPr="00242800">
        <w:rPr>
          <w:rFonts w:ascii="Arial" w:eastAsia="Calibri" w:hAnsi="Arial" w:cs="Arial"/>
          <w:sz w:val="22"/>
        </w:rPr>
        <w:t>For the purposes of this report, the detailed audit findings included in annexures A to C have been classified as follows:</w:t>
      </w:r>
    </w:p>
    <w:p w:rsidR="00E76F78" w:rsidRPr="00242800" w:rsidRDefault="00E76F78" w:rsidP="006339B7">
      <w:pPr>
        <w:pStyle w:val="ListParagraph"/>
        <w:numPr>
          <w:ilvl w:val="0"/>
          <w:numId w:val="15"/>
        </w:numPr>
        <w:autoSpaceDE w:val="0"/>
        <w:autoSpaceDN w:val="0"/>
        <w:adjustRightInd w:val="0"/>
        <w:spacing w:after="120"/>
        <w:ind w:left="714" w:hanging="357"/>
        <w:rPr>
          <w:rFonts w:ascii="ArialMT" w:hAnsi="ArialMT" w:cs="ArialMT"/>
          <w:sz w:val="22"/>
          <w:szCs w:val="22"/>
        </w:rPr>
      </w:pPr>
      <w:r w:rsidRPr="00242800">
        <w:rPr>
          <w:rFonts w:ascii="ArialMT" w:hAnsi="ArialMT" w:cs="ArialMT"/>
          <w:sz w:val="22"/>
          <w:szCs w:val="22"/>
        </w:rPr>
        <w:t>Matters to be included in the auditor’s report: These matters should be addressed as a matter of urgency.</w:t>
      </w:r>
    </w:p>
    <w:p w:rsidR="00E76F78" w:rsidRPr="00242800" w:rsidRDefault="00E76F78" w:rsidP="006339B7">
      <w:pPr>
        <w:pStyle w:val="ListParagraph"/>
        <w:numPr>
          <w:ilvl w:val="0"/>
          <w:numId w:val="15"/>
        </w:numPr>
        <w:autoSpaceDE w:val="0"/>
        <w:autoSpaceDN w:val="0"/>
        <w:adjustRightInd w:val="0"/>
        <w:spacing w:after="120"/>
        <w:ind w:left="714" w:hanging="357"/>
        <w:rPr>
          <w:rFonts w:ascii="ArialMT" w:hAnsi="ArialMT" w:cs="ArialMT"/>
          <w:sz w:val="22"/>
          <w:szCs w:val="22"/>
        </w:rPr>
      </w:pPr>
      <w:r w:rsidRPr="00242800">
        <w:rPr>
          <w:rFonts w:ascii="ArialMT" w:hAnsi="ArialMT" w:cs="ArialMT"/>
          <w:sz w:val="22"/>
          <w:szCs w:val="22"/>
        </w:rPr>
        <w:t>Other important matters: These matters should be addressed to prevent them from leading to material misstatements of the financial statements or material findings on the performance report and compliance with legislation in future.</w:t>
      </w:r>
    </w:p>
    <w:p w:rsidR="00E76F78" w:rsidRPr="00242800" w:rsidRDefault="00E76F78" w:rsidP="006339B7">
      <w:pPr>
        <w:pStyle w:val="ListParagraph"/>
        <w:numPr>
          <w:ilvl w:val="0"/>
          <w:numId w:val="15"/>
        </w:numPr>
        <w:autoSpaceDE w:val="0"/>
        <w:autoSpaceDN w:val="0"/>
        <w:adjustRightInd w:val="0"/>
        <w:spacing w:after="120"/>
        <w:ind w:left="714" w:hanging="357"/>
        <w:rPr>
          <w:rFonts w:ascii="ArialMT" w:hAnsi="ArialMT" w:cs="ArialMT"/>
          <w:sz w:val="22"/>
          <w:szCs w:val="22"/>
        </w:rPr>
      </w:pPr>
      <w:r w:rsidRPr="00242800">
        <w:rPr>
          <w:rFonts w:ascii="ArialMT" w:hAnsi="ArialMT" w:cs="ArialMT"/>
          <w:sz w:val="22"/>
          <w:szCs w:val="22"/>
        </w:rPr>
        <w:lastRenderedPageBreak/>
        <w:t>Administrative matters: These matters are unlikely to result in material misstatements of the financial statements or material findings on the performance report and compliance with legislation.</w:t>
      </w:r>
    </w:p>
    <w:p w:rsidR="00E76F78" w:rsidRPr="00C22F2B" w:rsidRDefault="00E76F78" w:rsidP="00E76F78">
      <w:pPr>
        <w:spacing w:after="240" w:line="240" w:lineRule="auto"/>
        <w:ind w:left="720"/>
        <w:contextualSpacing/>
        <w:rPr>
          <w:rFonts w:ascii="Arial" w:eastAsia="Calibri" w:hAnsi="Arial" w:cs="Arial"/>
          <w:lang w:eastAsia="en-ZA"/>
        </w:rPr>
      </w:pPr>
    </w:p>
    <w:p w:rsidR="00E76F78" w:rsidRPr="00C22F2B" w:rsidRDefault="00247945" w:rsidP="00E76F78">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84" w:name="_Toc447106668"/>
      <w:r>
        <w:rPr>
          <w:rFonts w:ascii="Century Gothic" w:eastAsia="MS Mincho" w:hAnsi="Century Gothic" w:cs="Arial"/>
          <w:b/>
          <w:bCs/>
          <w:color w:val="365F91"/>
          <w:sz w:val="28"/>
          <w:szCs w:val="28"/>
        </w:rPr>
        <w:t>SECTION 1</w:t>
      </w:r>
      <w:r w:rsidR="008504C5">
        <w:rPr>
          <w:rFonts w:ascii="Century Gothic" w:eastAsia="MS Mincho" w:hAnsi="Century Gothic" w:cs="Arial"/>
          <w:b/>
          <w:bCs/>
          <w:color w:val="365F91"/>
          <w:sz w:val="28"/>
          <w:szCs w:val="28"/>
        </w:rPr>
        <w:t>1</w:t>
      </w:r>
      <w:r w:rsidR="00E76F78" w:rsidRPr="00C22F2B">
        <w:rPr>
          <w:rFonts w:ascii="Century Gothic" w:eastAsia="MS Mincho" w:hAnsi="Century Gothic" w:cs="Arial"/>
          <w:b/>
          <w:bCs/>
          <w:color w:val="365F91"/>
          <w:sz w:val="28"/>
          <w:szCs w:val="28"/>
        </w:rPr>
        <w:t>: Conclusion</w:t>
      </w:r>
      <w:bookmarkEnd w:id="84"/>
    </w:p>
    <w:p w:rsidR="00E76F78" w:rsidRPr="00C22F2B" w:rsidRDefault="00E76F78" w:rsidP="00E76F78">
      <w:pPr>
        <w:shd w:val="clear" w:color="auto" w:fill="FFFFFF"/>
        <w:spacing w:after="240" w:line="240" w:lineRule="auto"/>
        <w:rPr>
          <w:rFonts w:ascii="Arial" w:eastAsia="Calibri" w:hAnsi="Arial" w:cs="Arial"/>
        </w:rPr>
      </w:pPr>
      <w:bookmarkStart w:id="85" w:name="Conclusion"/>
      <w:bookmarkEnd w:id="85"/>
      <w:r w:rsidRPr="00C22F2B">
        <w:rPr>
          <w:rFonts w:ascii="Arial" w:eastAsia="Calibri" w:hAnsi="Arial" w:cs="Arial"/>
        </w:rPr>
        <w:t xml:space="preserve">The matters communicated throughout this report relate to the three fundamentals of internal control that should be addressed to achieve sustained clean administration. Our </w:t>
      </w:r>
      <w:proofErr w:type="gramStart"/>
      <w:r w:rsidRPr="00C22F2B">
        <w:rPr>
          <w:rFonts w:ascii="Arial" w:eastAsia="Calibri" w:hAnsi="Arial" w:cs="Arial"/>
        </w:rPr>
        <w:t>staff</w:t>
      </w:r>
      <w:proofErr w:type="gramEnd"/>
      <w:r w:rsidRPr="00C22F2B">
        <w:rPr>
          <w:rFonts w:ascii="Arial" w:eastAsia="Calibri" w:hAnsi="Arial" w:cs="Arial"/>
        </w:rPr>
        <w:t xml:space="preserve"> remains committed to assisting in identifying and communicating good practices to improve governance and accountability and to build public confidence in government’s ability to account for public resources in a transparent mann</w:t>
      </w:r>
      <w:r>
        <w:rPr>
          <w:rFonts w:ascii="Arial" w:eastAsia="Calibri" w:hAnsi="Arial" w:cs="Arial"/>
        </w:rPr>
        <w:t>er.</w:t>
      </w:r>
    </w:p>
    <w:p w:rsidR="00E76F78" w:rsidRPr="00C22F2B" w:rsidRDefault="00E76F78" w:rsidP="00E76F78">
      <w:pPr>
        <w:spacing w:after="240" w:line="240" w:lineRule="auto"/>
        <w:rPr>
          <w:rFonts w:ascii="Arial" w:eastAsia="Calibri" w:hAnsi="Arial" w:cs="Arial"/>
        </w:rPr>
      </w:pPr>
      <w:r w:rsidRPr="00C22F2B">
        <w:rPr>
          <w:rFonts w:ascii="Arial" w:eastAsia="Calibri" w:hAnsi="Arial" w:cs="Arial"/>
        </w:rPr>
        <w:t>Yours faithfully</w:t>
      </w:r>
    </w:p>
    <w:p w:rsidR="00E76F78" w:rsidRPr="00C22F2B" w:rsidRDefault="00E76F78" w:rsidP="00E76F78">
      <w:pPr>
        <w:spacing w:after="0" w:line="240" w:lineRule="auto"/>
        <w:rPr>
          <w:rFonts w:ascii="Arial" w:eastAsia="Times New Roman" w:hAnsi="Arial" w:cs="Arial"/>
        </w:rPr>
      </w:pPr>
    </w:p>
    <w:p w:rsidR="00E76F78" w:rsidRPr="00C22F2B" w:rsidRDefault="00E76F78" w:rsidP="00E76F78">
      <w:pPr>
        <w:spacing w:after="0" w:line="240" w:lineRule="auto"/>
        <w:rPr>
          <w:rFonts w:ascii="Arial" w:eastAsia="Times New Roman" w:hAnsi="Arial" w:cs="Arial"/>
        </w:rPr>
      </w:pPr>
    </w:p>
    <w:p w:rsidR="00E76F78" w:rsidRPr="00C22F2B" w:rsidRDefault="00E76F78" w:rsidP="00E76F78">
      <w:pPr>
        <w:spacing w:after="0" w:line="240" w:lineRule="auto"/>
        <w:rPr>
          <w:rFonts w:ascii="Arial" w:eastAsia="Times New Roman" w:hAnsi="Arial" w:cs="Arial"/>
        </w:rPr>
      </w:pPr>
      <w:proofErr w:type="spellStart"/>
      <w:r>
        <w:rPr>
          <w:rFonts w:ascii="Arial" w:eastAsia="Times New Roman" w:hAnsi="Arial" w:cs="Arial"/>
        </w:rPr>
        <w:t>Dipallo</w:t>
      </w:r>
      <w:proofErr w:type="spellEnd"/>
      <w:r>
        <w:rPr>
          <w:rFonts w:ascii="Arial" w:eastAsia="Times New Roman" w:hAnsi="Arial" w:cs="Arial"/>
        </w:rPr>
        <w:t xml:space="preserve"> </w:t>
      </w:r>
      <w:proofErr w:type="spellStart"/>
      <w:r>
        <w:rPr>
          <w:rFonts w:ascii="Arial" w:eastAsia="Times New Roman" w:hAnsi="Arial" w:cs="Arial"/>
        </w:rPr>
        <w:t>Shea</w:t>
      </w:r>
      <w:proofErr w:type="spellEnd"/>
    </w:p>
    <w:p w:rsidR="00E76F78" w:rsidRPr="00C22F2B" w:rsidRDefault="00E76F78" w:rsidP="00E76F78">
      <w:pPr>
        <w:spacing w:after="240" w:line="240" w:lineRule="auto"/>
        <w:rPr>
          <w:rFonts w:ascii="Arial" w:eastAsia="Times New Roman" w:hAnsi="Arial" w:cs="Arial"/>
        </w:rPr>
      </w:pPr>
      <w:r>
        <w:rPr>
          <w:rFonts w:ascii="Arial" w:eastAsia="Calibri" w:hAnsi="Arial" w:cs="Arial"/>
        </w:rPr>
        <w:t>Senior Manager: National A</w:t>
      </w:r>
    </w:p>
    <w:p w:rsidR="00E76F78" w:rsidRPr="00C22F2B" w:rsidRDefault="00E76F78" w:rsidP="00E76F78">
      <w:pPr>
        <w:spacing w:after="240" w:line="240" w:lineRule="auto"/>
        <w:rPr>
          <w:rFonts w:ascii="Arial" w:eastAsia="Calibri" w:hAnsi="Arial" w:cs="Arial"/>
        </w:rPr>
      </w:pPr>
      <w:r w:rsidRPr="00C22F2B">
        <w:rPr>
          <w:rFonts w:ascii="Arial" w:eastAsia="Calibri" w:hAnsi="Arial" w:cs="Arial"/>
        </w:rPr>
        <w:t>[</w:t>
      </w:r>
      <w:r w:rsidRPr="00C7581A">
        <w:rPr>
          <w:rFonts w:ascii="Arial" w:eastAsia="Calibri" w:hAnsi="Arial" w:cs="Arial"/>
          <w:highlight w:val="yellow"/>
        </w:rPr>
        <w:t>Date of signature</w:t>
      </w:r>
      <w:r w:rsidRPr="00C22F2B">
        <w:rPr>
          <w:rFonts w:ascii="Arial" w:eastAsia="Calibri" w:hAnsi="Arial" w:cs="Arial"/>
        </w:rPr>
        <w:t>]</w:t>
      </w:r>
    </w:p>
    <w:p w:rsidR="00E76F78" w:rsidRPr="00C22F2B" w:rsidRDefault="00E76F78" w:rsidP="00E76F78">
      <w:pPr>
        <w:tabs>
          <w:tab w:val="left" w:pos="1440"/>
        </w:tabs>
        <w:spacing w:after="0" w:line="240" w:lineRule="auto"/>
        <w:rPr>
          <w:rFonts w:ascii="Arial" w:eastAsia="Times New Roman" w:hAnsi="Arial" w:cs="Arial"/>
          <w:sz w:val="16"/>
          <w:szCs w:val="16"/>
        </w:rPr>
      </w:pPr>
      <w:r>
        <w:rPr>
          <w:rFonts w:ascii="Arial" w:eastAsia="Times New Roman" w:hAnsi="Arial" w:cs="Arial"/>
          <w:sz w:val="16"/>
          <w:szCs w:val="16"/>
        </w:rPr>
        <w:t>Enquiries:</w:t>
      </w:r>
      <w:r>
        <w:rPr>
          <w:rFonts w:ascii="Arial" w:eastAsia="Times New Roman" w:hAnsi="Arial" w:cs="Arial"/>
          <w:sz w:val="16"/>
          <w:szCs w:val="16"/>
        </w:rPr>
        <w:tab/>
      </w:r>
      <w:proofErr w:type="spellStart"/>
      <w:r>
        <w:rPr>
          <w:rFonts w:ascii="Arial" w:eastAsia="Times New Roman" w:hAnsi="Arial" w:cs="Arial"/>
          <w:sz w:val="16"/>
          <w:szCs w:val="16"/>
        </w:rPr>
        <w:t>Danvon</w:t>
      </w:r>
      <w:proofErr w:type="spellEnd"/>
      <w:r>
        <w:rPr>
          <w:rFonts w:ascii="Arial" w:eastAsia="Times New Roman" w:hAnsi="Arial" w:cs="Arial"/>
          <w:sz w:val="16"/>
          <w:szCs w:val="16"/>
        </w:rPr>
        <w:t xml:space="preserve"> van der Berg</w:t>
      </w:r>
    </w:p>
    <w:p w:rsidR="00E76F78" w:rsidRPr="00C22F2B" w:rsidRDefault="00E76F78" w:rsidP="00E76F78">
      <w:pPr>
        <w:tabs>
          <w:tab w:val="left" w:pos="1440"/>
        </w:tabs>
        <w:spacing w:after="0" w:line="240" w:lineRule="auto"/>
        <w:rPr>
          <w:rFonts w:ascii="Arial" w:eastAsia="Times New Roman" w:hAnsi="Arial" w:cs="Arial"/>
          <w:sz w:val="16"/>
          <w:szCs w:val="16"/>
        </w:rPr>
      </w:pPr>
      <w:r>
        <w:rPr>
          <w:rFonts w:ascii="Arial" w:eastAsia="Times New Roman" w:hAnsi="Arial" w:cs="Arial"/>
          <w:sz w:val="16"/>
          <w:szCs w:val="16"/>
        </w:rPr>
        <w:t>Telephone:</w:t>
      </w:r>
      <w:r>
        <w:rPr>
          <w:rFonts w:ascii="Arial" w:eastAsia="Times New Roman" w:hAnsi="Arial" w:cs="Arial"/>
          <w:sz w:val="16"/>
          <w:szCs w:val="16"/>
        </w:rPr>
        <w:tab/>
        <w:t>012 426 8000</w:t>
      </w:r>
    </w:p>
    <w:p w:rsidR="00E76F78" w:rsidRPr="00C22F2B" w:rsidRDefault="00E76F78" w:rsidP="00E76F78">
      <w:pPr>
        <w:tabs>
          <w:tab w:val="left" w:pos="1440"/>
        </w:tabs>
        <w:spacing w:after="360" w:line="240" w:lineRule="auto"/>
        <w:rPr>
          <w:rFonts w:ascii="Arial" w:eastAsia="Times New Roman" w:hAnsi="Arial" w:cs="Arial"/>
          <w:sz w:val="16"/>
          <w:szCs w:val="16"/>
        </w:rPr>
      </w:pPr>
      <w:r>
        <w:rPr>
          <w:rFonts w:ascii="Arial" w:eastAsia="Times New Roman" w:hAnsi="Arial" w:cs="Arial"/>
          <w:sz w:val="16"/>
          <w:szCs w:val="16"/>
        </w:rPr>
        <w:t>Email:</w:t>
      </w:r>
      <w:r>
        <w:rPr>
          <w:rFonts w:ascii="Arial" w:eastAsia="Times New Roman" w:hAnsi="Arial" w:cs="Arial"/>
          <w:sz w:val="16"/>
          <w:szCs w:val="16"/>
        </w:rPr>
        <w:tab/>
        <w:t>danvonv</w:t>
      </w:r>
      <w:r w:rsidRPr="00C22F2B">
        <w:rPr>
          <w:rFonts w:ascii="Arial" w:eastAsia="Times New Roman" w:hAnsi="Arial" w:cs="Arial"/>
          <w:sz w:val="16"/>
          <w:szCs w:val="16"/>
        </w:rPr>
        <w:t>@agsa.co.za</w:t>
      </w:r>
    </w:p>
    <w:p w:rsidR="00E76F78" w:rsidRPr="00C22F2B" w:rsidRDefault="00E76F78" w:rsidP="00E76F78">
      <w:pPr>
        <w:spacing w:after="0" w:line="240" w:lineRule="auto"/>
        <w:rPr>
          <w:rFonts w:ascii="Arial" w:eastAsia="Times New Roman" w:hAnsi="Arial" w:cs="Arial"/>
          <w:b/>
          <w:sz w:val="20"/>
          <w:szCs w:val="20"/>
        </w:rPr>
      </w:pPr>
      <w:r w:rsidRPr="00C22F2B">
        <w:rPr>
          <w:rFonts w:ascii="Arial" w:eastAsia="Times New Roman" w:hAnsi="Arial" w:cs="Arial"/>
          <w:b/>
          <w:sz w:val="20"/>
          <w:szCs w:val="20"/>
        </w:rPr>
        <w:t>Distribution:</w:t>
      </w:r>
    </w:p>
    <w:p w:rsidR="00E76F78" w:rsidRPr="00C22F2B" w:rsidRDefault="00E76F78" w:rsidP="00E76F78">
      <w:pPr>
        <w:spacing w:after="0" w:line="240" w:lineRule="auto"/>
        <w:rPr>
          <w:rFonts w:ascii="Arial" w:eastAsia="Times New Roman" w:hAnsi="Arial" w:cs="Arial"/>
          <w:sz w:val="20"/>
          <w:szCs w:val="20"/>
        </w:rPr>
      </w:pPr>
      <w:r w:rsidRPr="00C22F2B">
        <w:rPr>
          <w:rFonts w:ascii="Arial" w:eastAsia="Times New Roman" w:hAnsi="Arial" w:cs="Arial"/>
          <w:sz w:val="20"/>
          <w:szCs w:val="20"/>
        </w:rPr>
        <w:t xml:space="preserve">Audit committee </w:t>
      </w:r>
    </w:p>
    <w:p w:rsidR="00E76F78" w:rsidRPr="00A12D52" w:rsidRDefault="00E76F78" w:rsidP="00A12D52">
      <w:pPr>
        <w:spacing w:after="0" w:line="240" w:lineRule="auto"/>
        <w:rPr>
          <w:rFonts w:ascii="Arial" w:eastAsia="Times New Roman" w:hAnsi="Arial" w:cs="Arial"/>
          <w:sz w:val="20"/>
          <w:szCs w:val="20"/>
        </w:rPr>
        <w:sectPr w:rsidR="00E76F78" w:rsidRPr="00A12D52" w:rsidSect="00DC267C">
          <w:pgSz w:w="11906" w:h="16838" w:code="9"/>
          <w:pgMar w:top="1134" w:right="1134" w:bottom="1134" w:left="1134" w:header="1134" w:footer="709" w:gutter="0"/>
          <w:cols w:space="708"/>
          <w:docGrid w:linePitch="360"/>
        </w:sectPr>
      </w:pPr>
      <w:r w:rsidRPr="00C22F2B">
        <w:rPr>
          <w:rFonts w:ascii="Arial" w:eastAsia="Times New Roman" w:hAnsi="Arial" w:cs="Arial"/>
          <w:sz w:val="20"/>
          <w:szCs w:val="20"/>
        </w:rPr>
        <w:t>Head of internal audit unit</w:t>
      </w:r>
    </w:p>
    <w:p w:rsidR="004379C3" w:rsidRPr="0024138F" w:rsidRDefault="004379C3" w:rsidP="000B0934">
      <w:pPr>
        <w:spacing w:after="60" w:line="240" w:lineRule="auto"/>
        <w:rPr>
          <w:rFonts w:ascii="Arial" w:eastAsia="MS Mincho" w:hAnsi="Arial" w:cs="Arial"/>
          <w:b/>
          <w:bCs/>
        </w:rPr>
      </w:pPr>
    </w:p>
    <w:sectPr w:rsidR="004379C3" w:rsidRPr="0024138F" w:rsidSect="000B0934">
      <w:footerReference w:type="default" r:id="rId21"/>
      <w:pgSz w:w="11906" w:h="16838" w:code="9"/>
      <w:pgMar w:top="1134" w:right="1134" w:bottom="1134" w:left="1134" w:header="113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32D" w:rsidRDefault="00D7032D">
      <w:pPr>
        <w:spacing w:after="0" w:line="240" w:lineRule="auto"/>
      </w:pPr>
      <w:r>
        <w:separator/>
      </w:r>
    </w:p>
  </w:endnote>
  <w:endnote w:type="continuationSeparator" w:id="0">
    <w:p w:rsidR="00D7032D" w:rsidRDefault="00D7032D">
      <w:pPr>
        <w:spacing w:after="0" w:line="240" w:lineRule="auto"/>
      </w:pPr>
      <w:r>
        <w:continuationSeparator/>
      </w:r>
    </w:p>
  </w:endnote>
  <w:endnote w:type="continuationNotice" w:id="1">
    <w:p w:rsidR="00D7032D" w:rsidRDefault="00D703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963904"/>
      <w:docPartObj>
        <w:docPartGallery w:val="Page Numbers (Bottom of Page)"/>
        <w:docPartUnique/>
      </w:docPartObj>
    </w:sdtPr>
    <w:sdtEndPr>
      <w:rPr>
        <w:noProof/>
      </w:rPr>
    </w:sdtEndPr>
    <w:sdtContent>
      <w:p w:rsidR="00297384" w:rsidRDefault="00297384">
        <w:pPr>
          <w:pStyle w:val="Footer"/>
          <w:jc w:val="right"/>
        </w:pPr>
        <w:r>
          <w:fldChar w:fldCharType="begin"/>
        </w:r>
        <w:r>
          <w:instrText xml:space="preserve"> PAGE   \* MERGEFORMAT </w:instrText>
        </w:r>
        <w:r>
          <w:fldChar w:fldCharType="separate"/>
        </w:r>
        <w:r w:rsidR="00F717B7">
          <w:rPr>
            <w:noProof/>
          </w:rPr>
          <w:t>8</w:t>
        </w:r>
        <w:r>
          <w:rPr>
            <w:noProof/>
          </w:rPr>
          <w:fldChar w:fldCharType="end"/>
        </w:r>
      </w:p>
    </w:sdtContent>
  </w:sdt>
  <w:p w:rsidR="00297384" w:rsidRPr="005F7D46" w:rsidRDefault="00297384" w:rsidP="00DC267C">
    <w:pPr>
      <w:pStyle w:val="Footer"/>
      <w:tabs>
        <w:tab w:val="clear" w:pos="4320"/>
        <w:tab w:val="center" w:pos="4111"/>
        <w:tab w:val="right" w:pos="9923"/>
      </w:tabs>
      <w:ind w:left="-142"/>
      <w:rPr>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384" w:rsidRDefault="00297384" w:rsidP="00DC267C">
    <w:pPr>
      <w:pStyle w:val="Footer"/>
      <w:tabs>
        <w:tab w:val="clear" w:pos="4320"/>
        <w:tab w:val="center" w:pos="4111"/>
      </w:tabs>
      <w:ind w:left="-142"/>
      <w:rPr>
        <w:szCs w:val="22"/>
      </w:rPr>
    </w:pPr>
  </w:p>
  <w:p w:rsidR="00297384" w:rsidRPr="002D6730" w:rsidRDefault="00297384" w:rsidP="00DC267C">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56704" behindDoc="1" locked="0" layoutInCell="1" allowOverlap="1" wp14:anchorId="021ACA41" wp14:editId="58CDC261">
          <wp:simplePos x="0" y="0"/>
          <wp:positionH relativeFrom="column">
            <wp:align>left</wp:align>
          </wp:positionH>
          <wp:positionV relativeFrom="paragraph">
            <wp:posOffset>-10795</wp:posOffset>
          </wp:positionV>
          <wp:extent cx="6400800" cy="344170"/>
          <wp:effectExtent l="19050" t="0" r="0" b="0"/>
          <wp:wrapNone/>
          <wp:docPr id="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2D6730">
      <w:rPr>
        <w:rStyle w:val="PageNumber"/>
        <w:rFonts w:cs="Arial"/>
        <w:b/>
        <w:color w:val="003B79"/>
      </w:rPr>
      <w:fldChar w:fldCharType="begin"/>
    </w:r>
    <w:r w:rsidRPr="002D6730">
      <w:rPr>
        <w:rStyle w:val="PageNumber"/>
        <w:rFonts w:cs="Arial"/>
        <w:color w:val="003B79"/>
      </w:rPr>
      <w:instrText xml:space="preserve"> PAGE </w:instrText>
    </w:r>
    <w:r w:rsidRPr="002D6730">
      <w:rPr>
        <w:rStyle w:val="PageNumber"/>
        <w:rFonts w:cs="Arial"/>
        <w:b/>
        <w:color w:val="003B79"/>
      </w:rPr>
      <w:fldChar w:fldCharType="separate"/>
    </w:r>
    <w:r w:rsidR="00F717B7">
      <w:rPr>
        <w:rStyle w:val="PageNumber"/>
        <w:rFonts w:cs="Arial"/>
        <w:noProof/>
        <w:color w:val="003B79"/>
      </w:rPr>
      <w:t>24</w:t>
    </w:r>
    <w:r w:rsidRPr="002D6730">
      <w:rPr>
        <w:rStyle w:val="PageNumber"/>
        <w:rFonts w:cs="Arial"/>
        <w:b/>
        <w:color w:val="003B79"/>
      </w:rPr>
      <w:fldChar w:fldCharType="end"/>
    </w:r>
  </w:p>
  <w:p w:rsidR="00297384" w:rsidRPr="0072219B" w:rsidRDefault="00297384" w:rsidP="00DC267C">
    <w:pPr>
      <w:pStyle w:val="Footer"/>
      <w:rPr>
        <w:szCs w:val="22"/>
      </w:rPr>
    </w:pPr>
  </w:p>
  <w:p w:rsidR="00297384" w:rsidRPr="005F7D46" w:rsidRDefault="00297384" w:rsidP="00DC267C">
    <w:pPr>
      <w:pStyle w:val="Footer"/>
      <w:tabs>
        <w:tab w:val="clear" w:pos="4320"/>
        <w:tab w:val="center" w:pos="4111"/>
        <w:tab w:val="right" w:pos="9923"/>
      </w:tabs>
      <w:ind w:left="-142"/>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32D" w:rsidRDefault="00D7032D">
      <w:pPr>
        <w:spacing w:after="0" w:line="240" w:lineRule="auto"/>
      </w:pPr>
      <w:r>
        <w:separator/>
      </w:r>
    </w:p>
  </w:footnote>
  <w:footnote w:type="continuationSeparator" w:id="0">
    <w:p w:rsidR="00D7032D" w:rsidRDefault="00D7032D">
      <w:pPr>
        <w:spacing w:after="0" w:line="240" w:lineRule="auto"/>
      </w:pPr>
      <w:r>
        <w:continuationSeparator/>
      </w:r>
    </w:p>
  </w:footnote>
  <w:footnote w:type="continuationNotice" w:id="1">
    <w:p w:rsidR="00D7032D" w:rsidRDefault="00D7032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384" w:rsidRPr="002D3B5F" w:rsidRDefault="00D7032D" w:rsidP="00DC267C">
    <w:pPr>
      <w:pStyle w:val="Header"/>
    </w:pPr>
    <w:sdt>
      <w:sdtPr>
        <w:id w:val="2034605713"/>
        <w:docPartObj>
          <w:docPartGallery w:val="Watermarks"/>
          <w:docPartUnique/>
        </w:docPartObj>
      </w:sdtPr>
      <w:sdtEndPr/>
      <w:sdtContent>
        <w:r>
          <w:rPr>
            <w:noProof/>
            <w:lang w:val="en-US" w:eastAsia="zh-TW"/>
          </w:rPr>
          <w:pict w14:anchorId="4B1A7D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297384">
      <w:rPr>
        <w:noProof/>
        <w:lang w:eastAsia="en-ZA"/>
      </w:rPr>
      <w:drawing>
        <wp:inline distT="0" distB="0" distL="0" distR="0" wp14:anchorId="5257559D" wp14:editId="7B7C5594">
          <wp:extent cx="6283960" cy="1062990"/>
          <wp:effectExtent l="19050" t="0" r="2540" b="0"/>
          <wp:docPr id="15992"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
                  <a:srcRect/>
                  <a:stretch>
                    <a:fillRect/>
                  </a:stretch>
                </pic:blipFill>
                <pic:spPr bwMode="auto">
                  <a:xfrm>
                    <a:off x="0" y="0"/>
                    <a:ext cx="6283960" cy="106299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384" w:rsidRPr="00862481" w:rsidRDefault="00297384"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Interim Management report of the Property Management Trading Entity</w:t>
    </w:r>
  </w:p>
  <w:p w:rsidR="00297384" w:rsidRPr="008F2827" w:rsidRDefault="00297384"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7728" behindDoc="0" locked="0" layoutInCell="1" allowOverlap="1" wp14:anchorId="6BEBFE08" wp14:editId="577D6F11">
              <wp:simplePos x="0" y="0"/>
              <wp:positionH relativeFrom="column">
                <wp:align>left</wp:align>
              </wp:positionH>
              <wp:positionV relativeFrom="paragraph">
                <wp:posOffset>17144</wp:posOffset>
              </wp:positionV>
              <wp:extent cx="6400800" cy="0"/>
              <wp:effectExtent l="0" t="0" r="19050" b="19050"/>
              <wp:wrapNone/>
              <wp:docPr id="2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01929F1F" id="Line 9" o:spid="_x0000_s1026" style="position:absolute;z-index:25165772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lFQIAACo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" strokecolor="#003b79"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6.8pt;height:143.4pt" o:bullet="t">
        <v:imagedata r:id="rId1" o:title="MC900293188[1]"/>
      </v:shape>
    </w:pict>
  </w:numPicBullet>
  <w:numPicBullet w:numPicBulletId="1">
    <w:pict>
      <v:shape id="_x0000_i1033" type="#_x0000_t75" style="width:120pt;height:139.8pt" o:bullet="t">
        <v:imagedata r:id="rId2" o:title="MC900239461[1]"/>
      </v:shape>
    </w:pict>
  </w:numPicBullet>
  <w:abstractNum w:abstractNumId="0">
    <w:nsid w:val="00723335"/>
    <w:multiLevelType w:val="hybridMultilevel"/>
    <w:tmpl w:val="5E8A53C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nsid w:val="01C22730"/>
    <w:multiLevelType w:val="hybridMultilevel"/>
    <w:tmpl w:val="419A019A"/>
    <w:lvl w:ilvl="0" w:tplc="E4D68B6C">
      <w:start w:val="1"/>
      <w:numFmt w:val="decimal"/>
      <w:lvlText w:val="%1."/>
      <w:lvlJc w:val="left"/>
      <w:pPr>
        <w:ind w:left="360" w:hanging="360"/>
      </w:pPr>
      <w:rPr>
        <w:b w:val="0"/>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02441E24"/>
    <w:multiLevelType w:val="hybridMultilevel"/>
    <w:tmpl w:val="C6183C06"/>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4">
    <w:nsid w:val="035B5A59"/>
    <w:multiLevelType w:val="hybridMultilevel"/>
    <w:tmpl w:val="A07ADDE6"/>
    <w:styleLink w:val="11111121"/>
    <w:lvl w:ilvl="0" w:tplc="04090001">
      <w:start w:val="1"/>
      <w:numFmt w:val="bullet"/>
      <w:lvlText w:val=""/>
      <w:lvlJc w:val="left"/>
      <w:pPr>
        <w:tabs>
          <w:tab w:val="num" w:pos="927"/>
        </w:tabs>
        <w:ind w:left="927" w:hanging="360"/>
      </w:pPr>
      <w:rPr>
        <w:rFonts w:ascii="Symbol" w:hAnsi="Symbol" w:hint="default"/>
      </w:rPr>
    </w:lvl>
    <w:lvl w:ilvl="1" w:tplc="08090019">
      <w:start w:val="1"/>
      <w:numFmt w:val="lowerLetter"/>
      <w:lvlText w:val="%2."/>
      <w:lvlJc w:val="left"/>
      <w:pPr>
        <w:tabs>
          <w:tab w:val="num" w:pos="1647"/>
        </w:tabs>
        <w:ind w:left="1647" w:hanging="360"/>
      </w:pPr>
    </w:lvl>
    <w:lvl w:ilvl="2" w:tplc="0809001B">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nsid w:val="04F25963"/>
    <w:multiLevelType w:val="hybridMultilevel"/>
    <w:tmpl w:val="352885A6"/>
    <w:lvl w:ilvl="0" w:tplc="1C090001">
      <w:start w:val="1"/>
      <w:numFmt w:val="bullet"/>
      <w:lvlText w:val=""/>
      <w:lvlJc w:val="left"/>
      <w:pPr>
        <w:ind w:left="720" w:hanging="360"/>
      </w:pPr>
      <w:rPr>
        <w:rFonts w:ascii="Symbol" w:hAnsi="Symbol"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nsid w:val="1100626C"/>
    <w:multiLevelType w:val="hybridMultilevel"/>
    <w:tmpl w:val="44025C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126566E6"/>
    <w:multiLevelType w:val="multilevel"/>
    <w:tmpl w:val="D4F0B70C"/>
    <w:lvl w:ilvl="0">
      <w:start w:val="29"/>
      <w:numFmt w:val="decimal"/>
      <w:lvlText w:val="%1"/>
      <w:lvlJc w:val="left"/>
      <w:pPr>
        <w:ind w:left="420" w:hanging="420"/>
      </w:pPr>
      <w:rPr>
        <w:rFonts w:hint="default"/>
      </w:rPr>
    </w:lvl>
    <w:lvl w:ilvl="1">
      <w:start w:val="1"/>
      <w:numFmt w:val="decimal"/>
      <w:lvlText w:val="%1.%2"/>
      <w:lvlJc w:val="left"/>
      <w:pPr>
        <w:ind w:left="420" w:hanging="42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3B82A62"/>
    <w:multiLevelType w:val="hybridMultilevel"/>
    <w:tmpl w:val="53F08B6A"/>
    <w:lvl w:ilvl="0" w:tplc="1C09000F">
      <w:start w:val="1"/>
      <w:numFmt w:val="decimal"/>
      <w:lvlText w:val="%1."/>
      <w:lvlJc w:val="left"/>
      <w:pPr>
        <w:tabs>
          <w:tab w:val="num" w:pos="360"/>
        </w:tabs>
        <w:ind w:left="360" w:hanging="360"/>
      </w:pPr>
    </w:lvl>
    <w:lvl w:ilvl="1" w:tplc="1C66D2B4" w:tentative="1">
      <w:start w:val="1"/>
      <w:numFmt w:val="decimal"/>
      <w:lvlText w:val="%2)"/>
      <w:lvlJc w:val="left"/>
      <w:pPr>
        <w:tabs>
          <w:tab w:val="num" w:pos="1080"/>
        </w:tabs>
        <w:ind w:left="1080" w:hanging="360"/>
      </w:pPr>
    </w:lvl>
    <w:lvl w:ilvl="2" w:tplc="C05AC1D8" w:tentative="1">
      <w:start w:val="1"/>
      <w:numFmt w:val="decimal"/>
      <w:lvlText w:val="%3)"/>
      <w:lvlJc w:val="left"/>
      <w:pPr>
        <w:tabs>
          <w:tab w:val="num" w:pos="1800"/>
        </w:tabs>
        <w:ind w:left="1800" w:hanging="360"/>
      </w:pPr>
    </w:lvl>
    <w:lvl w:ilvl="3" w:tplc="329C012C" w:tentative="1">
      <w:start w:val="1"/>
      <w:numFmt w:val="decimal"/>
      <w:lvlText w:val="%4)"/>
      <w:lvlJc w:val="left"/>
      <w:pPr>
        <w:tabs>
          <w:tab w:val="num" w:pos="2520"/>
        </w:tabs>
        <w:ind w:left="2520" w:hanging="360"/>
      </w:pPr>
    </w:lvl>
    <w:lvl w:ilvl="4" w:tplc="40263BD2" w:tentative="1">
      <w:start w:val="1"/>
      <w:numFmt w:val="decimal"/>
      <w:lvlText w:val="%5)"/>
      <w:lvlJc w:val="left"/>
      <w:pPr>
        <w:tabs>
          <w:tab w:val="num" w:pos="3240"/>
        </w:tabs>
        <w:ind w:left="3240" w:hanging="360"/>
      </w:pPr>
    </w:lvl>
    <w:lvl w:ilvl="5" w:tplc="6A9AFABE" w:tentative="1">
      <w:start w:val="1"/>
      <w:numFmt w:val="decimal"/>
      <w:lvlText w:val="%6)"/>
      <w:lvlJc w:val="left"/>
      <w:pPr>
        <w:tabs>
          <w:tab w:val="num" w:pos="3960"/>
        </w:tabs>
        <w:ind w:left="3960" w:hanging="360"/>
      </w:pPr>
    </w:lvl>
    <w:lvl w:ilvl="6" w:tplc="06787E82" w:tentative="1">
      <w:start w:val="1"/>
      <w:numFmt w:val="decimal"/>
      <w:lvlText w:val="%7)"/>
      <w:lvlJc w:val="left"/>
      <w:pPr>
        <w:tabs>
          <w:tab w:val="num" w:pos="4680"/>
        </w:tabs>
        <w:ind w:left="4680" w:hanging="360"/>
      </w:pPr>
    </w:lvl>
    <w:lvl w:ilvl="7" w:tplc="C95A1340" w:tentative="1">
      <w:start w:val="1"/>
      <w:numFmt w:val="decimal"/>
      <w:lvlText w:val="%8)"/>
      <w:lvlJc w:val="left"/>
      <w:pPr>
        <w:tabs>
          <w:tab w:val="num" w:pos="5400"/>
        </w:tabs>
        <w:ind w:left="5400" w:hanging="360"/>
      </w:pPr>
    </w:lvl>
    <w:lvl w:ilvl="8" w:tplc="F160B4F6" w:tentative="1">
      <w:start w:val="1"/>
      <w:numFmt w:val="decimal"/>
      <w:lvlText w:val="%9)"/>
      <w:lvlJc w:val="left"/>
      <w:pPr>
        <w:tabs>
          <w:tab w:val="num" w:pos="6120"/>
        </w:tabs>
        <w:ind w:left="6120" w:hanging="360"/>
      </w:pPr>
    </w:lvl>
  </w:abstractNum>
  <w:abstractNum w:abstractNumId="10">
    <w:nsid w:val="1ECE6F9E"/>
    <w:multiLevelType w:val="hybridMultilevel"/>
    <w:tmpl w:val="CC347FE6"/>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1">
    <w:nsid w:val="1FB93A67"/>
    <w:multiLevelType w:val="hybridMultilevel"/>
    <w:tmpl w:val="817A879E"/>
    <w:lvl w:ilvl="0" w:tplc="4E8E035E">
      <w:start w:val="1"/>
      <w:numFmt w:val="lowerLetter"/>
      <w:lvlText w:val="%1)"/>
      <w:lvlJc w:val="left"/>
      <w:pPr>
        <w:tabs>
          <w:tab w:val="num" w:pos="720"/>
        </w:tabs>
        <w:ind w:left="720" w:hanging="360"/>
      </w:pPr>
    </w:lvl>
    <w:lvl w:ilvl="1" w:tplc="973ED3F8" w:tentative="1">
      <w:start w:val="1"/>
      <w:numFmt w:val="lowerLetter"/>
      <w:lvlText w:val="%2)"/>
      <w:lvlJc w:val="left"/>
      <w:pPr>
        <w:tabs>
          <w:tab w:val="num" w:pos="1440"/>
        </w:tabs>
        <w:ind w:left="1440" w:hanging="360"/>
      </w:pPr>
    </w:lvl>
    <w:lvl w:ilvl="2" w:tplc="731EAF40" w:tentative="1">
      <w:start w:val="1"/>
      <w:numFmt w:val="lowerLetter"/>
      <w:lvlText w:val="%3)"/>
      <w:lvlJc w:val="left"/>
      <w:pPr>
        <w:tabs>
          <w:tab w:val="num" w:pos="2160"/>
        </w:tabs>
        <w:ind w:left="2160" w:hanging="360"/>
      </w:pPr>
    </w:lvl>
    <w:lvl w:ilvl="3" w:tplc="A8205410" w:tentative="1">
      <w:start w:val="1"/>
      <w:numFmt w:val="lowerLetter"/>
      <w:lvlText w:val="%4)"/>
      <w:lvlJc w:val="left"/>
      <w:pPr>
        <w:tabs>
          <w:tab w:val="num" w:pos="2880"/>
        </w:tabs>
        <w:ind w:left="2880" w:hanging="360"/>
      </w:pPr>
    </w:lvl>
    <w:lvl w:ilvl="4" w:tplc="3A82E37A" w:tentative="1">
      <w:start w:val="1"/>
      <w:numFmt w:val="lowerLetter"/>
      <w:lvlText w:val="%5)"/>
      <w:lvlJc w:val="left"/>
      <w:pPr>
        <w:tabs>
          <w:tab w:val="num" w:pos="3600"/>
        </w:tabs>
        <w:ind w:left="3600" w:hanging="360"/>
      </w:pPr>
    </w:lvl>
    <w:lvl w:ilvl="5" w:tplc="66B21E54" w:tentative="1">
      <w:start w:val="1"/>
      <w:numFmt w:val="lowerLetter"/>
      <w:lvlText w:val="%6)"/>
      <w:lvlJc w:val="left"/>
      <w:pPr>
        <w:tabs>
          <w:tab w:val="num" w:pos="4320"/>
        </w:tabs>
        <w:ind w:left="4320" w:hanging="360"/>
      </w:pPr>
    </w:lvl>
    <w:lvl w:ilvl="6" w:tplc="FFE46D04" w:tentative="1">
      <w:start w:val="1"/>
      <w:numFmt w:val="lowerLetter"/>
      <w:lvlText w:val="%7)"/>
      <w:lvlJc w:val="left"/>
      <w:pPr>
        <w:tabs>
          <w:tab w:val="num" w:pos="5040"/>
        </w:tabs>
        <w:ind w:left="5040" w:hanging="360"/>
      </w:pPr>
    </w:lvl>
    <w:lvl w:ilvl="7" w:tplc="9310795A" w:tentative="1">
      <w:start w:val="1"/>
      <w:numFmt w:val="lowerLetter"/>
      <w:lvlText w:val="%8)"/>
      <w:lvlJc w:val="left"/>
      <w:pPr>
        <w:tabs>
          <w:tab w:val="num" w:pos="5760"/>
        </w:tabs>
        <w:ind w:left="5760" w:hanging="360"/>
      </w:pPr>
    </w:lvl>
    <w:lvl w:ilvl="8" w:tplc="D29ADBD6" w:tentative="1">
      <w:start w:val="1"/>
      <w:numFmt w:val="lowerLetter"/>
      <w:lvlText w:val="%9)"/>
      <w:lvlJc w:val="left"/>
      <w:pPr>
        <w:tabs>
          <w:tab w:val="num" w:pos="6480"/>
        </w:tabs>
        <w:ind w:left="6480" w:hanging="360"/>
      </w:pPr>
    </w:lvl>
  </w:abstractNum>
  <w:abstractNum w:abstractNumId="12">
    <w:nsid w:val="20BD261E"/>
    <w:multiLevelType w:val="hybridMultilevel"/>
    <w:tmpl w:val="2938BF7A"/>
    <w:lvl w:ilvl="0" w:tplc="1C09000F">
      <w:start w:val="1"/>
      <w:numFmt w:val="decimal"/>
      <w:lvlText w:val="%1."/>
      <w:lvlJc w:val="left"/>
      <w:pPr>
        <w:tabs>
          <w:tab w:val="num" w:pos="360"/>
        </w:tabs>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3">
    <w:nsid w:val="20F47130"/>
    <w:multiLevelType w:val="hybridMultilevel"/>
    <w:tmpl w:val="1376FFE2"/>
    <w:lvl w:ilvl="0" w:tplc="1C09000F">
      <w:start w:val="1"/>
      <w:numFmt w:val="decimal"/>
      <w:lvlText w:val="%1."/>
      <w:lvlJc w:val="left"/>
      <w:pPr>
        <w:tabs>
          <w:tab w:val="num" w:pos="360"/>
        </w:tabs>
        <w:ind w:left="360" w:hanging="360"/>
      </w:pPr>
    </w:lvl>
    <w:lvl w:ilvl="1" w:tplc="49D25582" w:tentative="1">
      <w:start w:val="1"/>
      <w:numFmt w:val="lowerLetter"/>
      <w:lvlText w:val="%2)"/>
      <w:lvlJc w:val="left"/>
      <w:pPr>
        <w:tabs>
          <w:tab w:val="num" w:pos="1080"/>
        </w:tabs>
        <w:ind w:left="1080" w:hanging="360"/>
      </w:pPr>
    </w:lvl>
    <w:lvl w:ilvl="2" w:tplc="C7F8F6B8" w:tentative="1">
      <w:start w:val="1"/>
      <w:numFmt w:val="lowerLetter"/>
      <w:lvlText w:val="%3)"/>
      <w:lvlJc w:val="left"/>
      <w:pPr>
        <w:tabs>
          <w:tab w:val="num" w:pos="1800"/>
        </w:tabs>
        <w:ind w:left="1800" w:hanging="360"/>
      </w:pPr>
    </w:lvl>
    <w:lvl w:ilvl="3" w:tplc="B540D85E" w:tentative="1">
      <w:start w:val="1"/>
      <w:numFmt w:val="lowerLetter"/>
      <w:lvlText w:val="%4)"/>
      <w:lvlJc w:val="left"/>
      <w:pPr>
        <w:tabs>
          <w:tab w:val="num" w:pos="2520"/>
        </w:tabs>
        <w:ind w:left="2520" w:hanging="360"/>
      </w:pPr>
    </w:lvl>
    <w:lvl w:ilvl="4" w:tplc="295E6B70" w:tentative="1">
      <w:start w:val="1"/>
      <w:numFmt w:val="lowerLetter"/>
      <w:lvlText w:val="%5)"/>
      <w:lvlJc w:val="left"/>
      <w:pPr>
        <w:tabs>
          <w:tab w:val="num" w:pos="3240"/>
        </w:tabs>
        <w:ind w:left="3240" w:hanging="360"/>
      </w:pPr>
    </w:lvl>
    <w:lvl w:ilvl="5" w:tplc="20B07AAE" w:tentative="1">
      <w:start w:val="1"/>
      <w:numFmt w:val="lowerLetter"/>
      <w:lvlText w:val="%6)"/>
      <w:lvlJc w:val="left"/>
      <w:pPr>
        <w:tabs>
          <w:tab w:val="num" w:pos="3960"/>
        </w:tabs>
        <w:ind w:left="3960" w:hanging="360"/>
      </w:pPr>
    </w:lvl>
    <w:lvl w:ilvl="6" w:tplc="E7B46B00" w:tentative="1">
      <w:start w:val="1"/>
      <w:numFmt w:val="lowerLetter"/>
      <w:lvlText w:val="%7)"/>
      <w:lvlJc w:val="left"/>
      <w:pPr>
        <w:tabs>
          <w:tab w:val="num" w:pos="4680"/>
        </w:tabs>
        <w:ind w:left="4680" w:hanging="360"/>
      </w:pPr>
    </w:lvl>
    <w:lvl w:ilvl="7" w:tplc="80141B02" w:tentative="1">
      <w:start w:val="1"/>
      <w:numFmt w:val="lowerLetter"/>
      <w:lvlText w:val="%8)"/>
      <w:lvlJc w:val="left"/>
      <w:pPr>
        <w:tabs>
          <w:tab w:val="num" w:pos="5400"/>
        </w:tabs>
        <w:ind w:left="5400" w:hanging="360"/>
      </w:pPr>
    </w:lvl>
    <w:lvl w:ilvl="8" w:tplc="66BC9C02" w:tentative="1">
      <w:start w:val="1"/>
      <w:numFmt w:val="lowerLetter"/>
      <w:lvlText w:val="%9)"/>
      <w:lvlJc w:val="left"/>
      <w:pPr>
        <w:tabs>
          <w:tab w:val="num" w:pos="6120"/>
        </w:tabs>
        <w:ind w:left="6120" w:hanging="360"/>
      </w:pPr>
    </w:lvl>
  </w:abstractNum>
  <w:abstractNum w:abstractNumId="14">
    <w:nsid w:val="21352C3A"/>
    <w:multiLevelType w:val="hybridMultilevel"/>
    <w:tmpl w:val="284C420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5">
    <w:nsid w:val="21A57F54"/>
    <w:multiLevelType w:val="hybridMultilevel"/>
    <w:tmpl w:val="FC1EA5E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6">
    <w:nsid w:val="231A54D2"/>
    <w:multiLevelType w:val="hybridMultilevel"/>
    <w:tmpl w:val="2F3674CE"/>
    <w:lvl w:ilvl="0" w:tplc="1C090011">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
    <w:nsid w:val="282A1C31"/>
    <w:multiLevelType w:val="hybridMultilevel"/>
    <w:tmpl w:val="7AD226FE"/>
    <w:lvl w:ilvl="0" w:tplc="2AFEB556">
      <w:start w:val="1"/>
      <w:numFmt w:val="decimal"/>
      <w:pStyle w:val="NumberedARs"/>
      <w:lvlText w:val="%1."/>
      <w:lvlJc w:val="left"/>
      <w:pPr>
        <w:ind w:left="720" w:hanging="360"/>
      </w:pPr>
      <w:rPr>
        <w:rFonts w:ascii="Arial" w:hAnsi="Arial" w:cs="Arial" w:hint="default"/>
        <w:b w:val="0"/>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2ED67E7B"/>
    <w:multiLevelType w:val="hybridMultilevel"/>
    <w:tmpl w:val="38687C68"/>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9">
    <w:nsid w:val="2F631D52"/>
    <w:multiLevelType w:val="hybridMultilevel"/>
    <w:tmpl w:val="18D26F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346B2F21"/>
    <w:multiLevelType w:val="hybridMultilevel"/>
    <w:tmpl w:val="2C96F948"/>
    <w:lvl w:ilvl="0" w:tplc="04090001">
      <w:start w:val="1"/>
      <w:numFmt w:val="bullet"/>
      <w:lvlText w:val=""/>
      <w:lvlJc w:val="left"/>
      <w:pPr>
        <w:tabs>
          <w:tab w:val="num" w:pos="720"/>
        </w:tabs>
        <w:ind w:left="720" w:hanging="360"/>
      </w:pPr>
      <w:rPr>
        <w:rFonts w:ascii="Symbol" w:hAnsi="Symbol" w:hint="default"/>
        <w:b w:val="0"/>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37CF479B"/>
    <w:multiLevelType w:val="hybridMultilevel"/>
    <w:tmpl w:val="DC64630E"/>
    <w:lvl w:ilvl="0" w:tplc="11F2F6E4">
      <w:start w:val="1"/>
      <w:numFmt w:val="decimal"/>
      <w:lvlText w:val="(%1)"/>
      <w:lvlJc w:val="left"/>
      <w:pPr>
        <w:tabs>
          <w:tab w:val="num" w:pos="720"/>
        </w:tabs>
        <w:ind w:left="720" w:hanging="360"/>
      </w:pPr>
    </w:lvl>
    <w:lvl w:ilvl="1" w:tplc="0A4EC8F6" w:tentative="1">
      <w:start w:val="1"/>
      <w:numFmt w:val="decimal"/>
      <w:lvlText w:val="(%2)"/>
      <w:lvlJc w:val="left"/>
      <w:pPr>
        <w:tabs>
          <w:tab w:val="num" w:pos="1440"/>
        </w:tabs>
        <w:ind w:left="1440" w:hanging="360"/>
      </w:pPr>
    </w:lvl>
    <w:lvl w:ilvl="2" w:tplc="FF4A43BE" w:tentative="1">
      <w:start w:val="1"/>
      <w:numFmt w:val="decimal"/>
      <w:lvlText w:val="(%3)"/>
      <w:lvlJc w:val="left"/>
      <w:pPr>
        <w:tabs>
          <w:tab w:val="num" w:pos="2160"/>
        </w:tabs>
        <w:ind w:left="2160" w:hanging="360"/>
      </w:pPr>
    </w:lvl>
    <w:lvl w:ilvl="3" w:tplc="51F0FB16" w:tentative="1">
      <w:start w:val="1"/>
      <w:numFmt w:val="decimal"/>
      <w:lvlText w:val="(%4)"/>
      <w:lvlJc w:val="left"/>
      <w:pPr>
        <w:tabs>
          <w:tab w:val="num" w:pos="2880"/>
        </w:tabs>
        <w:ind w:left="2880" w:hanging="360"/>
      </w:pPr>
    </w:lvl>
    <w:lvl w:ilvl="4" w:tplc="2DE4E7D6" w:tentative="1">
      <w:start w:val="1"/>
      <w:numFmt w:val="decimal"/>
      <w:lvlText w:val="(%5)"/>
      <w:lvlJc w:val="left"/>
      <w:pPr>
        <w:tabs>
          <w:tab w:val="num" w:pos="3600"/>
        </w:tabs>
        <w:ind w:left="3600" w:hanging="360"/>
      </w:pPr>
    </w:lvl>
    <w:lvl w:ilvl="5" w:tplc="A84E6332" w:tentative="1">
      <w:start w:val="1"/>
      <w:numFmt w:val="decimal"/>
      <w:lvlText w:val="(%6)"/>
      <w:lvlJc w:val="left"/>
      <w:pPr>
        <w:tabs>
          <w:tab w:val="num" w:pos="4320"/>
        </w:tabs>
        <w:ind w:left="4320" w:hanging="360"/>
      </w:pPr>
    </w:lvl>
    <w:lvl w:ilvl="6" w:tplc="E682A188" w:tentative="1">
      <w:start w:val="1"/>
      <w:numFmt w:val="decimal"/>
      <w:lvlText w:val="(%7)"/>
      <w:lvlJc w:val="left"/>
      <w:pPr>
        <w:tabs>
          <w:tab w:val="num" w:pos="5040"/>
        </w:tabs>
        <w:ind w:left="5040" w:hanging="360"/>
      </w:pPr>
    </w:lvl>
    <w:lvl w:ilvl="7" w:tplc="525AD9AC" w:tentative="1">
      <w:start w:val="1"/>
      <w:numFmt w:val="decimal"/>
      <w:lvlText w:val="(%8)"/>
      <w:lvlJc w:val="left"/>
      <w:pPr>
        <w:tabs>
          <w:tab w:val="num" w:pos="5760"/>
        </w:tabs>
        <w:ind w:left="5760" w:hanging="360"/>
      </w:pPr>
    </w:lvl>
    <w:lvl w:ilvl="8" w:tplc="5B426344" w:tentative="1">
      <w:start w:val="1"/>
      <w:numFmt w:val="decimal"/>
      <w:lvlText w:val="(%9)"/>
      <w:lvlJc w:val="left"/>
      <w:pPr>
        <w:tabs>
          <w:tab w:val="num" w:pos="6480"/>
        </w:tabs>
        <w:ind w:left="6480" w:hanging="360"/>
      </w:pPr>
    </w:lvl>
  </w:abstractNum>
  <w:abstractNum w:abstractNumId="22">
    <w:nsid w:val="388E6456"/>
    <w:multiLevelType w:val="hybridMultilevel"/>
    <w:tmpl w:val="43127316"/>
    <w:lvl w:ilvl="0" w:tplc="42006C1E">
      <w:numFmt w:val="bullet"/>
      <w:lvlText w:val=""/>
      <w:lvlJc w:val="left"/>
      <w:pPr>
        <w:ind w:left="1436" w:hanging="585"/>
      </w:pPr>
      <w:rPr>
        <w:rFonts w:ascii="Symbol" w:eastAsia="Times New Roman" w:hAnsi="Symbol" w:cs="Aria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23">
    <w:nsid w:val="38F30CE0"/>
    <w:multiLevelType w:val="hybridMultilevel"/>
    <w:tmpl w:val="310E51C4"/>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3A482673"/>
    <w:multiLevelType w:val="hybridMultilevel"/>
    <w:tmpl w:val="A0E01E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3A807B00"/>
    <w:multiLevelType w:val="hybridMultilevel"/>
    <w:tmpl w:val="7D9C290A"/>
    <w:lvl w:ilvl="0" w:tplc="98A20CEE">
      <w:start w:val="1"/>
      <w:numFmt w:val="bullet"/>
      <w:pStyle w:val="Footer1"/>
      <w:lvlText w:val=""/>
      <w:lvlPicBulletId w:val="1"/>
      <w:lvlJc w:val="left"/>
      <w:pPr>
        <w:ind w:left="720" w:hanging="360"/>
      </w:pPr>
      <w:rPr>
        <w:rFonts w:ascii="Symbol" w:hAnsi="Symbol" w:hint="default"/>
        <w:color w:val="auto"/>
        <w:sz w:val="28"/>
        <w:szCs w:val="28"/>
      </w:rPr>
    </w:lvl>
    <w:lvl w:ilvl="1" w:tplc="DE0AD9A8">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3B090AFF"/>
    <w:multiLevelType w:val="hybridMultilevel"/>
    <w:tmpl w:val="2DE2B938"/>
    <w:styleLink w:val="1111113"/>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7">
    <w:nsid w:val="400A0D29"/>
    <w:multiLevelType w:val="hybridMultilevel"/>
    <w:tmpl w:val="FD506C48"/>
    <w:lvl w:ilvl="0" w:tplc="1C090001">
      <w:start w:val="1"/>
      <w:numFmt w:val="bullet"/>
      <w:lvlText w:val=""/>
      <w:lvlJc w:val="left"/>
      <w:pPr>
        <w:ind w:left="849" w:hanging="360"/>
      </w:pPr>
      <w:rPr>
        <w:rFonts w:ascii="Symbol" w:hAnsi="Symbol" w:hint="default"/>
      </w:rPr>
    </w:lvl>
    <w:lvl w:ilvl="1" w:tplc="1C090003" w:tentative="1">
      <w:start w:val="1"/>
      <w:numFmt w:val="bullet"/>
      <w:lvlText w:val="o"/>
      <w:lvlJc w:val="left"/>
      <w:pPr>
        <w:ind w:left="1569" w:hanging="360"/>
      </w:pPr>
      <w:rPr>
        <w:rFonts w:ascii="Courier New" w:hAnsi="Courier New" w:cs="Courier New" w:hint="default"/>
      </w:rPr>
    </w:lvl>
    <w:lvl w:ilvl="2" w:tplc="1C090005" w:tentative="1">
      <w:start w:val="1"/>
      <w:numFmt w:val="bullet"/>
      <w:lvlText w:val=""/>
      <w:lvlJc w:val="left"/>
      <w:pPr>
        <w:ind w:left="2289" w:hanging="360"/>
      </w:pPr>
      <w:rPr>
        <w:rFonts w:ascii="Wingdings" w:hAnsi="Wingdings" w:hint="default"/>
      </w:rPr>
    </w:lvl>
    <w:lvl w:ilvl="3" w:tplc="1C090001" w:tentative="1">
      <w:start w:val="1"/>
      <w:numFmt w:val="bullet"/>
      <w:lvlText w:val=""/>
      <w:lvlJc w:val="left"/>
      <w:pPr>
        <w:ind w:left="3009" w:hanging="360"/>
      </w:pPr>
      <w:rPr>
        <w:rFonts w:ascii="Symbol" w:hAnsi="Symbol" w:hint="default"/>
      </w:rPr>
    </w:lvl>
    <w:lvl w:ilvl="4" w:tplc="1C090003" w:tentative="1">
      <w:start w:val="1"/>
      <w:numFmt w:val="bullet"/>
      <w:lvlText w:val="o"/>
      <w:lvlJc w:val="left"/>
      <w:pPr>
        <w:ind w:left="3729" w:hanging="360"/>
      </w:pPr>
      <w:rPr>
        <w:rFonts w:ascii="Courier New" w:hAnsi="Courier New" w:cs="Courier New" w:hint="default"/>
      </w:rPr>
    </w:lvl>
    <w:lvl w:ilvl="5" w:tplc="1C090005" w:tentative="1">
      <w:start w:val="1"/>
      <w:numFmt w:val="bullet"/>
      <w:lvlText w:val=""/>
      <w:lvlJc w:val="left"/>
      <w:pPr>
        <w:ind w:left="4449" w:hanging="360"/>
      </w:pPr>
      <w:rPr>
        <w:rFonts w:ascii="Wingdings" w:hAnsi="Wingdings" w:hint="default"/>
      </w:rPr>
    </w:lvl>
    <w:lvl w:ilvl="6" w:tplc="1C090001" w:tentative="1">
      <w:start w:val="1"/>
      <w:numFmt w:val="bullet"/>
      <w:lvlText w:val=""/>
      <w:lvlJc w:val="left"/>
      <w:pPr>
        <w:ind w:left="5169" w:hanging="360"/>
      </w:pPr>
      <w:rPr>
        <w:rFonts w:ascii="Symbol" w:hAnsi="Symbol" w:hint="default"/>
      </w:rPr>
    </w:lvl>
    <w:lvl w:ilvl="7" w:tplc="1C090003" w:tentative="1">
      <w:start w:val="1"/>
      <w:numFmt w:val="bullet"/>
      <w:lvlText w:val="o"/>
      <w:lvlJc w:val="left"/>
      <w:pPr>
        <w:ind w:left="5889" w:hanging="360"/>
      </w:pPr>
      <w:rPr>
        <w:rFonts w:ascii="Courier New" w:hAnsi="Courier New" w:cs="Courier New" w:hint="default"/>
      </w:rPr>
    </w:lvl>
    <w:lvl w:ilvl="8" w:tplc="1C090005" w:tentative="1">
      <w:start w:val="1"/>
      <w:numFmt w:val="bullet"/>
      <w:lvlText w:val=""/>
      <w:lvlJc w:val="left"/>
      <w:pPr>
        <w:ind w:left="6609" w:hanging="360"/>
      </w:pPr>
      <w:rPr>
        <w:rFonts w:ascii="Wingdings" w:hAnsi="Wingdings" w:hint="default"/>
      </w:rPr>
    </w:lvl>
  </w:abstractNum>
  <w:abstractNum w:abstractNumId="28">
    <w:nsid w:val="457677F2"/>
    <w:multiLevelType w:val="hybridMultilevel"/>
    <w:tmpl w:val="81CAB79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nsid w:val="45DC45E9"/>
    <w:multiLevelType w:val="hybridMultilevel"/>
    <w:tmpl w:val="97DEC0C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0">
    <w:nsid w:val="45EF13C7"/>
    <w:multiLevelType w:val="hybridMultilevel"/>
    <w:tmpl w:val="73421C7E"/>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1">
    <w:nsid w:val="48B74989"/>
    <w:multiLevelType w:val="hybridMultilevel"/>
    <w:tmpl w:val="9700888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nsid w:val="50E77860"/>
    <w:multiLevelType w:val="hybridMultilevel"/>
    <w:tmpl w:val="B59C98B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3">
    <w:nsid w:val="51381A96"/>
    <w:multiLevelType w:val="hybridMultilevel"/>
    <w:tmpl w:val="BE728DCE"/>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4">
    <w:nsid w:val="54A5789A"/>
    <w:multiLevelType w:val="hybridMultilevel"/>
    <w:tmpl w:val="04F0AF52"/>
    <w:lvl w:ilvl="0" w:tplc="91029A52">
      <w:start w:val="1"/>
      <w:numFmt w:val="lowerLetter"/>
      <w:lvlText w:val="%1)"/>
      <w:lvlJc w:val="left"/>
      <w:pPr>
        <w:tabs>
          <w:tab w:val="num" w:pos="720"/>
        </w:tabs>
        <w:ind w:left="720" w:hanging="360"/>
      </w:pPr>
    </w:lvl>
    <w:lvl w:ilvl="1" w:tplc="A6CC7686" w:tentative="1">
      <w:start w:val="1"/>
      <w:numFmt w:val="lowerLetter"/>
      <w:lvlText w:val="%2)"/>
      <w:lvlJc w:val="left"/>
      <w:pPr>
        <w:tabs>
          <w:tab w:val="num" w:pos="1440"/>
        </w:tabs>
        <w:ind w:left="1440" w:hanging="360"/>
      </w:pPr>
    </w:lvl>
    <w:lvl w:ilvl="2" w:tplc="75F268D8" w:tentative="1">
      <w:start w:val="1"/>
      <w:numFmt w:val="lowerLetter"/>
      <w:lvlText w:val="%3)"/>
      <w:lvlJc w:val="left"/>
      <w:pPr>
        <w:tabs>
          <w:tab w:val="num" w:pos="2160"/>
        </w:tabs>
        <w:ind w:left="2160" w:hanging="360"/>
      </w:pPr>
    </w:lvl>
    <w:lvl w:ilvl="3" w:tplc="BB6C929E" w:tentative="1">
      <w:start w:val="1"/>
      <w:numFmt w:val="lowerLetter"/>
      <w:lvlText w:val="%4)"/>
      <w:lvlJc w:val="left"/>
      <w:pPr>
        <w:tabs>
          <w:tab w:val="num" w:pos="2880"/>
        </w:tabs>
        <w:ind w:left="2880" w:hanging="360"/>
      </w:pPr>
    </w:lvl>
    <w:lvl w:ilvl="4" w:tplc="591AA4E8" w:tentative="1">
      <w:start w:val="1"/>
      <w:numFmt w:val="lowerLetter"/>
      <w:lvlText w:val="%5)"/>
      <w:lvlJc w:val="left"/>
      <w:pPr>
        <w:tabs>
          <w:tab w:val="num" w:pos="3600"/>
        </w:tabs>
        <w:ind w:left="3600" w:hanging="360"/>
      </w:pPr>
    </w:lvl>
    <w:lvl w:ilvl="5" w:tplc="0568AB70" w:tentative="1">
      <w:start w:val="1"/>
      <w:numFmt w:val="lowerLetter"/>
      <w:lvlText w:val="%6)"/>
      <w:lvlJc w:val="left"/>
      <w:pPr>
        <w:tabs>
          <w:tab w:val="num" w:pos="4320"/>
        </w:tabs>
        <w:ind w:left="4320" w:hanging="360"/>
      </w:pPr>
    </w:lvl>
    <w:lvl w:ilvl="6" w:tplc="5714F092" w:tentative="1">
      <w:start w:val="1"/>
      <w:numFmt w:val="lowerLetter"/>
      <w:lvlText w:val="%7)"/>
      <w:lvlJc w:val="left"/>
      <w:pPr>
        <w:tabs>
          <w:tab w:val="num" w:pos="5040"/>
        </w:tabs>
        <w:ind w:left="5040" w:hanging="360"/>
      </w:pPr>
    </w:lvl>
    <w:lvl w:ilvl="7" w:tplc="94342AC2" w:tentative="1">
      <w:start w:val="1"/>
      <w:numFmt w:val="lowerLetter"/>
      <w:lvlText w:val="%8)"/>
      <w:lvlJc w:val="left"/>
      <w:pPr>
        <w:tabs>
          <w:tab w:val="num" w:pos="5760"/>
        </w:tabs>
        <w:ind w:left="5760" w:hanging="360"/>
      </w:pPr>
    </w:lvl>
    <w:lvl w:ilvl="8" w:tplc="C2AE12C6" w:tentative="1">
      <w:start w:val="1"/>
      <w:numFmt w:val="lowerLetter"/>
      <w:lvlText w:val="%9)"/>
      <w:lvlJc w:val="left"/>
      <w:pPr>
        <w:tabs>
          <w:tab w:val="num" w:pos="6480"/>
        </w:tabs>
        <w:ind w:left="6480" w:hanging="360"/>
      </w:pPr>
    </w:lvl>
  </w:abstractNum>
  <w:abstractNum w:abstractNumId="35">
    <w:nsid w:val="562930D0"/>
    <w:multiLevelType w:val="hybridMultilevel"/>
    <w:tmpl w:val="92A08BF0"/>
    <w:lvl w:ilvl="0" w:tplc="6884FFE0">
      <w:start w:val="1"/>
      <w:numFmt w:val="decimal"/>
      <w:lvlText w:val="%1."/>
      <w:lvlJc w:val="left"/>
      <w:pPr>
        <w:ind w:left="720" w:hanging="360"/>
      </w:pPr>
      <w:rPr>
        <w:b w:val="0"/>
        <w:color w:val="auto"/>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6">
    <w:nsid w:val="5B7C6D58"/>
    <w:multiLevelType w:val="hybridMultilevel"/>
    <w:tmpl w:val="6F52009A"/>
    <w:lvl w:ilvl="0" w:tplc="6884FFE0">
      <w:start w:val="1"/>
      <w:numFmt w:val="decimal"/>
      <w:lvlText w:val="%1."/>
      <w:lvlJc w:val="left"/>
      <w:pPr>
        <w:ind w:left="720" w:hanging="360"/>
      </w:pPr>
      <w:rPr>
        <w:b w:val="0"/>
        <w:color w:val="auto"/>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7">
    <w:nsid w:val="5EC33C15"/>
    <w:multiLevelType w:val="hybridMultilevel"/>
    <w:tmpl w:val="526429A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8">
    <w:nsid w:val="61A532B9"/>
    <w:multiLevelType w:val="hybridMultilevel"/>
    <w:tmpl w:val="92CE5F2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9">
    <w:nsid w:val="63421798"/>
    <w:multiLevelType w:val="hybridMultilevel"/>
    <w:tmpl w:val="B4F0ED1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nsid w:val="6456137D"/>
    <w:multiLevelType w:val="hybridMultilevel"/>
    <w:tmpl w:val="A26A34C8"/>
    <w:lvl w:ilvl="0" w:tplc="1C09000F">
      <w:start w:val="1"/>
      <w:numFmt w:val="decimal"/>
      <w:lvlText w:val="%1."/>
      <w:lvlJc w:val="left"/>
      <w:pPr>
        <w:tabs>
          <w:tab w:val="num" w:pos="720"/>
        </w:tabs>
        <w:ind w:left="720" w:hanging="360"/>
      </w:pPr>
    </w:lvl>
    <w:lvl w:ilvl="1" w:tplc="A35C69E2" w:tentative="1">
      <w:start w:val="1"/>
      <w:numFmt w:val="lowerLetter"/>
      <w:lvlText w:val="%2)"/>
      <w:lvlJc w:val="left"/>
      <w:pPr>
        <w:tabs>
          <w:tab w:val="num" w:pos="1440"/>
        </w:tabs>
        <w:ind w:left="1440" w:hanging="360"/>
      </w:pPr>
    </w:lvl>
    <w:lvl w:ilvl="2" w:tplc="8B4C6B04" w:tentative="1">
      <w:start w:val="1"/>
      <w:numFmt w:val="lowerLetter"/>
      <w:lvlText w:val="%3)"/>
      <w:lvlJc w:val="left"/>
      <w:pPr>
        <w:tabs>
          <w:tab w:val="num" w:pos="2160"/>
        </w:tabs>
        <w:ind w:left="2160" w:hanging="360"/>
      </w:pPr>
    </w:lvl>
    <w:lvl w:ilvl="3" w:tplc="DEB2CF48" w:tentative="1">
      <w:start w:val="1"/>
      <w:numFmt w:val="lowerLetter"/>
      <w:lvlText w:val="%4)"/>
      <w:lvlJc w:val="left"/>
      <w:pPr>
        <w:tabs>
          <w:tab w:val="num" w:pos="2880"/>
        </w:tabs>
        <w:ind w:left="2880" w:hanging="360"/>
      </w:pPr>
    </w:lvl>
    <w:lvl w:ilvl="4" w:tplc="720A6240" w:tentative="1">
      <w:start w:val="1"/>
      <w:numFmt w:val="lowerLetter"/>
      <w:lvlText w:val="%5)"/>
      <w:lvlJc w:val="left"/>
      <w:pPr>
        <w:tabs>
          <w:tab w:val="num" w:pos="3600"/>
        </w:tabs>
        <w:ind w:left="3600" w:hanging="360"/>
      </w:pPr>
    </w:lvl>
    <w:lvl w:ilvl="5" w:tplc="B574C152" w:tentative="1">
      <w:start w:val="1"/>
      <w:numFmt w:val="lowerLetter"/>
      <w:lvlText w:val="%6)"/>
      <w:lvlJc w:val="left"/>
      <w:pPr>
        <w:tabs>
          <w:tab w:val="num" w:pos="4320"/>
        </w:tabs>
        <w:ind w:left="4320" w:hanging="360"/>
      </w:pPr>
    </w:lvl>
    <w:lvl w:ilvl="6" w:tplc="FC804718" w:tentative="1">
      <w:start w:val="1"/>
      <w:numFmt w:val="lowerLetter"/>
      <w:lvlText w:val="%7)"/>
      <w:lvlJc w:val="left"/>
      <w:pPr>
        <w:tabs>
          <w:tab w:val="num" w:pos="5040"/>
        </w:tabs>
        <w:ind w:left="5040" w:hanging="360"/>
      </w:pPr>
    </w:lvl>
    <w:lvl w:ilvl="7" w:tplc="BB4CFB1A" w:tentative="1">
      <w:start w:val="1"/>
      <w:numFmt w:val="lowerLetter"/>
      <w:lvlText w:val="%8)"/>
      <w:lvlJc w:val="left"/>
      <w:pPr>
        <w:tabs>
          <w:tab w:val="num" w:pos="5760"/>
        </w:tabs>
        <w:ind w:left="5760" w:hanging="360"/>
      </w:pPr>
    </w:lvl>
    <w:lvl w:ilvl="8" w:tplc="A2BC9ACC" w:tentative="1">
      <w:start w:val="1"/>
      <w:numFmt w:val="lowerLetter"/>
      <w:lvlText w:val="%9)"/>
      <w:lvlJc w:val="left"/>
      <w:pPr>
        <w:tabs>
          <w:tab w:val="num" w:pos="6480"/>
        </w:tabs>
        <w:ind w:left="6480" w:hanging="360"/>
      </w:pPr>
    </w:lvl>
  </w:abstractNum>
  <w:abstractNum w:abstractNumId="41">
    <w:nsid w:val="645B4DFF"/>
    <w:multiLevelType w:val="hybridMultilevel"/>
    <w:tmpl w:val="F7C6241A"/>
    <w:lvl w:ilvl="0" w:tplc="1C09000F">
      <w:start w:val="1"/>
      <w:numFmt w:val="decimal"/>
      <w:lvlText w:val="%1."/>
      <w:lvlJc w:val="left"/>
      <w:pPr>
        <w:tabs>
          <w:tab w:val="num" w:pos="360"/>
        </w:tabs>
        <w:ind w:left="360" w:hanging="360"/>
      </w:pPr>
    </w:lvl>
    <w:lvl w:ilvl="1" w:tplc="CB2E5BE2" w:tentative="1">
      <w:start w:val="1"/>
      <w:numFmt w:val="decimal"/>
      <w:lvlText w:val="%2)"/>
      <w:lvlJc w:val="left"/>
      <w:pPr>
        <w:tabs>
          <w:tab w:val="num" w:pos="1080"/>
        </w:tabs>
        <w:ind w:left="1080" w:hanging="360"/>
      </w:pPr>
    </w:lvl>
    <w:lvl w:ilvl="2" w:tplc="6E260A78" w:tentative="1">
      <w:start w:val="1"/>
      <w:numFmt w:val="decimal"/>
      <w:lvlText w:val="%3)"/>
      <w:lvlJc w:val="left"/>
      <w:pPr>
        <w:tabs>
          <w:tab w:val="num" w:pos="1800"/>
        </w:tabs>
        <w:ind w:left="1800" w:hanging="360"/>
      </w:pPr>
    </w:lvl>
    <w:lvl w:ilvl="3" w:tplc="FAFE70B6" w:tentative="1">
      <w:start w:val="1"/>
      <w:numFmt w:val="decimal"/>
      <w:lvlText w:val="%4)"/>
      <w:lvlJc w:val="left"/>
      <w:pPr>
        <w:tabs>
          <w:tab w:val="num" w:pos="2520"/>
        </w:tabs>
        <w:ind w:left="2520" w:hanging="360"/>
      </w:pPr>
    </w:lvl>
    <w:lvl w:ilvl="4" w:tplc="787CC84A" w:tentative="1">
      <w:start w:val="1"/>
      <w:numFmt w:val="decimal"/>
      <w:lvlText w:val="%5)"/>
      <w:lvlJc w:val="left"/>
      <w:pPr>
        <w:tabs>
          <w:tab w:val="num" w:pos="3240"/>
        </w:tabs>
        <w:ind w:left="3240" w:hanging="360"/>
      </w:pPr>
    </w:lvl>
    <w:lvl w:ilvl="5" w:tplc="3BAA51AE" w:tentative="1">
      <w:start w:val="1"/>
      <w:numFmt w:val="decimal"/>
      <w:lvlText w:val="%6)"/>
      <w:lvlJc w:val="left"/>
      <w:pPr>
        <w:tabs>
          <w:tab w:val="num" w:pos="3960"/>
        </w:tabs>
        <w:ind w:left="3960" w:hanging="360"/>
      </w:pPr>
    </w:lvl>
    <w:lvl w:ilvl="6" w:tplc="FA94B0CE" w:tentative="1">
      <w:start w:val="1"/>
      <w:numFmt w:val="decimal"/>
      <w:lvlText w:val="%7)"/>
      <w:lvlJc w:val="left"/>
      <w:pPr>
        <w:tabs>
          <w:tab w:val="num" w:pos="4680"/>
        </w:tabs>
        <w:ind w:left="4680" w:hanging="360"/>
      </w:pPr>
    </w:lvl>
    <w:lvl w:ilvl="7" w:tplc="6C847EC0" w:tentative="1">
      <w:start w:val="1"/>
      <w:numFmt w:val="decimal"/>
      <w:lvlText w:val="%8)"/>
      <w:lvlJc w:val="left"/>
      <w:pPr>
        <w:tabs>
          <w:tab w:val="num" w:pos="5400"/>
        </w:tabs>
        <w:ind w:left="5400" w:hanging="360"/>
      </w:pPr>
    </w:lvl>
    <w:lvl w:ilvl="8" w:tplc="00E21F2E" w:tentative="1">
      <w:start w:val="1"/>
      <w:numFmt w:val="decimal"/>
      <w:lvlText w:val="%9)"/>
      <w:lvlJc w:val="left"/>
      <w:pPr>
        <w:tabs>
          <w:tab w:val="num" w:pos="6120"/>
        </w:tabs>
        <w:ind w:left="6120" w:hanging="360"/>
      </w:pPr>
    </w:lvl>
  </w:abstractNum>
  <w:abstractNum w:abstractNumId="42">
    <w:nsid w:val="6942505F"/>
    <w:multiLevelType w:val="hybridMultilevel"/>
    <w:tmpl w:val="0D7A3E0C"/>
    <w:lvl w:ilvl="0" w:tplc="1C09000F">
      <w:start w:val="1"/>
      <w:numFmt w:val="decimal"/>
      <w:lvlText w:val="%1."/>
      <w:lvlJc w:val="left"/>
      <w:pPr>
        <w:tabs>
          <w:tab w:val="num" w:pos="720"/>
        </w:tabs>
        <w:ind w:left="720" w:hanging="360"/>
      </w:pPr>
    </w:lvl>
    <w:lvl w:ilvl="1" w:tplc="5AB2E6C4" w:tentative="1">
      <w:start w:val="1"/>
      <w:numFmt w:val="decimal"/>
      <w:lvlText w:val="%2)"/>
      <w:lvlJc w:val="left"/>
      <w:pPr>
        <w:tabs>
          <w:tab w:val="num" w:pos="1440"/>
        </w:tabs>
        <w:ind w:left="1440" w:hanging="360"/>
      </w:pPr>
    </w:lvl>
    <w:lvl w:ilvl="2" w:tplc="A5EA9838" w:tentative="1">
      <w:start w:val="1"/>
      <w:numFmt w:val="decimal"/>
      <w:lvlText w:val="%3)"/>
      <w:lvlJc w:val="left"/>
      <w:pPr>
        <w:tabs>
          <w:tab w:val="num" w:pos="2160"/>
        </w:tabs>
        <w:ind w:left="2160" w:hanging="360"/>
      </w:pPr>
    </w:lvl>
    <w:lvl w:ilvl="3" w:tplc="20084FD2" w:tentative="1">
      <w:start w:val="1"/>
      <w:numFmt w:val="decimal"/>
      <w:lvlText w:val="%4)"/>
      <w:lvlJc w:val="left"/>
      <w:pPr>
        <w:tabs>
          <w:tab w:val="num" w:pos="2880"/>
        </w:tabs>
        <w:ind w:left="2880" w:hanging="360"/>
      </w:pPr>
    </w:lvl>
    <w:lvl w:ilvl="4" w:tplc="B0D0BD6A" w:tentative="1">
      <w:start w:val="1"/>
      <w:numFmt w:val="decimal"/>
      <w:lvlText w:val="%5)"/>
      <w:lvlJc w:val="left"/>
      <w:pPr>
        <w:tabs>
          <w:tab w:val="num" w:pos="3600"/>
        </w:tabs>
        <w:ind w:left="3600" w:hanging="360"/>
      </w:pPr>
    </w:lvl>
    <w:lvl w:ilvl="5" w:tplc="28D4D888" w:tentative="1">
      <w:start w:val="1"/>
      <w:numFmt w:val="decimal"/>
      <w:lvlText w:val="%6)"/>
      <w:lvlJc w:val="left"/>
      <w:pPr>
        <w:tabs>
          <w:tab w:val="num" w:pos="4320"/>
        </w:tabs>
        <w:ind w:left="4320" w:hanging="360"/>
      </w:pPr>
    </w:lvl>
    <w:lvl w:ilvl="6" w:tplc="6CD0D3E8" w:tentative="1">
      <w:start w:val="1"/>
      <w:numFmt w:val="decimal"/>
      <w:lvlText w:val="%7)"/>
      <w:lvlJc w:val="left"/>
      <w:pPr>
        <w:tabs>
          <w:tab w:val="num" w:pos="5040"/>
        </w:tabs>
        <w:ind w:left="5040" w:hanging="360"/>
      </w:pPr>
    </w:lvl>
    <w:lvl w:ilvl="7" w:tplc="EABA8156" w:tentative="1">
      <w:start w:val="1"/>
      <w:numFmt w:val="decimal"/>
      <w:lvlText w:val="%8)"/>
      <w:lvlJc w:val="left"/>
      <w:pPr>
        <w:tabs>
          <w:tab w:val="num" w:pos="5760"/>
        </w:tabs>
        <w:ind w:left="5760" w:hanging="360"/>
      </w:pPr>
    </w:lvl>
    <w:lvl w:ilvl="8" w:tplc="53B0174E" w:tentative="1">
      <w:start w:val="1"/>
      <w:numFmt w:val="decimal"/>
      <w:lvlText w:val="%9)"/>
      <w:lvlJc w:val="left"/>
      <w:pPr>
        <w:tabs>
          <w:tab w:val="num" w:pos="6480"/>
        </w:tabs>
        <w:ind w:left="6480" w:hanging="360"/>
      </w:pPr>
    </w:lvl>
  </w:abstractNum>
  <w:abstractNum w:abstractNumId="43">
    <w:nsid w:val="6A657F00"/>
    <w:multiLevelType w:val="hybridMultilevel"/>
    <w:tmpl w:val="C2502B26"/>
    <w:lvl w:ilvl="0" w:tplc="AB4ABA24">
      <w:start w:val="1"/>
      <w:numFmt w:val="bullet"/>
      <w:pStyle w:val="Symbolbullet"/>
      <w:lvlText w:val=""/>
      <w:lvlPicBulletId w:val="0"/>
      <w:lvlJc w:val="left"/>
      <w:pPr>
        <w:ind w:left="1145" w:hanging="360"/>
      </w:pPr>
      <w:rPr>
        <w:rFonts w:ascii="Symbol" w:hAnsi="Symbol" w:hint="default"/>
        <w:color w:val="auto"/>
        <w:sz w:val="28"/>
        <w:szCs w:val="28"/>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44">
    <w:nsid w:val="6BF74303"/>
    <w:multiLevelType w:val="hybridMultilevel"/>
    <w:tmpl w:val="37B4577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5">
    <w:nsid w:val="709311CC"/>
    <w:multiLevelType w:val="hybridMultilevel"/>
    <w:tmpl w:val="46604D58"/>
    <w:lvl w:ilvl="0" w:tplc="8DC09DEC">
      <w:start w:val="1"/>
      <w:numFmt w:val="bullet"/>
      <w:pStyle w:val="Bulletedlis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nsid w:val="74180322"/>
    <w:multiLevelType w:val="hybridMultilevel"/>
    <w:tmpl w:val="F984D718"/>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7">
    <w:nsid w:val="766E275F"/>
    <w:multiLevelType w:val="multilevel"/>
    <w:tmpl w:val="3594F782"/>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8">
    <w:nsid w:val="78F6469E"/>
    <w:multiLevelType w:val="hybridMultilevel"/>
    <w:tmpl w:val="C786E39E"/>
    <w:lvl w:ilvl="0" w:tplc="1C09000F">
      <w:start w:val="1"/>
      <w:numFmt w:val="decimal"/>
      <w:lvlText w:val="%1."/>
      <w:lvlJc w:val="left"/>
      <w:pPr>
        <w:tabs>
          <w:tab w:val="num" w:pos="360"/>
        </w:tabs>
        <w:ind w:left="360" w:hanging="360"/>
      </w:pPr>
    </w:lvl>
    <w:lvl w:ilvl="1" w:tplc="46208C16" w:tentative="1">
      <w:start w:val="1"/>
      <w:numFmt w:val="decimal"/>
      <w:lvlText w:val="(%2)"/>
      <w:lvlJc w:val="left"/>
      <w:pPr>
        <w:tabs>
          <w:tab w:val="num" w:pos="1080"/>
        </w:tabs>
        <w:ind w:left="1080" w:hanging="360"/>
      </w:pPr>
    </w:lvl>
    <w:lvl w:ilvl="2" w:tplc="8D928E08" w:tentative="1">
      <w:start w:val="1"/>
      <w:numFmt w:val="decimal"/>
      <w:lvlText w:val="(%3)"/>
      <w:lvlJc w:val="left"/>
      <w:pPr>
        <w:tabs>
          <w:tab w:val="num" w:pos="1800"/>
        </w:tabs>
        <w:ind w:left="1800" w:hanging="360"/>
      </w:pPr>
    </w:lvl>
    <w:lvl w:ilvl="3" w:tplc="532AE2A4" w:tentative="1">
      <w:start w:val="1"/>
      <w:numFmt w:val="decimal"/>
      <w:lvlText w:val="(%4)"/>
      <w:lvlJc w:val="left"/>
      <w:pPr>
        <w:tabs>
          <w:tab w:val="num" w:pos="2520"/>
        </w:tabs>
        <w:ind w:left="2520" w:hanging="360"/>
      </w:pPr>
    </w:lvl>
    <w:lvl w:ilvl="4" w:tplc="4D90E476" w:tentative="1">
      <w:start w:val="1"/>
      <w:numFmt w:val="decimal"/>
      <w:lvlText w:val="(%5)"/>
      <w:lvlJc w:val="left"/>
      <w:pPr>
        <w:tabs>
          <w:tab w:val="num" w:pos="3240"/>
        </w:tabs>
        <w:ind w:left="3240" w:hanging="360"/>
      </w:pPr>
    </w:lvl>
    <w:lvl w:ilvl="5" w:tplc="3BC8C10A" w:tentative="1">
      <w:start w:val="1"/>
      <w:numFmt w:val="decimal"/>
      <w:lvlText w:val="(%6)"/>
      <w:lvlJc w:val="left"/>
      <w:pPr>
        <w:tabs>
          <w:tab w:val="num" w:pos="3960"/>
        </w:tabs>
        <w:ind w:left="3960" w:hanging="360"/>
      </w:pPr>
    </w:lvl>
    <w:lvl w:ilvl="6" w:tplc="295043EC" w:tentative="1">
      <w:start w:val="1"/>
      <w:numFmt w:val="decimal"/>
      <w:lvlText w:val="(%7)"/>
      <w:lvlJc w:val="left"/>
      <w:pPr>
        <w:tabs>
          <w:tab w:val="num" w:pos="4680"/>
        </w:tabs>
        <w:ind w:left="4680" w:hanging="360"/>
      </w:pPr>
    </w:lvl>
    <w:lvl w:ilvl="7" w:tplc="FFCE0BA8" w:tentative="1">
      <w:start w:val="1"/>
      <w:numFmt w:val="decimal"/>
      <w:lvlText w:val="(%8)"/>
      <w:lvlJc w:val="left"/>
      <w:pPr>
        <w:tabs>
          <w:tab w:val="num" w:pos="5400"/>
        </w:tabs>
        <w:ind w:left="5400" w:hanging="360"/>
      </w:pPr>
    </w:lvl>
    <w:lvl w:ilvl="8" w:tplc="B162845E" w:tentative="1">
      <w:start w:val="1"/>
      <w:numFmt w:val="decimal"/>
      <w:lvlText w:val="(%9)"/>
      <w:lvlJc w:val="left"/>
      <w:pPr>
        <w:tabs>
          <w:tab w:val="num" w:pos="6120"/>
        </w:tabs>
        <w:ind w:left="6120" w:hanging="360"/>
      </w:pPr>
    </w:lvl>
  </w:abstractNum>
  <w:abstractNum w:abstractNumId="49">
    <w:nsid w:val="7A167EF4"/>
    <w:multiLevelType w:val="hybridMultilevel"/>
    <w:tmpl w:val="167E4474"/>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0">
    <w:nsid w:val="7B9C5113"/>
    <w:multiLevelType w:val="hybridMultilevel"/>
    <w:tmpl w:val="6F8CCF60"/>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4"/>
  </w:num>
  <w:num w:numId="2">
    <w:abstractNumId w:val="26"/>
  </w:num>
  <w:num w:numId="3">
    <w:abstractNumId w:val="6"/>
  </w:num>
  <w:num w:numId="4">
    <w:abstractNumId w:val="20"/>
  </w:num>
  <w:num w:numId="5">
    <w:abstractNumId w:val="3"/>
  </w:num>
  <w:num w:numId="6">
    <w:abstractNumId w:val="10"/>
  </w:num>
  <w:num w:numId="7">
    <w:abstractNumId w:val="36"/>
  </w:num>
  <w:num w:numId="8">
    <w:abstractNumId w:val="1"/>
  </w:num>
  <w:num w:numId="9">
    <w:abstractNumId w:val="17"/>
  </w:num>
  <w:num w:numId="10">
    <w:abstractNumId w:val="43"/>
  </w:num>
  <w:num w:numId="11">
    <w:abstractNumId w:val="25"/>
  </w:num>
  <w:num w:numId="12">
    <w:abstractNumId w:val="45"/>
  </w:num>
  <w:num w:numId="13">
    <w:abstractNumId w:val="35"/>
  </w:num>
  <w:num w:numId="14">
    <w:abstractNumId w:val="44"/>
  </w:num>
  <w:num w:numId="15">
    <w:abstractNumId w:val="23"/>
  </w:num>
  <w:num w:numId="16">
    <w:abstractNumId w:val="24"/>
  </w:num>
  <w:num w:numId="17">
    <w:abstractNumId w:val="22"/>
  </w:num>
  <w:num w:numId="18">
    <w:abstractNumId w:val="7"/>
  </w:num>
  <w:num w:numId="19">
    <w:abstractNumId w:val="47"/>
  </w:num>
  <w:num w:numId="20">
    <w:abstractNumId w:val="19"/>
  </w:num>
  <w:num w:numId="21">
    <w:abstractNumId w:val="8"/>
  </w:num>
  <w:num w:numId="22">
    <w:abstractNumId w:val="29"/>
  </w:num>
  <w:num w:numId="23">
    <w:abstractNumId w:val="5"/>
  </w:num>
  <w:num w:numId="24">
    <w:abstractNumId w:val="37"/>
  </w:num>
  <w:num w:numId="25">
    <w:abstractNumId w:val="13"/>
  </w:num>
  <w:num w:numId="26">
    <w:abstractNumId w:val="21"/>
  </w:num>
  <w:num w:numId="27">
    <w:abstractNumId w:val="41"/>
  </w:num>
  <w:num w:numId="28">
    <w:abstractNumId w:val="11"/>
  </w:num>
  <w:num w:numId="29">
    <w:abstractNumId w:val="34"/>
  </w:num>
  <w:num w:numId="30">
    <w:abstractNumId w:val="27"/>
  </w:num>
  <w:num w:numId="31">
    <w:abstractNumId w:val="38"/>
  </w:num>
  <w:num w:numId="32">
    <w:abstractNumId w:val="31"/>
  </w:num>
  <w:num w:numId="33">
    <w:abstractNumId w:val="33"/>
  </w:num>
  <w:num w:numId="34">
    <w:abstractNumId w:val="18"/>
  </w:num>
  <w:num w:numId="35">
    <w:abstractNumId w:val="0"/>
  </w:num>
  <w:num w:numId="36">
    <w:abstractNumId w:val="30"/>
  </w:num>
  <w:num w:numId="37">
    <w:abstractNumId w:val="49"/>
  </w:num>
  <w:num w:numId="38">
    <w:abstractNumId w:val="2"/>
  </w:num>
  <w:num w:numId="39">
    <w:abstractNumId w:val="32"/>
  </w:num>
  <w:num w:numId="40">
    <w:abstractNumId w:val="12"/>
  </w:num>
  <w:num w:numId="41">
    <w:abstractNumId w:val="48"/>
  </w:num>
  <w:num w:numId="42">
    <w:abstractNumId w:val="28"/>
  </w:num>
  <w:num w:numId="43">
    <w:abstractNumId w:val="46"/>
  </w:num>
  <w:num w:numId="44">
    <w:abstractNumId w:val="50"/>
  </w:num>
  <w:num w:numId="45">
    <w:abstractNumId w:val="40"/>
  </w:num>
  <w:num w:numId="46">
    <w:abstractNumId w:val="42"/>
  </w:num>
  <w:num w:numId="47">
    <w:abstractNumId w:val="9"/>
  </w:num>
  <w:num w:numId="48">
    <w:abstractNumId w:val="14"/>
  </w:num>
  <w:num w:numId="49">
    <w:abstractNumId w:val="39"/>
  </w:num>
  <w:num w:numId="50">
    <w:abstractNumId w:val="15"/>
  </w:num>
  <w:num w:numId="51">
    <w:abstractNumId w:val="1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F2B"/>
    <w:rsid w:val="0000076A"/>
    <w:rsid w:val="00002DCE"/>
    <w:rsid w:val="00004EEF"/>
    <w:rsid w:val="0001055D"/>
    <w:rsid w:val="000110E6"/>
    <w:rsid w:val="000120B9"/>
    <w:rsid w:val="00014678"/>
    <w:rsid w:val="00014DB5"/>
    <w:rsid w:val="00015DC0"/>
    <w:rsid w:val="000243C2"/>
    <w:rsid w:val="00024EB0"/>
    <w:rsid w:val="000338C5"/>
    <w:rsid w:val="00034830"/>
    <w:rsid w:val="000376A9"/>
    <w:rsid w:val="00046917"/>
    <w:rsid w:val="00056309"/>
    <w:rsid w:val="00056395"/>
    <w:rsid w:val="00063E4D"/>
    <w:rsid w:val="00066121"/>
    <w:rsid w:val="00067D7B"/>
    <w:rsid w:val="0007051A"/>
    <w:rsid w:val="00071AAC"/>
    <w:rsid w:val="00072064"/>
    <w:rsid w:val="00074660"/>
    <w:rsid w:val="00076FB3"/>
    <w:rsid w:val="00077067"/>
    <w:rsid w:val="00077779"/>
    <w:rsid w:val="00077BD8"/>
    <w:rsid w:val="00080F9D"/>
    <w:rsid w:val="00086EF1"/>
    <w:rsid w:val="00090E6D"/>
    <w:rsid w:val="00095368"/>
    <w:rsid w:val="00095C41"/>
    <w:rsid w:val="00097070"/>
    <w:rsid w:val="00097A8F"/>
    <w:rsid w:val="000A2286"/>
    <w:rsid w:val="000A2E32"/>
    <w:rsid w:val="000A315A"/>
    <w:rsid w:val="000A4DBD"/>
    <w:rsid w:val="000A5BAC"/>
    <w:rsid w:val="000B0318"/>
    <w:rsid w:val="000B0934"/>
    <w:rsid w:val="000B0E16"/>
    <w:rsid w:val="000B5D21"/>
    <w:rsid w:val="000C10EC"/>
    <w:rsid w:val="000C203A"/>
    <w:rsid w:val="000C233A"/>
    <w:rsid w:val="000C311D"/>
    <w:rsid w:val="000C4181"/>
    <w:rsid w:val="000C6227"/>
    <w:rsid w:val="000C71EE"/>
    <w:rsid w:val="000D1B3A"/>
    <w:rsid w:val="000D29D7"/>
    <w:rsid w:val="000D36C0"/>
    <w:rsid w:val="000E3B91"/>
    <w:rsid w:val="000E3CB5"/>
    <w:rsid w:val="000E4C0D"/>
    <w:rsid w:val="000E67CA"/>
    <w:rsid w:val="000E69B8"/>
    <w:rsid w:val="000E78E8"/>
    <w:rsid w:val="000F234E"/>
    <w:rsid w:val="000F6F0D"/>
    <w:rsid w:val="001015E4"/>
    <w:rsid w:val="001075CC"/>
    <w:rsid w:val="00112283"/>
    <w:rsid w:val="00112ECF"/>
    <w:rsid w:val="001131A9"/>
    <w:rsid w:val="00114A20"/>
    <w:rsid w:val="00115816"/>
    <w:rsid w:val="0011664E"/>
    <w:rsid w:val="00121060"/>
    <w:rsid w:val="00121F7C"/>
    <w:rsid w:val="001306D1"/>
    <w:rsid w:val="00134BC8"/>
    <w:rsid w:val="00135866"/>
    <w:rsid w:val="00146834"/>
    <w:rsid w:val="00147697"/>
    <w:rsid w:val="001500B7"/>
    <w:rsid w:val="001528F8"/>
    <w:rsid w:val="00153677"/>
    <w:rsid w:val="00153824"/>
    <w:rsid w:val="00153FF6"/>
    <w:rsid w:val="00164F12"/>
    <w:rsid w:val="00166740"/>
    <w:rsid w:val="00170C11"/>
    <w:rsid w:val="001719ED"/>
    <w:rsid w:val="00175E11"/>
    <w:rsid w:val="00185BAD"/>
    <w:rsid w:val="001860AB"/>
    <w:rsid w:val="0019194E"/>
    <w:rsid w:val="00192029"/>
    <w:rsid w:val="00192671"/>
    <w:rsid w:val="00192AE4"/>
    <w:rsid w:val="00194666"/>
    <w:rsid w:val="001A6F69"/>
    <w:rsid w:val="001A771C"/>
    <w:rsid w:val="001B02F2"/>
    <w:rsid w:val="001B1624"/>
    <w:rsid w:val="001B3005"/>
    <w:rsid w:val="001B4B2D"/>
    <w:rsid w:val="001B50CE"/>
    <w:rsid w:val="001C4638"/>
    <w:rsid w:val="001C5F3D"/>
    <w:rsid w:val="001D0ED4"/>
    <w:rsid w:val="001D1D6E"/>
    <w:rsid w:val="001D36A5"/>
    <w:rsid w:val="001D3DBC"/>
    <w:rsid w:val="001D5CBD"/>
    <w:rsid w:val="001D6332"/>
    <w:rsid w:val="001E0928"/>
    <w:rsid w:val="001E2DA9"/>
    <w:rsid w:val="001F21BE"/>
    <w:rsid w:val="001F38DA"/>
    <w:rsid w:val="001F4083"/>
    <w:rsid w:val="001F4789"/>
    <w:rsid w:val="001F50D7"/>
    <w:rsid w:val="001F6C60"/>
    <w:rsid w:val="002004A3"/>
    <w:rsid w:val="00202248"/>
    <w:rsid w:val="00205FA8"/>
    <w:rsid w:val="0020665F"/>
    <w:rsid w:val="00207C88"/>
    <w:rsid w:val="00210D3E"/>
    <w:rsid w:val="002125F8"/>
    <w:rsid w:val="0022009C"/>
    <w:rsid w:val="002203FF"/>
    <w:rsid w:val="0022586F"/>
    <w:rsid w:val="00226090"/>
    <w:rsid w:val="00230577"/>
    <w:rsid w:val="00236884"/>
    <w:rsid w:val="00237003"/>
    <w:rsid w:val="002409AF"/>
    <w:rsid w:val="0024138F"/>
    <w:rsid w:val="00241A04"/>
    <w:rsid w:val="00242800"/>
    <w:rsid w:val="002456F1"/>
    <w:rsid w:val="002459C9"/>
    <w:rsid w:val="00247945"/>
    <w:rsid w:val="00250620"/>
    <w:rsid w:val="00252A9C"/>
    <w:rsid w:val="00253084"/>
    <w:rsid w:val="0025744E"/>
    <w:rsid w:val="00257B8D"/>
    <w:rsid w:val="00262A5F"/>
    <w:rsid w:val="00263413"/>
    <w:rsid w:val="00265B26"/>
    <w:rsid w:val="00266C36"/>
    <w:rsid w:val="00270DF1"/>
    <w:rsid w:val="002738CA"/>
    <w:rsid w:val="00273C35"/>
    <w:rsid w:val="002766BE"/>
    <w:rsid w:val="00277320"/>
    <w:rsid w:val="002805E7"/>
    <w:rsid w:val="00285636"/>
    <w:rsid w:val="00286AD2"/>
    <w:rsid w:val="00287619"/>
    <w:rsid w:val="00290FB4"/>
    <w:rsid w:val="00297384"/>
    <w:rsid w:val="002A22E9"/>
    <w:rsid w:val="002A301A"/>
    <w:rsid w:val="002A7206"/>
    <w:rsid w:val="002A735C"/>
    <w:rsid w:val="002B42A1"/>
    <w:rsid w:val="002C07AF"/>
    <w:rsid w:val="002C500E"/>
    <w:rsid w:val="002D1DD7"/>
    <w:rsid w:val="002D57BE"/>
    <w:rsid w:val="002D75CA"/>
    <w:rsid w:val="002E48CB"/>
    <w:rsid w:val="002E545A"/>
    <w:rsid w:val="002E76E3"/>
    <w:rsid w:val="002E7F7E"/>
    <w:rsid w:val="002F14D1"/>
    <w:rsid w:val="002F3E90"/>
    <w:rsid w:val="00307684"/>
    <w:rsid w:val="00312893"/>
    <w:rsid w:val="00312F1D"/>
    <w:rsid w:val="00313524"/>
    <w:rsid w:val="003166BB"/>
    <w:rsid w:val="0031707D"/>
    <w:rsid w:val="00323822"/>
    <w:rsid w:val="003257EA"/>
    <w:rsid w:val="00330E10"/>
    <w:rsid w:val="0033481D"/>
    <w:rsid w:val="003358A5"/>
    <w:rsid w:val="0033655A"/>
    <w:rsid w:val="00336C0B"/>
    <w:rsid w:val="00341662"/>
    <w:rsid w:val="0034167E"/>
    <w:rsid w:val="00351318"/>
    <w:rsid w:val="00351D4A"/>
    <w:rsid w:val="003525B8"/>
    <w:rsid w:val="00355F20"/>
    <w:rsid w:val="003564C7"/>
    <w:rsid w:val="00366030"/>
    <w:rsid w:val="003706FA"/>
    <w:rsid w:val="003724FC"/>
    <w:rsid w:val="0037418D"/>
    <w:rsid w:val="00375613"/>
    <w:rsid w:val="00377D3C"/>
    <w:rsid w:val="00381C53"/>
    <w:rsid w:val="00383A88"/>
    <w:rsid w:val="003855D4"/>
    <w:rsid w:val="00387635"/>
    <w:rsid w:val="00393831"/>
    <w:rsid w:val="0039626F"/>
    <w:rsid w:val="00397EBD"/>
    <w:rsid w:val="003A047F"/>
    <w:rsid w:val="003B0EDA"/>
    <w:rsid w:val="003B4E0A"/>
    <w:rsid w:val="003C0ECB"/>
    <w:rsid w:val="003C2CBE"/>
    <w:rsid w:val="003C7E81"/>
    <w:rsid w:val="003D080D"/>
    <w:rsid w:val="003D2A9B"/>
    <w:rsid w:val="003D639E"/>
    <w:rsid w:val="003D7E72"/>
    <w:rsid w:val="003E26B0"/>
    <w:rsid w:val="003E3D2D"/>
    <w:rsid w:val="003E440D"/>
    <w:rsid w:val="003F2B14"/>
    <w:rsid w:val="003F2C16"/>
    <w:rsid w:val="003F5910"/>
    <w:rsid w:val="003F5C32"/>
    <w:rsid w:val="003F6FB2"/>
    <w:rsid w:val="00403C4B"/>
    <w:rsid w:val="004052DF"/>
    <w:rsid w:val="00406EB3"/>
    <w:rsid w:val="004127C3"/>
    <w:rsid w:val="0042577B"/>
    <w:rsid w:val="0042657F"/>
    <w:rsid w:val="00427380"/>
    <w:rsid w:val="004300F9"/>
    <w:rsid w:val="00430C92"/>
    <w:rsid w:val="0043107C"/>
    <w:rsid w:val="0043163C"/>
    <w:rsid w:val="0043232E"/>
    <w:rsid w:val="004379C3"/>
    <w:rsid w:val="00451E94"/>
    <w:rsid w:val="004523B1"/>
    <w:rsid w:val="00465505"/>
    <w:rsid w:val="00465FEA"/>
    <w:rsid w:val="00467A50"/>
    <w:rsid w:val="00470547"/>
    <w:rsid w:val="004709DB"/>
    <w:rsid w:val="00470C7D"/>
    <w:rsid w:val="00473558"/>
    <w:rsid w:val="004735FB"/>
    <w:rsid w:val="004740D5"/>
    <w:rsid w:val="00475888"/>
    <w:rsid w:val="00476B67"/>
    <w:rsid w:val="0048120C"/>
    <w:rsid w:val="004843EF"/>
    <w:rsid w:val="00486054"/>
    <w:rsid w:val="00495554"/>
    <w:rsid w:val="004A2843"/>
    <w:rsid w:val="004A2CF3"/>
    <w:rsid w:val="004A3FC8"/>
    <w:rsid w:val="004A4115"/>
    <w:rsid w:val="004B0C76"/>
    <w:rsid w:val="004B1010"/>
    <w:rsid w:val="004B2AA4"/>
    <w:rsid w:val="004B4113"/>
    <w:rsid w:val="004B7B93"/>
    <w:rsid w:val="004C3FB5"/>
    <w:rsid w:val="004C4EB1"/>
    <w:rsid w:val="004D184D"/>
    <w:rsid w:val="004E0115"/>
    <w:rsid w:val="004E2B87"/>
    <w:rsid w:val="004E7555"/>
    <w:rsid w:val="004F2886"/>
    <w:rsid w:val="004F5053"/>
    <w:rsid w:val="004F68E9"/>
    <w:rsid w:val="005019F2"/>
    <w:rsid w:val="005045D3"/>
    <w:rsid w:val="005050E2"/>
    <w:rsid w:val="0050737A"/>
    <w:rsid w:val="00510C3C"/>
    <w:rsid w:val="00516196"/>
    <w:rsid w:val="00516E10"/>
    <w:rsid w:val="00521C75"/>
    <w:rsid w:val="00524DC7"/>
    <w:rsid w:val="005305CD"/>
    <w:rsid w:val="005306E1"/>
    <w:rsid w:val="00533040"/>
    <w:rsid w:val="0053329C"/>
    <w:rsid w:val="00536F59"/>
    <w:rsid w:val="005476F1"/>
    <w:rsid w:val="005526D0"/>
    <w:rsid w:val="005528D3"/>
    <w:rsid w:val="005536CA"/>
    <w:rsid w:val="00553A29"/>
    <w:rsid w:val="005551E4"/>
    <w:rsid w:val="005625BB"/>
    <w:rsid w:val="0056458B"/>
    <w:rsid w:val="00564816"/>
    <w:rsid w:val="00564CED"/>
    <w:rsid w:val="005657E9"/>
    <w:rsid w:val="005674DC"/>
    <w:rsid w:val="005678FC"/>
    <w:rsid w:val="00570E63"/>
    <w:rsid w:val="00571DA1"/>
    <w:rsid w:val="0057402F"/>
    <w:rsid w:val="00574B1F"/>
    <w:rsid w:val="00574F13"/>
    <w:rsid w:val="00576FEB"/>
    <w:rsid w:val="00581661"/>
    <w:rsid w:val="00582F2C"/>
    <w:rsid w:val="00591EBA"/>
    <w:rsid w:val="005A0484"/>
    <w:rsid w:val="005A4A5A"/>
    <w:rsid w:val="005A59A2"/>
    <w:rsid w:val="005A5D7A"/>
    <w:rsid w:val="005A6C11"/>
    <w:rsid w:val="005B120C"/>
    <w:rsid w:val="005B2225"/>
    <w:rsid w:val="005B34F7"/>
    <w:rsid w:val="005B4D2C"/>
    <w:rsid w:val="005C212D"/>
    <w:rsid w:val="005C4B8F"/>
    <w:rsid w:val="005C5113"/>
    <w:rsid w:val="005C7DB2"/>
    <w:rsid w:val="005D34AA"/>
    <w:rsid w:val="005D6D40"/>
    <w:rsid w:val="005E12C1"/>
    <w:rsid w:val="005E4810"/>
    <w:rsid w:val="005E7651"/>
    <w:rsid w:val="005F2FEA"/>
    <w:rsid w:val="005F4E3F"/>
    <w:rsid w:val="005F7F29"/>
    <w:rsid w:val="00600B4F"/>
    <w:rsid w:val="006010AA"/>
    <w:rsid w:val="00605BCC"/>
    <w:rsid w:val="0060747D"/>
    <w:rsid w:val="00607585"/>
    <w:rsid w:val="00613A45"/>
    <w:rsid w:val="00617D69"/>
    <w:rsid w:val="006219B8"/>
    <w:rsid w:val="006232C0"/>
    <w:rsid w:val="00625706"/>
    <w:rsid w:val="00625CB1"/>
    <w:rsid w:val="00630D73"/>
    <w:rsid w:val="00631ADF"/>
    <w:rsid w:val="00632BE5"/>
    <w:rsid w:val="00633475"/>
    <w:rsid w:val="006339B7"/>
    <w:rsid w:val="00633A95"/>
    <w:rsid w:val="00636999"/>
    <w:rsid w:val="00641E89"/>
    <w:rsid w:val="00641F05"/>
    <w:rsid w:val="00646D87"/>
    <w:rsid w:val="006516D4"/>
    <w:rsid w:val="00651E59"/>
    <w:rsid w:val="00651F93"/>
    <w:rsid w:val="00654586"/>
    <w:rsid w:val="00656376"/>
    <w:rsid w:val="00656A73"/>
    <w:rsid w:val="0066146C"/>
    <w:rsid w:val="0066203A"/>
    <w:rsid w:val="0067428B"/>
    <w:rsid w:val="0068422E"/>
    <w:rsid w:val="00684416"/>
    <w:rsid w:val="00686E09"/>
    <w:rsid w:val="0068772F"/>
    <w:rsid w:val="006A3F20"/>
    <w:rsid w:val="006A4063"/>
    <w:rsid w:val="006A456C"/>
    <w:rsid w:val="006A4C9C"/>
    <w:rsid w:val="006A6648"/>
    <w:rsid w:val="006B2E0D"/>
    <w:rsid w:val="006C08BB"/>
    <w:rsid w:val="006C168B"/>
    <w:rsid w:val="006C26AF"/>
    <w:rsid w:val="006C3468"/>
    <w:rsid w:val="006C3C60"/>
    <w:rsid w:val="006C5E31"/>
    <w:rsid w:val="006C7B67"/>
    <w:rsid w:val="006D06AA"/>
    <w:rsid w:val="006E470D"/>
    <w:rsid w:val="006E4D52"/>
    <w:rsid w:val="006E6EE7"/>
    <w:rsid w:val="006F1BCB"/>
    <w:rsid w:val="007071A4"/>
    <w:rsid w:val="0071499B"/>
    <w:rsid w:val="00717CFA"/>
    <w:rsid w:val="0072104B"/>
    <w:rsid w:val="00721694"/>
    <w:rsid w:val="00722F26"/>
    <w:rsid w:val="0072468D"/>
    <w:rsid w:val="00725180"/>
    <w:rsid w:val="00725FEE"/>
    <w:rsid w:val="00733586"/>
    <w:rsid w:val="007343A9"/>
    <w:rsid w:val="00737053"/>
    <w:rsid w:val="00740A6A"/>
    <w:rsid w:val="0074264D"/>
    <w:rsid w:val="00745CA3"/>
    <w:rsid w:val="0075088F"/>
    <w:rsid w:val="0075308A"/>
    <w:rsid w:val="00755B4E"/>
    <w:rsid w:val="00757753"/>
    <w:rsid w:val="00760936"/>
    <w:rsid w:val="00764037"/>
    <w:rsid w:val="007717FD"/>
    <w:rsid w:val="00774981"/>
    <w:rsid w:val="00776161"/>
    <w:rsid w:val="00782560"/>
    <w:rsid w:val="00783AC2"/>
    <w:rsid w:val="00785495"/>
    <w:rsid w:val="007855D0"/>
    <w:rsid w:val="00791E9A"/>
    <w:rsid w:val="00793C46"/>
    <w:rsid w:val="00794CEB"/>
    <w:rsid w:val="00796600"/>
    <w:rsid w:val="0079754F"/>
    <w:rsid w:val="007A4B17"/>
    <w:rsid w:val="007A6439"/>
    <w:rsid w:val="007B0A8B"/>
    <w:rsid w:val="007B1990"/>
    <w:rsid w:val="007B5E1B"/>
    <w:rsid w:val="007B7C88"/>
    <w:rsid w:val="007C01B1"/>
    <w:rsid w:val="007C2B24"/>
    <w:rsid w:val="007C57D9"/>
    <w:rsid w:val="007C60C3"/>
    <w:rsid w:val="007C7025"/>
    <w:rsid w:val="007C7EFE"/>
    <w:rsid w:val="007D29A1"/>
    <w:rsid w:val="007D37B9"/>
    <w:rsid w:val="007D4981"/>
    <w:rsid w:val="007D5611"/>
    <w:rsid w:val="007D6519"/>
    <w:rsid w:val="007D6AA2"/>
    <w:rsid w:val="007E181F"/>
    <w:rsid w:val="007E4163"/>
    <w:rsid w:val="007E5459"/>
    <w:rsid w:val="007F790F"/>
    <w:rsid w:val="00802545"/>
    <w:rsid w:val="008028BA"/>
    <w:rsid w:val="00804922"/>
    <w:rsid w:val="00804D02"/>
    <w:rsid w:val="00814AD3"/>
    <w:rsid w:val="00817CA2"/>
    <w:rsid w:val="008240CB"/>
    <w:rsid w:val="00825827"/>
    <w:rsid w:val="00825939"/>
    <w:rsid w:val="00825FD2"/>
    <w:rsid w:val="00827B59"/>
    <w:rsid w:val="00832596"/>
    <w:rsid w:val="00833240"/>
    <w:rsid w:val="0083595A"/>
    <w:rsid w:val="00836BC6"/>
    <w:rsid w:val="00836FC5"/>
    <w:rsid w:val="00841F14"/>
    <w:rsid w:val="00847337"/>
    <w:rsid w:val="008504C5"/>
    <w:rsid w:val="008516E0"/>
    <w:rsid w:val="00853E06"/>
    <w:rsid w:val="00854619"/>
    <w:rsid w:val="00855866"/>
    <w:rsid w:val="008622CD"/>
    <w:rsid w:val="008653A7"/>
    <w:rsid w:val="00865636"/>
    <w:rsid w:val="008656B1"/>
    <w:rsid w:val="008656F8"/>
    <w:rsid w:val="008672E5"/>
    <w:rsid w:val="008677D8"/>
    <w:rsid w:val="0087440C"/>
    <w:rsid w:val="0087483D"/>
    <w:rsid w:val="008769AA"/>
    <w:rsid w:val="008814C8"/>
    <w:rsid w:val="008818B8"/>
    <w:rsid w:val="008863C7"/>
    <w:rsid w:val="00891286"/>
    <w:rsid w:val="0089187B"/>
    <w:rsid w:val="00892F3D"/>
    <w:rsid w:val="008957BC"/>
    <w:rsid w:val="008A1F2D"/>
    <w:rsid w:val="008A3441"/>
    <w:rsid w:val="008A36D6"/>
    <w:rsid w:val="008A50A7"/>
    <w:rsid w:val="008B14CD"/>
    <w:rsid w:val="008B20A3"/>
    <w:rsid w:val="008C0C88"/>
    <w:rsid w:val="008C3E68"/>
    <w:rsid w:val="008D00BB"/>
    <w:rsid w:val="008D20C7"/>
    <w:rsid w:val="008D5257"/>
    <w:rsid w:val="008D6136"/>
    <w:rsid w:val="008D6EC3"/>
    <w:rsid w:val="008E289E"/>
    <w:rsid w:val="008E5A34"/>
    <w:rsid w:val="008F0228"/>
    <w:rsid w:val="008F55DD"/>
    <w:rsid w:val="008F6C98"/>
    <w:rsid w:val="00900646"/>
    <w:rsid w:val="0090346B"/>
    <w:rsid w:val="00904FC5"/>
    <w:rsid w:val="009054F9"/>
    <w:rsid w:val="0091054D"/>
    <w:rsid w:val="009138FF"/>
    <w:rsid w:val="0091434F"/>
    <w:rsid w:val="009170F8"/>
    <w:rsid w:val="00922655"/>
    <w:rsid w:val="0094140A"/>
    <w:rsid w:val="0094253C"/>
    <w:rsid w:val="00943E98"/>
    <w:rsid w:val="00953CBC"/>
    <w:rsid w:val="0095481C"/>
    <w:rsid w:val="00954D36"/>
    <w:rsid w:val="00956503"/>
    <w:rsid w:val="00964B4B"/>
    <w:rsid w:val="00970860"/>
    <w:rsid w:val="00972A1C"/>
    <w:rsid w:val="00973A62"/>
    <w:rsid w:val="00981194"/>
    <w:rsid w:val="0098215C"/>
    <w:rsid w:val="0098396E"/>
    <w:rsid w:val="00987256"/>
    <w:rsid w:val="009913F3"/>
    <w:rsid w:val="00991876"/>
    <w:rsid w:val="0099203B"/>
    <w:rsid w:val="009A0402"/>
    <w:rsid w:val="009A3EAA"/>
    <w:rsid w:val="009A4AF3"/>
    <w:rsid w:val="009A4E3D"/>
    <w:rsid w:val="009A63CF"/>
    <w:rsid w:val="009B1B9A"/>
    <w:rsid w:val="009B436F"/>
    <w:rsid w:val="009C12BF"/>
    <w:rsid w:val="009C28CA"/>
    <w:rsid w:val="009C558C"/>
    <w:rsid w:val="009D089B"/>
    <w:rsid w:val="009D5ECF"/>
    <w:rsid w:val="009E2385"/>
    <w:rsid w:val="009E4049"/>
    <w:rsid w:val="009F387C"/>
    <w:rsid w:val="009F3EA9"/>
    <w:rsid w:val="009F6E5B"/>
    <w:rsid w:val="00A01D01"/>
    <w:rsid w:val="00A03372"/>
    <w:rsid w:val="00A03476"/>
    <w:rsid w:val="00A12D52"/>
    <w:rsid w:val="00A14CAB"/>
    <w:rsid w:val="00A20368"/>
    <w:rsid w:val="00A211E9"/>
    <w:rsid w:val="00A21A21"/>
    <w:rsid w:val="00A227B1"/>
    <w:rsid w:val="00A22863"/>
    <w:rsid w:val="00A22C95"/>
    <w:rsid w:val="00A266A2"/>
    <w:rsid w:val="00A33DEB"/>
    <w:rsid w:val="00A3483C"/>
    <w:rsid w:val="00A43F6F"/>
    <w:rsid w:val="00A44D26"/>
    <w:rsid w:val="00A4682B"/>
    <w:rsid w:val="00A479A3"/>
    <w:rsid w:val="00A50559"/>
    <w:rsid w:val="00A52771"/>
    <w:rsid w:val="00A61A68"/>
    <w:rsid w:val="00A63128"/>
    <w:rsid w:val="00A65171"/>
    <w:rsid w:val="00A67A30"/>
    <w:rsid w:val="00A741C2"/>
    <w:rsid w:val="00A77D65"/>
    <w:rsid w:val="00A80305"/>
    <w:rsid w:val="00A8138F"/>
    <w:rsid w:val="00A81D04"/>
    <w:rsid w:val="00A85D5D"/>
    <w:rsid w:val="00A875A0"/>
    <w:rsid w:val="00A90E27"/>
    <w:rsid w:val="00A91773"/>
    <w:rsid w:val="00A91ECC"/>
    <w:rsid w:val="00A924D6"/>
    <w:rsid w:val="00A96A84"/>
    <w:rsid w:val="00AA3E91"/>
    <w:rsid w:val="00AA7E06"/>
    <w:rsid w:val="00AB6B4B"/>
    <w:rsid w:val="00AB7817"/>
    <w:rsid w:val="00AC1DE3"/>
    <w:rsid w:val="00AC59AA"/>
    <w:rsid w:val="00AD0160"/>
    <w:rsid w:val="00AD3807"/>
    <w:rsid w:val="00AD5129"/>
    <w:rsid w:val="00AD77F7"/>
    <w:rsid w:val="00AE0AAB"/>
    <w:rsid w:val="00AE3B0A"/>
    <w:rsid w:val="00AE5951"/>
    <w:rsid w:val="00AE626F"/>
    <w:rsid w:val="00AF0069"/>
    <w:rsid w:val="00AF0D0E"/>
    <w:rsid w:val="00AF2986"/>
    <w:rsid w:val="00AF5AB1"/>
    <w:rsid w:val="00AF713B"/>
    <w:rsid w:val="00B014AF"/>
    <w:rsid w:val="00B05512"/>
    <w:rsid w:val="00B06532"/>
    <w:rsid w:val="00B06774"/>
    <w:rsid w:val="00B120F7"/>
    <w:rsid w:val="00B130D0"/>
    <w:rsid w:val="00B14EC5"/>
    <w:rsid w:val="00B15702"/>
    <w:rsid w:val="00B17D58"/>
    <w:rsid w:val="00B20A19"/>
    <w:rsid w:val="00B211B6"/>
    <w:rsid w:val="00B266D7"/>
    <w:rsid w:val="00B30E6F"/>
    <w:rsid w:val="00B32927"/>
    <w:rsid w:val="00B333C2"/>
    <w:rsid w:val="00B34209"/>
    <w:rsid w:val="00B35F12"/>
    <w:rsid w:val="00B41944"/>
    <w:rsid w:val="00B41F93"/>
    <w:rsid w:val="00B5013F"/>
    <w:rsid w:val="00B50720"/>
    <w:rsid w:val="00B522E2"/>
    <w:rsid w:val="00B527C9"/>
    <w:rsid w:val="00B54E99"/>
    <w:rsid w:val="00B550C6"/>
    <w:rsid w:val="00B56475"/>
    <w:rsid w:val="00B56A14"/>
    <w:rsid w:val="00B57E21"/>
    <w:rsid w:val="00B62D43"/>
    <w:rsid w:val="00B6770F"/>
    <w:rsid w:val="00B72C69"/>
    <w:rsid w:val="00B73E1B"/>
    <w:rsid w:val="00B7676E"/>
    <w:rsid w:val="00B779E4"/>
    <w:rsid w:val="00B8324F"/>
    <w:rsid w:val="00B85EF8"/>
    <w:rsid w:val="00B944EE"/>
    <w:rsid w:val="00B94B81"/>
    <w:rsid w:val="00B96493"/>
    <w:rsid w:val="00B976E4"/>
    <w:rsid w:val="00BA00DE"/>
    <w:rsid w:val="00BA0206"/>
    <w:rsid w:val="00BA5868"/>
    <w:rsid w:val="00BA694A"/>
    <w:rsid w:val="00BA71FA"/>
    <w:rsid w:val="00BC04B7"/>
    <w:rsid w:val="00BC2AB2"/>
    <w:rsid w:val="00BC45C6"/>
    <w:rsid w:val="00BD09F0"/>
    <w:rsid w:val="00BE0AE1"/>
    <w:rsid w:val="00BF6DA4"/>
    <w:rsid w:val="00BF7DD4"/>
    <w:rsid w:val="00C00934"/>
    <w:rsid w:val="00C00E6C"/>
    <w:rsid w:val="00C04F74"/>
    <w:rsid w:val="00C05754"/>
    <w:rsid w:val="00C059A5"/>
    <w:rsid w:val="00C05EA5"/>
    <w:rsid w:val="00C06859"/>
    <w:rsid w:val="00C109AA"/>
    <w:rsid w:val="00C1267D"/>
    <w:rsid w:val="00C14072"/>
    <w:rsid w:val="00C140A3"/>
    <w:rsid w:val="00C14190"/>
    <w:rsid w:val="00C154FA"/>
    <w:rsid w:val="00C22528"/>
    <w:rsid w:val="00C22843"/>
    <w:rsid w:val="00C22F2B"/>
    <w:rsid w:val="00C27AEF"/>
    <w:rsid w:val="00C47242"/>
    <w:rsid w:val="00C50C6C"/>
    <w:rsid w:val="00C64231"/>
    <w:rsid w:val="00C64B6F"/>
    <w:rsid w:val="00C64BE6"/>
    <w:rsid w:val="00C7056F"/>
    <w:rsid w:val="00C71E23"/>
    <w:rsid w:val="00C73795"/>
    <w:rsid w:val="00C77930"/>
    <w:rsid w:val="00C81BD1"/>
    <w:rsid w:val="00C82CCB"/>
    <w:rsid w:val="00C86C0F"/>
    <w:rsid w:val="00C90DEB"/>
    <w:rsid w:val="00C979FB"/>
    <w:rsid w:val="00C97B5F"/>
    <w:rsid w:val="00CA07C6"/>
    <w:rsid w:val="00CA5AAE"/>
    <w:rsid w:val="00CB10E4"/>
    <w:rsid w:val="00CB2AD3"/>
    <w:rsid w:val="00CB372C"/>
    <w:rsid w:val="00CB37D5"/>
    <w:rsid w:val="00CB4918"/>
    <w:rsid w:val="00CB5DED"/>
    <w:rsid w:val="00CB603E"/>
    <w:rsid w:val="00CC1B8C"/>
    <w:rsid w:val="00CC32C1"/>
    <w:rsid w:val="00CC3E7E"/>
    <w:rsid w:val="00CC5917"/>
    <w:rsid w:val="00CC7F75"/>
    <w:rsid w:val="00CD3FC0"/>
    <w:rsid w:val="00CD584C"/>
    <w:rsid w:val="00CD5C29"/>
    <w:rsid w:val="00CD5FC1"/>
    <w:rsid w:val="00CE0ECA"/>
    <w:rsid w:val="00CE3AF3"/>
    <w:rsid w:val="00CE4645"/>
    <w:rsid w:val="00CE6896"/>
    <w:rsid w:val="00CE7F0E"/>
    <w:rsid w:val="00CF38C1"/>
    <w:rsid w:val="00D01DBC"/>
    <w:rsid w:val="00D05097"/>
    <w:rsid w:val="00D07D46"/>
    <w:rsid w:val="00D10FE1"/>
    <w:rsid w:val="00D16AD1"/>
    <w:rsid w:val="00D16F30"/>
    <w:rsid w:val="00D200FE"/>
    <w:rsid w:val="00D22D7E"/>
    <w:rsid w:val="00D26232"/>
    <w:rsid w:val="00D310C7"/>
    <w:rsid w:val="00D32E2C"/>
    <w:rsid w:val="00D34029"/>
    <w:rsid w:val="00D357A7"/>
    <w:rsid w:val="00D455D7"/>
    <w:rsid w:val="00D45FF3"/>
    <w:rsid w:val="00D463CE"/>
    <w:rsid w:val="00D47BD8"/>
    <w:rsid w:val="00D55937"/>
    <w:rsid w:val="00D62848"/>
    <w:rsid w:val="00D64668"/>
    <w:rsid w:val="00D64C9E"/>
    <w:rsid w:val="00D66619"/>
    <w:rsid w:val="00D6679B"/>
    <w:rsid w:val="00D66C13"/>
    <w:rsid w:val="00D7032D"/>
    <w:rsid w:val="00D7197D"/>
    <w:rsid w:val="00D71D3C"/>
    <w:rsid w:val="00D72BD5"/>
    <w:rsid w:val="00D760EE"/>
    <w:rsid w:val="00D80697"/>
    <w:rsid w:val="00D80CB9"/>
    <w:rsid w:val="00D82FB7"/>
    <w:rsid w:val="00D93104"/>
    <w:rsid w:val="00D94F0E"/>
    <w:rsid w:val="00DA010B"/>
    <w:rsid w:val="00DA2704"/>
    <w:rsid w:val="00DA2BD6"/>
    <w:rsid w:val="00DA550D"/>
    <w:rsid w:val="00DA701A"/>
    <w:rsid w:val="00DB0C5F"/>
    <w:rsid w:val="00DB1D27"/>
    <w:rsid w:val="00DB2251"/>
    <w:rsid w:val="00DC0BC9"/>
    <w:rsid w:val="00DC1FAE"/>
    <w:rsid w:val="00DC229B"/>
    <w:rsid w:val="00DC267C"/>
    <w:rsid w:val="00DC3E1C"/>
    <w:rsid w:val="00DC7863"/>
    <w:rsid w:val="00DD4288"/>
    <w:rsid w:val="00DD5AA0"/>
    <w:rsid w:val="00DD6891"/>
    <w:rsid w:val="00DD6EE1"/>
    <w:rsid w:val="00DE02F6"/>
    <w:rsid w:val="00DE0FDD"/>
    <w:rsid w:val="00DE40CF"/>
    <w:rsid w:val="00DE4643"/>
    <w:rsid w:val="00DE5806"/>
    <w:rsid w:val="00E04E4E"/>
    <w:rsid w:val="00E0540A"/>
    <w:rsid w:val="00E133F9"/>
    <w:rsid w:val="00E15443"/>
    <w:rsid w:val="00E25D4F"/>
    <w:rsid w:val="00E31072"/>
    <w:rsid w:val="00E31EE9"/>
    <w:rsid w:val="00E33D00"/>
    <w:rsid w:val="00E33D72"/>
    <w:rsid w:val="00E342A8"/>
    <w:rsid w:val="00E40BC8"/>
    <w:rsid w:val="00E42CA2"/>
    <w:rsid w:val="00E4509D"/>
    <w:rsid w:val="00E45CF6"/>
    <w:rsid w:val="00E566A1"/>
    <w:rsid w:val="00E649C1"/>
    <w:rsid w:val="00E64A9F"/>
    <w:rsid w:val="00E65533"/>
    <w:rsid w:val="00E673D8"/>
    <w:rsid w:val="00E67EAA"/>
    <w:rsid w:val="00E7509A"/>
    <w:rsid w:val="00E76F78"/>
    <w:rsid w:val="00E82694"/>
    <w:rsid w:val="00E852E7"/>
    <w:rsid w:val="00E85458"/>
    <w:rsid w:val="00E85BB7"/>
    <w:rsid w:val="00E85E34"/>
    <w:rsid w:val="00E92DF5"/>
    <w:rsid w:val="00E92FF5"/>
    <w:rsid w:val="00E97AC4"/>
    <w:rsid w:val="00EA006D"/>
    <w:rsid w:val="00EA7DEF"/>
    <w:rsid w:val="00EB0DEC"/>
    <w:rsid w:val="00EB22B1"/>
    <w:rsid w:val="00EC0B78"/>
    <w:rsid w:val="00EC6761"/>
    <w:rsid w:val="00ED0779"/>
    <w:rsid w:val="00ED6B02"/>
    <w:rsid w:val="00EE28C6"/>
    <w:rsid w:val="00EE474F"/>
    <w:rsid w:val="00EE51FE"/>
    <w:rsid w:val="00EF0593"/>
    <w:rsid w:val="00EF22A2"/>
    <w:rsid w:val="00EF5FCF"/>
    <w:rsid w:val="00F00952"/>
    <w:rsid w:val="00F0332C"/>
    <w:rsid w:val="00F110DC"/>
    <w:rsid w:val="00F124FE"/>
    <w:rsid w:val="00F12966"/>
    <w:rsid w:val="00F12BC9"/>
    <w:rsid w:val="00F14B17"/>
    <w:rsid w:val="00F14B3C"/>
    <w:rsid w:val="00F15E09"/>
    <w:rsid w:val="00F223C5"/>
    <w:rsid w:val="00F231C3"/>
    <w:rsid w:val="00F257D1"/>
    <w:rsid w:val="00F257F1"/>
    <w:rsid w:val="00F266D0"/>
    <w:rsid w:val="00F27445"/>
    <w:rsid w:val="00F3055B"/>
    <w:rsid w:val="00F31C20"/>
    <w:rsid w:val="00F31C8A"/>
    <w:rsid w:val="00F32697"/>
    <w:rsid w:val="00F32CD3"/>
    <w:rsid w:val="00F3433C"/>
    <w:rsid w:val="00F352A5"/>
    <w:rsid w:val="00F370BD"/>
    <w:rsid w:val="00F40286"/>
    <w:rsid w:val="00F431D9"/>
    <w:rsid w:val="00F44659"/>
    <w:rsid w:val="00F45A67"/>
    <w:rsid w:val="00F52458"/>
    <w:rsid w:val="00F53B08"/>
    <w:rsid w:val="00F55D70"/>
    <w:rsid w:val="00F56641"/>
    <w:rsid w:val="00F571CE"/>
    <w:rsid w:val="00F576DC"/>
    <w:rsid w:val="00F628AA"/>
    <w:rsid w:val="00F717B7"/>
    <w:rsid w:val="00F723D7"/>
    <w:rsid w:val="00F72F3E"/>
    <w:rsid w:val="00F73648"/>
    <w:rsid w:val="00F74C2B"/>
    <w:rsid w:val="00F7587A"/>
    <w:rsid w:val="00F80742"/>
    <w:rsid w:val="00F80D89"/>
    <w:rsid w:val="00F85B09"/>
    <w:rsid w:val="00F9384F"/>
    <w:rsid w:val="00F93FDC"/>
    <w:rsid w:val="00F945BC"/>
    <w:rsid w:val="00F94CA3"/>
    <w:rsid w:val="00F960C5"/>
    <w:rsid w:val="00FA06D7"/>
    <w:rsid w:val="00FA12D8"/>
    <w:rsid w:val="00FA37FC"/>
    <w:rsid w:val="00FA57F1"/>
    <w:rsid w:val="00FB1846"/>
    <w:rsid w:val="00FB363C"/>
    <w:rsid w:val="00FB5745"/>
    <w:rsid w:val="00FB584B"/>
    <w:rsid w:val="00FC0C5C"/>
    <w:rsid w:val="00FC5AB7"/>
    <w:rsid w:val="00FC637E"/>
    <w:rsid w:val="00FD08F1"/>
    <w:rsid w:val="00FD16A4"/>
    <w:rsid w:val="00FD1BEB"/>
    <w:rsid w:val="00FD44D5"/>
    <w:rsid w:val="00FE4E98"/>
    <w:rsid w:val="00FE57D6"/>
    <w:rsid w:val="00FE6ACA"/>
    <w:rsid w:val="00FE6B42"/>
    <w:rsid w:val="00FE70FA"/>
    <w:rsid w:val="00FF0E18"/>
    <w:rsid w:val="00FF58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02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8"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Heading"/>
    <w:basedOn w:val="Normal"/>
    <w:next w:val="Normal"/>
    <w:link w:val="Heading1Char"/>
    <w:uiPriority w:val="9"/>
    <w:qFormat/>
    <w:rsid w:val="00C22F2B"/>
    <w:pPr>
      <w:keepNext/>
      <w:spacing w:after="0" w:line="240" w:lineRule="auto"/>
      <w:jc w:val="both"/>
      <w:outlineLvl w:val="0"/>
    </w:pPr>
    <w:rPr>
      <w:rFonts w:ascii="Arial" w:eastAsia="Times New Roman" w:hAnsi="Arial" w:cs="Times New Roman"/>
      <w:b/>
      <w:sz w:val="24"/>
      <w:szCs w:val="20"/>
    </w:rPr>
  </w:style>
  <w:style w:type="paragraph" w:styleId="Heading2">
    <w:name w:val="heading 2"/>
    <w:basedOn w:val="Normal"/>
    <w:next w:val="Normal"/>
    <w:link w:val="Heading2Char"/>
    <w:uiPriority w:val="9"/>
    <w:qFormat/>
    <w:rsid w:val="00C22F2B"/>
    <w:pPr>
      <w:keepNext/>
      <w:spacing w:after="0" w:line="24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uiPriority w:val="9"/>
    <w:qFormat/>
    <w:rsid w:val="00C22F2B"/>
    <w:pPr>
      <w:keepNext/>
      <w:spacing w:after="0" w:line="240" w:lineRule="auto"/>
      <w:outlineLvl w:val="2"/>
    </w:pPr>
    <w:rPr>
      <w:rFonts w:ascii="Arial" w:eastAsia="Times New Roman" w:hAnsi="Arial" w:cs="Times New Roman"/>
      <w:b/>
      <w:color w:val="FF0000"/>
      <w:sz w:val="24"/>
      <w:szCs w:val="20"/>
      <w:lang w:val="en-GB"/>
    </w:rPr>
  </w:style>
  <w:style w:type="paragraph" w:styleId="Heading4">
    <w:name w:val="heading 4"/>
    <w:basedOn w:val="Normal"/>
    <w:next w:val="Normal"/>
    <w:link w:val="Heading4Char"/>
    <w:uiPriority w:val="3"/>
    <w:qFormat/>
    <w:rsid w:val="00C22F2B"/>
    <w:pPr>
      <w:keepNext/>
      <w:spacing w:after="0" w:line="240" w:lineRule="auto"/>
      <w:jc w:val="both"/>
      <w:outlineLvl w:val="3"/>
    </w:pPr>
    <w:rPr>
      <w:rFonts w:ascii="Arial" w:eastAsia="Times New Roman" w:hAnsi="Arial" w:cs="Times New Roman"/>
      <w:sz w:val="24"/>
      <w:szCs w:val="20"/>
    </w:rPr>
  </w:style>
  <w:style w:type="paragraph" w:styleId="Heading5">
    <w:name w:val="heading 5"/>
    <w:basedOn w:val="Normal"/>
    <w:next w:val="Normal"/>
    <w:link w:val="Heading5Char"/>
    <w:uiPriority w:val="9"/>
    <w:unhideWhenUsed/>
    <w:qFormat/>
    <w:rsid w:val="00C22F2B"/>
    <w:pPr>
      <w:keepNext/>
      <w:keepLines/>
      <w:spacing w:before="200" w:after="0" w:line="240" w:lineRule="auto"/>
      <w:outlineLvl w:val="4"/>
    </w:pPr>
    <w:rPr>
      <w:rFonts w:ascii="Cambria" w:eastAsia="Times New Roman" w:hAnsi="Cambria" w:cs="Times New Roman"/>
      <w:color w:val="243F60"/>
      <w:sz w:val="20"/>
      <w:szCs w:val="20"/>
    </w:rPr>
  </w:style>
  <w:style w:type="paragraph" w:styleId="Heading6">
    <w:name w:val="heading 6"/>
    <w:basedOn w:val="Normal"/>
    <w:next w:val="Normal"/>
    <w:link w:val="Heading6Char"/>
    <w:uiPriority w:val="9"/>
    <w:unhideWhenUsed/>
    <w:qFormat/>
    <w:rsid w:val="00C22F2B"/>
    <w:pPr>
      <w:keepNext/>
      <w:keepLines/>
      <w:spacing w:before="200" w:after="0" w:line="240" w:lineRule="auto"/>
      <w:outlineLvl w:val="5"/>
    </w:pPr>
    <w:rPr>
      <w:rFonts w:ascii="Cambria" w:eastAsia="Times New Roman" w:hAnsi="Cambria" w:cs="Times New Roman"/>
      <w:i/>
      <w:iCs/>
      <w:color w:val="243F60"/>
      <w:sz w:val="20"/>
      <w:szCs w:val="20"/>
    </w:rPr>
  </w:style>
  <w:style w:type="paragraph" w:styleId="Heading7">
    <w:name w:val="heading 7"/>
    <w:basedOn w:val="Normal"/>
    <w:next w:val="Normal"/>
    <w:link w:val="Heading7Char"/>
    <w:uiPriority w:val="9"/>
    <w:semiHidden/>
    <w:unhideWhenUsed/>
    <w:qFormat/>
    <w:rsid w:val="00C22F2B"/>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qFormat/>
    <w:rsid w:val="00C22F2B"/>
    <w:pPr>
      <w:keepNext/>
      <w:spacing w:after="0" w:line="240" w:lineRule="auto"/>
      <w:jc w:val="both"/>
      <w:outlineLvl w:val="7"/>
    </w:pPr>
    <w:rPr>
      <w:rFonts w:ascii="Arial" w:eastAsia="Times New Roman" w:hAnsi="Arial" w:cs="Times New Roman"/>
      <w:b/>
      <w:sz w:val="18"/>
      <w:szCs w:val="20"/>
      <w:lang w:val="en-GB"/>
    </w:rPr>
  </w:style>
  <w:style w:type="paragraph" w:styleId="Heading9">
    <w:name w:val="heading 9"/>
    <w:basedOn w:val="Normal"/>
    <w:next w:val="Normal"/>
    <w:link w:val="Heading9Char"/>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C22F2B"/>
    <w:rPr>
      <w:rFonts w:ascii="Arial" w:eastAsia="Times New Roman" w:hAnsi="Arial" w:cs="Times New Roman"/>
      <w:b/>
      <w:sz w:val="24"/>
      <w:szCs w:val="20"/>
    </w:rPr>
  </w:style>
  <w:style w:type="character" w:customStyle="1" w:styleId="Heading2Char">
    <w:name w:val="Heading 2 Char"/>
    <w:basedOn w:val="DefaultParagraphFont"/>
    <w:link w:val="Heading2"/>
    <w:uiPriority w:val="9"/>
    <w:rsid w:val="00C22F2B"/>
    <w:rPr>
      <w:rFonts w:ascii="Arial" w:eastAsia="Times New Roman" w:hAnsi="Arial" w:cs="Times New Roman"/>
      <w:b/>
      <w:sz w:val="24"/>
      <w:szCs w:val="20"/>
      <w:lang w:val="en-GB"/>
    </w:rPr>
  </w:style>
  <w:style w:type="character" w:customStyle="1" w:styleId="Heading3Char">
    <w:name w:val="Heading 3 Char"/>
    <w:basedOn w:val="DefaultParagraphFont"/>
    <w:link w:val="Heading3"/>
    <w:uiPriority w:val="9"/>
    <w:rsid w:val="00C22F2B"/>
    <w:rPr>
      <w:rFonts w:ascii="Arial" w:eastAsia="Times New Roman" w:hAnsi="Arial" w:cs="Times New Roman"/>
      <w:b/>
      <w:color w:val="FF0000"/>
      <w:sz w:val="24"/>
      <w:szCs w:val="20"/>
      <w:lang w:val="en-GB"/>
    </w:rPr>
  </w:style>
  <w:style w:type="character" w:customStyle="1" w:styleId="Heading4Char">
    <w:name w:val="Heading 4 Char"/>
    <w:basedOn w:val="DefaultParagraphFont"/>
    <w:link w:val="Heading4"/>
    <w:uiPriority w:val="3"/>
    <w:rsid w:val="00C22F2B"/>
    <w:rPr>
      <w:rFonts w:ascii="Arial" w:eastAsia="Times New Roman" w:hAnsi="Arial" w:cs="Times New Roman"/>
      <w:sz w:val="24"/>
      <w:szCs w:val="20"/>
    </w:rPr>
  </w:style>
  <w:style w:type="character" w:customStyle="1" w:styleId="Heading5Char">
    <w:name w:val="Heading 5 Char"/>
    <w:basedOn w:val="DefaultParagraphFont"/>
    <w:link w:val="Heading5"/>
    <w:uiPriority w:val="9"/>
    <w:rsid w:val="00C22F2B"/>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
    <w:rsid w:val="00C22F2B"/>
    <w:rPr>
      <w:rFonts w:ascii="Cambria" w:eastAsia="Times New Roman" w:hAnsi="Cambria" w:cs="Times New Roman"/>
      <w:i/>
      <w:iCs/>
      <w:color w:val="243F60"/>
      <w:sz w:val="20"/>
      <w:szCs w:val="20"/>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uiPriority w:val="9"/>
    <w:semiHidden/>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basedOn w:val="Normal"/>
    <w:link w:val="Head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C22F2B"/>
    <w:rPr>
      <w:rFonts w:ascii="Times New Roman" w:eastAsia="Times New Roman" w:hAnsi="Times New Roman" w:cs="Times New Roman"/>
      <w:sz w:val="20"/>
      <w:szCs w:val="20"/>
    </w:rPr>
  </w:style>
  <w:style w:type="paragraph" w:styleId="Footer">
    <w:name w:val="footer"/>
    <w:basedOn w:val="Normal"/>
    <w:link w:val="Foot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C22F2B"/>
    <w:rPr>
      <w:rFonts w:ascii="Times New Roman" w:eastAsia="Times New Roman" w:hAnsi="Times New Roman" w:cs="Times New Roman"/>
      <w:sz w:val="20"/>
      <w:szCs w:val="20"/>
    </w:rPr>
  </w:style>
  <w:style w:type="paragraph" w:styleId="BodyTextIndent">
    <w:name w:val="Body Text Indent"/>
    <w:basedOn w:val="Normal"/>
    <w:link w:val="BodyTextIndentChar"/>
    <w:rsid w:val="00C22F2B"/>
    <w:pPr>
      <w:spacing w:after="0" w:line="240" w:lineRule="auto"/>
    </w:pPr>
    <w:rPr>
      <w:rFonts w:ascii="Arial" w:eastAsia="Times New Roman" w:hAnsi="Arial" w:cs="Times New Roman"/>
      <w:sz w:val="24"/>
      <w:szCs w:val="20"/>
      <w:lang w:val="en-GB"/>
    </w:rPr>
  </w:style>
  <w:style w:type="character" w:customStyle="1" w:styleId="BodyTextIndentChar">
    <w:name w:val="Body Text Indent Char"/>
    <w:basedOn w:val="DefaultParagraphFont"/>
    <w:link w:val="BodyTextIndent"/>
    <w:rsid w:val="00C22F2B"/>
    <w:rPr>
      <w:rFonts w:ascii="Arial" w:eastAsia="Times New Roman" w:hAnsi="Arial" w:cs="Times New Roman"/>
      <w:sz w:val="24"/>
      <w:szCs w:val="20"/>
      <w:lang w:val="en-GB"/>
    </w:rPr>
  </w:style>
  <w:style w:type="paragraph" w:styleId="BodyText">
    <w:name w:val="Body Text"/>
    <w:basedOn w:val="Normal"/>
    <w:link w:val="BodyTextChar"/>
    <w:uiPriority w:val="99"/>
    <w:rsid w:val="00C22F2B"/>
    <w:pPr>
      <w:spacing w:after="0" w:line="240" w:lineRule="auto"/>
    </w:pPr>
    <w:rPr>
      <w:rFonts w:ascii="Arial" w:eastAsia="Times New Roman" w:hAnsi="Arial" w:cs="Times New Roman"/>
      <w:snapToGrid w:val="0"/>
      <w:color w:val="000000"/>
      <w:sz w:val="20"/>
      <w:szCs w:val="20"/>
      <w:lang w:val="en-GB"/>
    </w:rPr>
  </w:style>
  <w:style w:type="character" w:customStyle="1" w:styleId="BodyTextChar">
    <w:name w:val="Body Text Char"/>
    <w:basedOn w:val="DefaultParagraphFont"/>
    <w:link w:val="BodyText"/>
    <w:uiPriority w:val="99"/>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C22F2B"/>
    <w:pPr>
      <w:spacing w:after="0" w:line="240" w:lineRule="auto"/>
    </w:pPr>
    <w:rPr>
      <w:rFonts w:ascii="Arial" w:eastAsia="Times New Roman" w:hAnsi="Arial" w:cs="Times New Roman"/>
      <w:b/>
      <w:snapToGrid w:val="0"/>
      <w:sz w:val="24"/>
      <w:szCs w:val="20"/>
      <w:u w:val="single"/>
      <w:lang w:val="en-GB"/>
    </w:rPr>
  </w:style>
  <w:style w:type="character" w:customStyle="1" w:styleId="BodyText2Char">
    <w:name w:val="Body Text 2 Char"/>
    <w:basedOn w:val="DefaultParagraphFont"/>
    <w:link w:val="BodyText2"/>
    <w:uiPriority w:val="99"/>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C22F2B"/>
    <w:pPr>
      <w:spacing w:after="0" w:line="240" w:lineRule="auto"/>
      <w:jc w:val="both"/>
    </w:pPr>
    <w:rPr>
      <w:rFonts w:ascii="Arial" w:eastAsia="Times New Roman" w:hAnsi="Arial" w:cs="Times New Roman"/>
      <w:sz w:val="24"/>
      <w:szCs w:val="20"/>
    </w:rPr>
  </w:style>
  <w:style w:type="character" w:customStyle="1" w:styleId="BodyText3Char">
    <w:name w:val="Body Text 3 Char"/>
    <w:basedOn w:val="DefaultParagraphFont"/>
    <w:link w:val="BodyText3"/>
    <w:uiPriority w:val="99"/>
    <w:rsid w:val="00C22F2B"/>
    <w:rPr>
      <w:rFonts w:ascii="Arial" w:eastAsia="Times New Roman" w:hAnsi="Arial" w:cs="Times New Roman"/>
      <w:sz w:val="24"/>
      <w:szCs w:val="20"/>
    </w:rPr>
  </w:style>
  <w:style w:type="character" w:styleId="Hyperlink">
    <w:name w:val="Hyperlink"/>
    <w:basedOn w:val="DefaultParagraphFont"/>
    <w:uiPriority w:val="99"/>
    <w:rsid w:val="00C22F2B"/>
    <w:rPr>
      <w:color w:val="0000FF"/>
      <w:u w:val="single"/>
    </w:rPr>
  </w:style>
  <w:style w:type="character" w:styleId="PageNumber">
    <w:name w:val="page number"/>
    <w:basedOn w:val="DefaultParagraphFont"/>
    <w:uiPriority w:val="99"/>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22F2B"/>
    <w:pPr>
      <w:tabs>
        <w:tab w:val="left" w:pos="1418"/>
        <w:tab w:val="right" w:pos="5670"/>
        <w:tab w:val="right" w:leader="dot" w:pos="9628"/>
      </w:tabs>
      <w:spacing w:after="0" w:line="360" w:lineRule="auto"/>
      <w:ind w:left="1418" w:hanging="1418"/>
    </w:pPr>
    <w:rPr>
      <w:rFonts w:ascii="Arial" w:eastAsia="Times New Roman" w:hAnsi="Arial" w:cs="Times New Roman"/>
      <w:szCs w:val="20"/>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semiHidden/>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after="120" w:line="260" w:lineRule="exact"/>
      <w:ind w:right="-108"/>
      <w:jc w:val="both"/>
    </w:pPr>
    <w:rPr>
      <w:rFonts w:ascii="Arial" w:eastAsia="Times New Roman" w:hAnsi="Arial" w:cs="Times New Roman"/>
      <w:sz w:val="21"/>
      <w:szCs w:val="20"/>
    </w:rPr>
  </w:style>
  <w:style w:type="paragraph" w:styleId="BalloonText">
    <w:name w:val="Balloon Text"/>
    <w:basedOn w:val="Normal"/>
    <w:link w:val="BalloonTextChar"/>
    <w:uiPriority w:val="99"/>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22F2B"/>
    <w:pPr>
      <w:tabs>
        <w:tab w:val="left" w:pos="426"/>
        <w:tab w:val="right" w:leader="dot" w:pos="9628"/>
      </w:tabs>
      <w:spacing w:after="0" w:line="360" w:lineRule="auto"/>
      <w:ind w:left="993" w:hanging="567"/>
    </w:pPr>
    <w:rPr>
      <w:rFonts w:ascii="Arial" w:eastAsia="Times New Roman" w:hAnsi="Arial" w:cs="Times New Roman"/>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uiPriority w:val="99"/>
    <w:rsid w:val="00C22F2B"/>
    <w:rPr>
      <w:sz w:val="16"/>
      <w:szCs w:val="16"/>
    </w:rPr>
  </w:style>
  <w:style w:type="paragraph" w:styleId="CommentText">
    <w:name w:val="annotation text"/>
    <w:basedOn w:val="Normal"/>
    <w:link w:val="CommentTextChar"/>
    <w:uiPriority w:val="99"/>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C22F2B"/>
    <w:rPr>
      <w:b/>
      <w:bCs/>
    </w:rPr>
  </w:style>
  <w:style w:type="character" w:customStyle="1" w:styleId="CommentSubjectChar">
    <w:name w:val="Comment Subject Char"/>
    <w:basedOn w:val="CommentTextChar"/>
    <w:link w:val="CommentSubject"/>
    <w:uiPriority w:val="99"/>
    <w:semiHidden/>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uiPriority w:val="99"/>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C22F2B"/>
    <w:pPr>
      <w:snapToGrid w:val="0"/>
      <w:spacing w:before="360" w:after="240" w:line="240" w:lineRule="auto"/>
    </w:pPr>
    <w:rPr>
      <w:rFonts w:ascii="Arial" w:eastAsia="Times New Roman" w:hAnsi="Arial" w:cs="Times New Roman"/>
      <w:b/>
      <w:bCs/>
      <w:i/>
      <w:iCs/>
      <w:color w:val="022B69"/>
      <w:sz w:val="28"/>
      <w:szCs w:val="28"/>
      <w:lang w:val="en-US"/>
    </w:rPr>
  </w:style>
  <w:style w:type="paragraph" w:customStyle="1" w:styleId="AGHeading2Blue">
    <w:name w:val="AG Heading 2 Blue"/>
    <w:basedOn w:val="Normal"/>
    <w:link w:val="AGHeading2BlueChar"/>
    <w:uiPriority w:val="99"/>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uiPriority w:val="99"/>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C22F2B"/>
    <w:pPr>
      <w:spacing w:before="160" w:after="160" w:line="360" w:lineRule="auto"/>
      <w:jc w:val="both"/>
    </w:pPr>
    <w:rPr>
      <w:rFonts w:ascii="Arial" w:eastAsia="Times New Roman" w:hAnsi="Arial" w:cs="Times New Roman"/>
      <w:iCs/>
      <w:sz w:val="20"/>
      <w:szCs w:val="20"/>
      <w:lang w:val="en-US"/>
    </w:rPr>
  </w:style>
  <w:style w:type="paragraph" w:styleId="TOC3">
    <w:name w:val="toc 3"/>
    <w:basedOn w:val="Normal"/>
    <w:next w:val="Normal"/>
    <w:autoRedefine/>
    <w:uiPriority w:val="39"/>
    <w:rsid w:val="00C22F2B"/>
    <w:pPr>
      <w:tabs>
        <w:tab w:val="left" w:pos="1560"/>
        <w:tab w:val="right" w:leader="dot" w:pos="9639"/>
      </w:tabs>
      <w:spacing w:after="0" w:line="360" w:lineRule="auto"/>
      <w:ind w:left="1560" w:hanging="567"/>
    </w:pPr>
    <w:rPr>
      <w:rFonts w:ascii="Arial" w:eastAsia="Times New Roman" w:hAnsi="Arial" w:cs="Times New Roman"/>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ascii="Arial" w:eastAsia="Times New Roman" w:hAnsi="Arial" w:cs="Times New Roman"/>
      <w:szCs w:val="20"/>
    </w:rPr>
  </w:style>
  <w:style w:type="paragraph" w:customStyle="1" w:styleId="Default">
    <w:name w:val="Default"/>
    <w:link w:val="DefaultChar"/>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link w:val="NormalWebChar"/>
    <w:uiPriority w:val="99"/>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AGHeading1">
    <w:name w:val="AG Heading 1"/>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Standard Paragraph,Recommendation,normal,Chapter Numbering,IS-Heading II,Colorful List - Accent 11,Citation List,BBD_List_Paragraph,Bullet List,Resume Title"/>
    <w:basedOn w:val="Normal"/>
    <w:link w:val="ListParagraphChar"/>
    <w:uiPriority w:val="34"/>
    <w:qFormat/>
    <w:rsid w:val="00C22F2B"/>
    <w:pPr>
      <w:spacing w:after="0" w:line="240" w:lineRule="auto"/>
      <w:ind w:left="720"/>
    </w:pPr>
    <w:rPr>
      <w:rFonts w:ascii="Times New Roman" w:eastAsia="Times New Roman" w:hAnsi="Times New Roman" w:cs="Times New Roman"/>
      <w:sz w:val="20"/>
      <w:szCs w:val="20"/>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uiPriority w:val="99"/>
    <w:rsid w:val="00C22F2B"/>
    <w:pPr>
      <w:spacing w:after="120" w:line="240" w:lineRule="auto"/>
    </w:pPr>
    <w:rPr>
      <w:rFonts w:ascii="Arial" w:eastAsia="Times New Roman" w:hAnsi="Arial" w:cs="Times New Roman"/>
      <w:lang w:eastAsia="en-GB"/>
    </w:rPr>
  </w:style>
  <w:style w:type="numbering" w:styleId="111111">
    <w:name w:val="Outline List 2"/>
    <w:basedOn w:val="NoList"/>
    <w:uiPriority w:val="99"/>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after="120"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semiHidden/>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Standard Paragraph Char,Recommendation Char,normal Char,Chapter Numbering Char,IS-Heading II Char,Colorful List - Accent 11 Char"/>
    <w:basedOn w:val="DefaultParagraphFont"/>
    <w:link w:val="ListParagraph"/>
    <w:uiPriority w:val="34"/>
    <w:locked/>
    <w:rsid w:val="00C22F2B"/>
    <w:rPr>
      <w:rFonts w:ascii="Times New Roman" w:eastAsia="Times New Roman" w:hAnsi="Times New Roman" w:cs="Times New Roman"/>
      <w:sz w:val="20"/>
      <w:szCs w:val="20"/>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ascii="Arial" w:eastAsia="Times New Roman" w:hAnsi="Arial"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ascii="Arial" w:eastAsia="Times New Roman" w:hAnsi="Arial"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ascii="Arial" w:eastAsia="Times New Roman" w:hAnsi="Arial"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ascii="Arial" w:eastAsia="Times New Roman" w:hAnsi="Arial"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ascii="Arial" w:eastAsia="Times New Roman" w:hAnsi="Arial"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ascii="Arial" w:eastAsia="Times New Roman" w:hAnsi="Arial"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5"/>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1">
    <w:name w:val="Body Text1"/>
    <w:basedOn w:val="NoSpacing"/>
    <w:link w:val="BodytextChar0"/>
    <w:qFormat/>
    <w:rsid w:val="00C22F2B"/>
    <w:pPr>
      <w:spacing w:before="120" w:after="120"/>
    </w:pPr>
    <w:rPr>
      <w:rFonts w:ascii="Arial" w:eastAsia="Calibri" w:hAnsi="Arial"/>
      <w:color w:val="97857B"/>
      <w:szCs w:val="22"/>
      <w:lang w:val="en-US"/>
    </w:rPr>
  </w:style>
  <w:style w:type="character" w:customStyle="1" w:styleId="BodytextChar0">
    <w:name w:val="Body text Char"/>
    <w:basedOn w:val="DefaultParagraphFont"/>
    <w:link w:val="BodyText1"/>
    <w:rsid w:val="00C22F2B"/>
    <w:rPr>
      <w:rFonts w:ascii="Arial" w:eastAsia="Calibri" w:hAnsi="Arial" w:cs="Times New Roman"/>
      <w:color w:val="97857B"/>
      <w:sz w:val="20"/>
      <w:lang w:val="en-US"/>
    </w:rPr>
  </w:style>
  <w:style w:type="paragraph" w:styleId="NoSpacing">
    <w:name w:val="No Spacing"/>
    <w:uiPriority w:val="1"/>
    <w:qFormat/>
    <w:rsid w:val="00C22F2B"/>
    <w:pPr>
      <w:spacing w:after="0" w:line="240" w:lineRule="auto"/>
    </w:pPr>
    <w:rPr>
      <w:rFonts w:ascii="Times New Roman" w:eastAsia="Times New Roman" w:hAnsi="Times New Roman" w:cs="Times New Roman"/>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qFormat/>
    <w:rsid w:val="00C22F2B"/>
    <w:rPr>
      <w:b/>
      <w:bCs/>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C22F2B"/>
    <w:rPr>
      <w:rFonts w:ascii="Cambria" w:eastAsia="Times New Roman" w:hAnsi="Cambria" w:cs="Times New Roman"/>
      <w:i/>
      <w:iCs/>
      <w:color w:val="404040"/>
      <w:lang w:eastAsia="en-US"/>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C22F2B"/>
    <w:pPr>
      <w:shd w:val="clear" w:color="auto" w:fill="FFFFFF"/>
      <w:spacing w:after="240" w:line="240" w:lineRule="auto"/>
      <w:ind w:left="360" w:hanging="360"/>
    </w:pPr>
    <w:rPr>
      <w:rFonts w:ascii="Arial" w:hAnsi="Arial" w:cs="Arial"/>
    </w:rPr>
  </w:style>
  <w:style w:type="character" w:customStyle="1" w:styleId="NumbernormalChar">
    <w:name w:val="Number normal Char"/>
    <w:basedOn w:val="DefaultParagraphFont"/>
    <w:link w:val="Numbernormal"/>
    <w:rsid w:val="00C22F2B"/>
    <w:rPr>
      <w:rFonts w:ascii="Arial" w:hAnsi="Arial" w:cs="Arial"/>
      <w:shd w:val="clear" w:color="auto" w:fill="FFFFFF"/>
    </w:rPr>
  </w:style>
  <w:style w:type="paragraph" w:styleId="BodyTextIndent2">
    <w:name w:val="Body Text Indent 2"/>
    <w:basedOn w:val="Normal"/>
    <w:link w:val="BodyTextIndent2Char"/>
    <w:uiPriority w:val="99"/>
    <w:rsid w:val="00C22F2B"/>
    <w:pPr>
      <w:spacing w:after="120"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iPriority w:val="99"/>
    <w:unhideWhenUsed/>
    <w:rsid w:val="00C22F2B"/>
    <w:pPr>
      <w:spacing w:after="0" w:line="240" w:lineRule="auto"/>
      <w:ind w:left="-108" w:right="-108"/>
    </w:pPr>
    <w:rPr>
      <w:rFonts w:ascii="Arial" w:eastAsia="Times New Roman" w:hAnsi="Arial" w:cs="Arial"/>
      <w:b/>
      <w:sz w:val="20"/>
      <w:lang w:eastAsia="en-ZA"/>
    </w:rPr>
  </w:style>
  <w:style w:type="paragraph" w:styleId="BodyTextIndent3">
    <w:name w:val="Body Text Indent 3"/>
    <w:basedOn w:val="Normal"/>
    <w:link w:val="BodyTextIndent3Char"/>
    <w:uiPriority w:val="99"/>
    <w:unhideWhenUsed/>
    <w:rsid w:val="00C22F2B"/>
    <w:pPr>
      <w:spacing w:after="0" w:line="240" w:lineRule="auto"/>
      <w:ind w:left="900"/>
    </w:pPr>
    <w:rPr>
      <w:rFonts w:ascii="Arial" w:eastAsia="Times New Roman" w:hAnsi="Arial"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uiPriority w:val="4"/>
    <w:qFormat/>
    <w:rsid w:val="00C22F2B"/>
    <w:pPr>
      <w:numPr>
        <w:numId w:val="9"/>
      </w:numPr>
      <w:spacing w:after="240" w:line="240" w:lineRule="auto"/>
      <w:ind w:left="425" w:hanging="425"/>
    </w:pPr>
    <w:rPr>
      <w:rFonts w:ascii="Arial" w:eastAsia="Calibri" w:hAnsi="Arial" w:cs="Times New Roman"/>
      <w:szCs w:val="20"/>
      <w:lang w:eastAsia="ja-JP"/>
    </w:rPr>
  </w:style>
  <w:style w:type="character" w:customStyle="1" w:styleId="NumberedARsChar">
    <w:name w:val="Numbered ARs Char"/>
    <w:basedOn w:val="DefaultParagraphFont"/>
    <w:link w:val="NumberedARs"/>
    <w:uiPriority w:val="4"/>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034830"/>
    <w:pPr>
      <w:numPr>
        <w:numId w:val="10"/>
      </w:numPr>
      <w:spacing w:after="240" w:line="276" w:lineRule="auto"/>
      <w:ind w:left="425" w:hanging="425"/>
    </w:pPr>
    <w:rPr>
      <w:rFonts w:ascii="Arial" w:eastAsiaTheme="minorHAnsi" w:hAnsi="Arial" w:cs="Arial"/>
      <w:color w:val="auto"/>
      <w:sz w:val="22"/>
      <w:szCs w:val="22"/>
      <w:lang w:val="en-ZA"/>
    </w:rPr>
  </w:style>
  <w:style w:type="character" w:customStyle="1" w:styleId="SymbolbulletChar">
    <w:name w:val="Symbol bullet Char"/>
    <w:basedOn w:val="DefaultParagraphFont"/>
    <w:link w:val="Symbolbullet"/>
    <w:rsid w:val="00034830"/>
    <w:rPr>
      <w:rFonts w:ascii="Arial" w:hAnsi="Arial" w:cs="Arial"/>
    </w:rPr>
  </w:style>
  <w:style w:type="paragraph" w:customStyle="1" w:styleId="Footer1">
    <w:name w:val="Footer1"/>
    <w:basedOn w:val="FootnoteText"/>
    <w:uiPriority w:val="4"/>
    <w:qFormat/>
    <w:rsid w:val="00536F59"/>
    <w:pPr>
      <w:numPr>
        <w:numId w:val="11"/>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rsid w:val="00536F59"/>
    <w:rPr>
      <w:rFonts w:ascii="Times New Roman" w:eastAsia="Times New Roman" w:hAnsi="Times New Roman" w:cs="Times New Roman"/>
      <w:color w:val="000000"/>
      <w:sz w:val="24"/>
      <w:szCs w:val="24"/>
      <w:lang w:val="en-US"/>
    </w:rPr>
  </w:style>
  <w:style w:type="paragraph" w:customStyle="1" w:styleId="Bulletedlist">
    <w:name w:val="Bulleted list"/>
    <w:next w:val="Normal"/>
    <w:uiPriority w:val="5"/>
    <w:qFormat/>
    <w:rsid w:val="00DE0FDD"/>
    <w:pPr>
      <w:numPr>
        <w:numId w:val="12"/>
      </w:numPr>
      <w:spacing w:after="240"/>
      <w:contextualSpacing/>
    </w:pPr>
    <w:rPr>
      <w:rFonts w:ascii="Arial" w:eastAsia="Times New Roman" w:hAnsi="Arial" w:cs="Arial"/>
      <w:szCs w:val="36"/>
    </w:rPr>
  </w:style>
  <w:style w:type="paragraph" w:customStyle="1" w:styleId="AGbodytext">
    <w:name w:val="AG body text"/>
    <w:basedOn w:val="Normal"/>
    <w:rsid w:val="00785495"/>
    <w:pPr>
      <w:spacing w:after="120" w:line="240" w:lineRule="auto"/>
    </w:pPr>
    <w:rPr>
      <w:rFonts w:ascii="Arial" w:eastAsia="Times New Roman" w:hAnsi="Arial" w:cs="Times New Roman"/>
      <w:szCs w:val="24"/>
    </w:rPr>
  </w:style>
  <w:style w:type="paragraph" w:customStyle="1" w:styleId="1ahead">
    <w:name w:val="1ahead"/>
    <w:basedOn w:val="Normal"/>
    <w:autoRedefine/>
    <w:qFormat/>
    <w:rsid w:val="00B54E99"/>
    <w:pPr>
      <w:shd w:val="clear" w:color="auto" w:fill="FFFFFF"/>
      <w:spacing w:after="120" w:line="240" w:lineRule="auto"/>
    </w:pPr>
    <w:rPr>
      <w:rFonts w:ascii="Arial" w:eastAsia="Times New Roman" w:hAnsi="Arial" w:cs="Arial"/>
      <w:bCs/>
      <w:lang w:val="en-US"/>
    </w:rPr>
  </w:style>
  <w:style w:type="character" w:customStyle="1" w:styleId="NormalWebChar">
    <w:name w:val="Normal (Web) Char"/>
    <w:basedOn w:val="DefaultParagraphFont"/>
    <w:link w:val="NormalWeb"/>
    <w:uiPriority w:val="99"/>
    <w:locked/>
    <w:rsid w:val="00A20368"/>
    <w:rPr>
      <w:rFonts w:ascii="Times New Roman" w:eastAsia="Times New Roman" w:hAnsi="Times New Roman" w:cs="Times New Roman"/>
      <w:sz w:val="24"/>
      <w:szCs w:val="24"/>
      <w:lang w:val="en-US"/>
    </w:rPr>
  </w:style>
  <w:style w:type="paragraph" w:customStyle="1" w:styleId="1HeadDLDSmall">
    <w:name w:val="1 HeadDLDSmall"/>
    <w:basedOn w:val="Normal"/>
    <w:link w:val="1HeadDLDSmallChar"/>
    <w:qFormat/>
    <w:rsid w:val="00865636"/>
    <w:pPr>
      <w:tabs>
        <w:tab w:val="left" w:pos="709"/>
        <w:tab w:val="left" w:pos="2493"/>
        <w:tab w:val="left" w:pos="3377"/>
        <w:tab w:val="left" w:pos="4353"/>
      </w:tabs>
      <w:spacing w:before="60" w:after="0" w:line="240" w:lineRule="auto"/>
    </w:pPr>
    <w:rPr>
      <w:rFonts w:ascii="Arial" w:eastAsia="Times New Roman" w:hAnsi="Arial" w:cs="Arial"/>
      <w:b/>
      <w:color w:val="2E2E2E"/>
      <w:sz w:val="20"/>
      <w:szCs w:val="20"/>
    </w:rPr>
  </w:style>
  <w:style w:type="character" w:customStyle="1" w:styleId="1HeadDLDSmallChar">
    <w:name w:val="1 HeadDLDSmall Char"/>
    <w:basedOn w:val="DefaultParagraphFont"/>
    <w:link w:val="1HeadDLDSmall"/>
    <w:rsid w:val="00865636"/>
    <w:rPr>
      <w:rFonts w:ascii="Arial" w:eastAsia="Times New Roman" w:hAnsi="Arial" w:cs="Arial"/>
      <w:b/>
      <w:color w:val="2E2E2E"/>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8"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Heading"/>
    <w:basedOn w:val="Normal"/>
    <w:next w:val="Normal"/>
    <w:link w:val="Heading1Char"/>
    <w:uiPriority w:val="9"/>
    <w:qFormat/>
    <w:rsid w:val="00C22F2B"/>
    <w:pPr>
      <w:keepNext/>
      <w:spacing w:after="0" w:line="240" w:lineRule="auto"/>
      <w:jc w:val="both"/>
      <w:outlineLvl w:val="0"/>
    </w:pPr>
    <w:rPr>
      <w:rFonts w:ascii="Arial" w:eastAsia="Times New Roman" w:hAnsi="Arial" w:cs="Times New Roman"/>
      <w:b/>
      <w:sz w:val="24"/>
      <w:szCs w:val="20"/>
    </w:rPr>
  </w:style>
  <w:style w:type="paragraph" w:styleId="Heading2">
    <w:name w:val="heading 2"/>
    <w:basedOn w:val="Normal"/>
    <w:next w:val="Normal"/>
    <w:link w:val="Heading2Char"/>
    <w:uiPriority w:val="9"/>
    <w:qFormat/>
    <w:rsid w:val="00C22F2B"/>
    <w:pPr>
      <w:keepNext/>
      <w:spacing w:after="0" w:line="24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uiPriority w:val="9"/>
    <w:qFormat/>
    <w:rsid w:val="00C22F2B"/>
    <w:pPr>
      <w:keepNext/>
      <w:spacing w:after="0" w:line="240" w:lineRule="auto"/>
      <w:outlineLvl w:val="2"/>
    </w:pPr>
    <w:rPr>
      <w:rFonts w:ascii="Arial" w:eastAsia="Times New Roman" w:hAnsi="Arial" w:cs="Times New Roman"/>
      <w:b/>
      <w:color w:val="FF0000"/>
      <w:sz w:val="24"/>
      <w:szCs w:val="20"/>
      <w:lang w:val="en-GB"/>
    </w:rPr>
  </w:style>
  <w:style w:type="paragraph" w:styleId="Heading4">
    <w:name w:val="heading 4"/>
    <w:basedOn w:val="Normal"/>
    <w:next w:val="Normal"/>
    <w:link w:val="Heading4Char"/>
    <w:uiPriority w:val="3"/>
    <w:qFormat/>
    <w:rsid w:val="00C22F2B"/>
    <w:pPr>
      <w:keepNext/>
      <w:spacing w:after="0" w:line="240" w:lineRule="auto"/>
      <w:jc w:val="both"/>
      <w:outlineLvl w:val="3"/>
    </w:pPr>
    <w:rPr>
      <w:rFonts w:ascii="Arial" w:eastAsia="Times New Roman" w:hAnsi="Arial" w:cs="Times New Roman"/>
      <w:sz w:val="24"/>
      <w:szCs w:val="20"/>
    </w:rPr>
  </w:style>
  <w:style w:type="paragraph" w:styleId="Heading5">
    <w:name w:val="heading 5"/>
    <w:basedOn w:val="Normal"/>
    <w:next w:val="Normal"/>
    <w:link w:val="Heading5Char"/>
    <w:uiPriority w:val="9"/>
    <w:unhideWhenUsed/>
    <w:qFormat/>
    <w:rsid w:val="00C22F2B"/>
    <w:pPr>
      <w:keepNext/>
      <w:keepLines/>
      <w:spacing w:before="200" w:after="0" w:line="240" w:lineRule="auto"/>
      <w:outlineLvl w:val="4"/>
    </w:pPr>
    <w:rPr>
      <w:rFonts w:ascii="Cambria" w:eastAsia="Times New Roman" w:hAnsi="Cambria" w:cs="Times New Roman"/>
      <w:color w:val="243F60"/>
      <w:sz w:val="20"/>
      <w:szCs w:val="20"/>
    </w:rPr>
  </w:style>
  <w:style w:type="paragraph" w:styleId="Heading6">
    <w:name w:val="heading 6"/>
    <w:basedOn w:val="Normal"/>
    <w:next w:val="Normal"/>
    <w:link w:val="Heading6Char"/>
    <w:uiPriority w:val="9"/>
    <w:unhideWhenUsed/>
    <w:qFormat/>
    <w:rsid w:val="00C22F2B"/>
    <w:pPr>
      <w:keepNext/>
      <w:keepLines/>
      <w:spacing w:before="200" w:after="0" w:line="240" w:lineRule="auto"/>
      <w:outlineLvl w:val="5"/>
    </w:pPr>
    <w:rPr>
      <w:rFonts w:ascii="Cambria" w:eastAsia="Times New Roman" w:hAnsi="Cambria" w:cs="Times New Roman"/>
      <w:i/>
      <w:iCs/>
      <w:color w:val="243F60"/>
      <w:sz w:val="20"/>
      <w:szCs w:val="20"/>
    </w:rPr>
  </w:style>
  <w:style w:type="paragraph" w:styleId="Heading7">
    <w:name w:val="heading 7"/>
    <w:basedOn w:val="Normal"/>
    <w:next w:val="Normal"/>
    <w:link w:val="Heading7Char"/>
    <w:uiPriority w:val="9"/>
    <w:semiHidden/>
    <w:unhideWhenUsed/>
    <w:qFormat/>
    <w:rsid w:val="00C22F2B"/>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qFormat/>
    <w:rsid w:val="00C22F2B"/>
    <w:pPr>
      <w:keepNext/>
      <w:spacing w:after="0" w:line="240" w:lineRule="auto"/>
      <w:jc w:val="both"/>
      <w:outlineLvl w:val="7"/>
    </w:pPr>
    <w:rPr>
      <w:rFonts w:ascii="Arial" w:eastAsia="Times New Roman" w:hAnsi="Arial" w:cs="Times New Roman"/>
      <w:b/>
      <w:sz w:val="18"/>
      <w:szCs w:val="20"/>
      <w:lang w:val="en-GB"/>
    </w:rPr>
  </w:style>
  <w:style w:type="paragraph" w:styleId="Heading9">
    <w:name w:val="heading 9"/>
    <w:basedOn w:val="Normal"/>
    <w:next w:val="Normal"/>
    <w:link w:val="Heading9Char"/>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C22F2B"/>
    <w:rPr>
      <w:rFonts w:ascii="Arial" w:eastAsia="Times New Roman" w:hAnsi="Arial" w:cs="Times New Roman"/>
      <w:b/>
      <w:sz w:val="24"/>
      <w:szCs w:val="20"/>
    </w:rPr>
  </w:style>
  <w:style w:type="character" w:customStyle="1" w:styleId="Heading2Char">
    <w:name w:val="Heading 2 Char"/>
    <w:basedOn w:val="DefaultParagraphFont"/>
    <w:link w:val="Heading2"/>
    <w:uiPriority w:val="9"/>
    <w:rsid w:val="00C22F2B"/>
    <w:rPr>
      <w:rFonts w:ascii="Arial" w:eastAsia="Times New Roman" w:hAnsi="Arial" w:cs="Times New Roman"/>
      <w:b/>
      <w:sz w:val="24"/>
      <w:szCs w:val="20"/>
      <w:lang w:val="en-GB"/>
    </w:rPr>
  </w:style>
  <w:style w:type="character" w:customStyle="1" w:styleId="Heading3Char">
    <w:name w:val="Heading 3 Char"/>
    <w:basedOn w:val="DefaultParagraphFont"/>
    <w:link w:val="Heading3"/>
    <w:uiPriority w:val="9"/>
    <w:rsid w:val="00C22F2B"/>
    <w:rPr>
      <w:rFonts w:ascii="Arial" w:eastAsia="Times New Roman" w:hAnsi="Arial" w:cs="Times New Roman"/>
      <w:b/>
      <w:color w:val="FF0000"/>
      <w:sz w:val="24"/>
      <w:szCs w:val="20"/>
      <w:lang w:val="en-GB"/>
    </w:rPr>
  </w:style>
  <w:style w:type="character" w:customStyle="1" w:styleId="Heading4Char">
    <w:name w:val="Heading 4 Char"/>
    <w:basedOn w:val="DefaultParagraphFont"/>
    <w:link w:val="Heading4"/>
    <w:uiPriority w:val="3"/>
    <w:rsid w:val="00C22F2B"/>
    <w:rPr>
      <w:rFonts w:ascii="Arial" w:eastAsia="Times New Roman" w:hAnsi="Arial" w:cs="Times New Roman"/>
      <w:sz w:val="24"/>
      <w:szCs w:val="20"/>
    </w:rPr>
  </w:style>
  <w:style w:type="character" w:customStyle="1" w:styleId="Heading5Char">
    <w:name w:val="Heading 5 Char"/>
    <w:basedOn w:val="DefaultParagraphFont"/>
    <w:link w:val="Heading5"/>
    <w:uiPriority w:val="9"/>
    <w:rsid w:val="00C22F2B"/>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
    <w:rsid w:val="00C22F2B"/>
    <w:rPr>
      <w:rFonts w:ascii="Cambria" w:eastAsia="Times New Roman" w:hAnsi="Cambria" w:cs="Times New Roman"/>
      <w:i/>
      <w:iCs/>
      <w:color w:val="243F60"/>
      <w:sz w:val="20"/>
      <w:szCs w:val="20"/>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uiPriority w:val="9"/>
    <w:semiHidden/>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basedOn w:val="Normal"/>
    <w:link w:val="Head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C22F2B"/>
    <w:rPr>
      <w:rFonts w:ascii="Times New Roman" w:eastAsia="Times New Roman" w:hAnsi="Times New Roman" w:cs="Times New Roman"/>
      <w:sz w:val="20"/>
      <w:szCs w:val="20"/>
    </w:rPr>
  </w:style>
  <w:style w:type="paragraph" w:styleId="Footer">
    <w:name w:val="footer"/>
    <w:basedOn w:val="Normal"/>
    <w:link w:val="Foot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C22F2B"/>
    <w:rPr>
      <w:rFonts w:ascii="Times New Roman" w:eastAsia="Times New Roman" w:hAnsi="Times New Roman" w:cs="Times New Roman"/>
      <w:sz w:val="20"/>
      <w:szCs w:val="20"/>
    </w:rPr>
  </w:style>
  <w:style w:type="paragraph" w:styleId="BodyTextIndent">
    <w:name w:val="Body Text Indent"/>
    <w:basedOn w:val="Normal"/>
    <w:link w:val="BodyTextIndentChar"/>
    <w:rsid w:val="00C22F2B"/>
    <w:pPr>
      <w:spacing w:after="0" w:line="240" w:lineRule="auto"/>
    </w:pPr>
    <w:rPr>
      <w:rFonts w:ascii="Arial" w:eastAsia="Times New Roman" w:hAnsi="Arial" w:cs="Times New Roman"/>
      <w:sz w:val="24"/>
      <w:szCs w:val="20"/>
      <w:lang w:val="en-GB"/>
    </w:rPr>
  </w:style>
  <w:style w:type="character" w:customStyle="1" w:styleId="BodyTextIndentChar">
    <w:name w:val="Body Text Indent Char"/>
    <w:basedOn w:val="DefaultParagraphFont"/>
    <w:link w:val="BodyTextIndent"/>
    <w:rsid w:val="00C22F2B"/>
    <w:rPr>
      <w:rFonts w:ascii="Arial" w:eastAsia="Times New Roman" w:hAnsi="Arial" w:cs="Times New Roman"/>
      <w:sz w:val="24"/>
      <w:szCs w:val="20"/>
      <w:lang w:val="en-GB"/>
    </w:rPr>
  </w:style>
  <w:style w:type="paragraph" w:styleId="BodyText">
    <w:name w:val="Body Text"/>
    <w:basedOn w:val="Normal"/>
    <w:link w:val="BodyTextChar"/>
    <w:uiPriority w:val="99"/>
    <w:rsid w:val="00C22F2B"/>
    <w:pPr>
      <w:spacing w:after="0" w:line="240" w:lineRule="auto"/>
    </w:pPr>
    <w:rPr>
      <w:rFonts w:ascii="Arial" w:eastAsia="Times New Roman" w:hAnsi="Arial" w:cs="Times New Roman"/>
      <w:snapToGrid w:val="0"/>
      <w:color w:val="000000"/>
      <w:sz w:val="20"/>
      <w:szCs w:val="20"/>
      <w:lang w:val="en-GB"/>
    </w:rPr>
  </w:style>
  <w:style w:type="character" w:customStyle="1" w:styleId="BodyTextChar">
    <w:name w:val="Body Text Char"/>
    <w:basedOn w:val="DefaultParagraphFont"/>
    <w:link w:val="BodyText"/>
    <w:uiPriority w:val="99"/>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C22F2B"/>
    <w:pPr>
      <w:spacing w:after="0" w:line="240" w:lineRule="auto"/>
    </w:pPr>
    <w:rPr>
      <w:rFonts w:ascii="Arial" w:eastAsia="Times New Roman" w:hAnsi="Arial" w:cs="Times New Roman"/>
      <w:b/>
      <w:snapToGrid w:val="0"/>
      <w:sz w:val="24"/>
      <w:szCs w:val="20"/>
      <w:u w:val="single"/>
      <w:lang w:val="en-GB"/>
    </w:rPr>
  </w:style>
  <w:style w:type="character" w:customStyle="1" w:styleId="BodyText2Char">
    <w:name w:val="Body Text 2 Char"/>
    <w:basedOn w:val="DefaultParagraphFont"/>
    <w:link w:val="BodyText2"/>
    <w:uiPriority w:val="99"/>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C22F2B"/>
    <w:pPr>
      <w:spacing w:after="0" w:line="240" w:lineRule="auto"/>
      <w:jc w:val="both"/>
    </w:pPr>
    <w:rPr>
      <w:rFonts w:ascii="Arial" w:eastAsia="Times New Roman" w:hAnsi="Arial" w:cs="Times New Roman"/>
      <w:sz w:val="24"/>
      <w:szCs w:val="20"/>
    </w:rPr>
  </w:style>
  <w:style w:type="character" w:customStyle="1" w:styleId="BodyText3Char">
    <w:name w:val="Body Text 3 Char"/>
    <w:basedOn w:val="DefaultParagraphFont"/>
    <w:link w:val="BodyText3"/>
    <w:uiPriority w:val="99"/>
    <w:rsid w:val="00C22F2B"/>
    <w:rPr>
      <w:rFonts w:ascii="Arial" w:eastAsia="Times New Roman" w:hAnsi="Arial" w:cs="Times New Roman"/>
      <w:sz w:val="24"/>
      <w:szCs w:val="20"/>
    </w:rPr>
  </w:style>
  <w:style w:type="character" w:styleId="Hyperlink">
    <w:name w:val="Hyperlink"/>
    <w:basedOn w:val="DefaultParagraphFont"/>
    <w:uiPriority w:val="99"/>
    <w:rsid w:val="00C22F2B"/>
    <w:rPr>
      <w:color w:val="0000FF"/>
      <w:u w:val="single"/>
    </w:rPr>
  </w:style>
  <w:style w:type="character" w:styleId="PageNumber">
    <w:name w:val="page number"/>
    <w:basedOn w:val="DefaultParagraphFont"/>
    <w:uiPriority w:val="99"/>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22F2B"/>
    <w:pPr>
      <w:tabs>
        <w:tab w:val="left" w:pos="1418"/>
        <w:tab w:val="right" w:pos="5670"/>
        <w:tab w:val="right" w:leader="dot" w:pos="9628"/>
      </w:tabs>
      <w:spacing w:after="0" w:line="360" w:lineRule="auto"/>
      <w:ind w:left="1418" w:hanging="1418"/>
    </w:pPr>
    <w:rPr>
      <w:rFonts w:ascii="Arial" w:eastAsia="Times New Roman" w:hAnsi="Arial" w:cs="Times New Roman"/>
      <w:szCs w:val="20"/>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semiHidden/>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after="120" w:line="260" w:lineRule="exact"/>
      <w:ind w:right="-108"/>
      <w:jc w:val="both"/>
    </w:pPr>
    <w:rPr>
      <w:rFonts w:ascii="Arial" w:eastAsia="Times New Roman" w:hAnsi="Arial" w:cs="Times New Roman"/>
      <w:sz w:val="21"/>
      <w:szCs w:val="20"/>
    </w:rPr>
  </w:style>
  <w:style w:type="paragraph" w:styleId="BalloonText">
    <w:name w:val="Balloon Text"/>
    <w:basedOn w:val="Normal"/>
    <w:link w:val="BalloonTextChar"/>
    <w:uiPriority w:val="99"/>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22F2B"/>
    <w:pPr>
      <w:tabs>
        <w:tab w:val="left" w:pos="426"/>
        <w:tab w:val="right" w:leader="dot" w:pos="9628"/>
      </w:tabs>
      <w:spacing w:after="0" w:line="360" w:lineRule="auto"/>
      <w:ind w:left="993" w:hanging="567"/>
    </w:pPr>
    <w:rPr>
      <w:rFonts w:ascii="Arial" w:eastAsia="Times New Roman" w:hAnsi="Arial" w:cs="Times New Roman"/>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uiPriority w:val="99"/>
    <w:rsid w:val="00C22F2B"/>
    <w:rPr>
      <w:sz w:val="16"/>
      <w:szCs w:val="16"/>
    </w:rPr>
  </w:style>
  <w:style w:type="paragraph" w:styleId="CommentText">
    <w:name w:val="annotation text"/>
    <w:basedOn w:val="Normal"/>
    <w:link w:val="CommentTextChar"/>
    <w:uiPriority w:val="99"/>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C22F2B"/>
    <w:rPr>
      <w:b/>
      <w:bCs/>
    </w:rPr>
  </w:style>
  <w:style w:type="character" w:customStyle="1" w:styleId="CommentSubjectChar">
    <w:name w:val="Comment Subject Char"/>
    <w:basedOn w:val="CommentTextChar"/>
    <w:link w:val="CommentSubject"/>
    <w:uiPriority w:val="99"/>
    <w:semiHidden/>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uiPriority w:val="99"/>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C22F2B"/>
    <w:pPr>
      <w:snapToGrid w:val="0"/>
      <w:spacing w:before="360" w:after="240" w:line="240" w:lineRule="auto"/>
    </w:pPr>
    <w:rPr>
      <w:rFonts w:ascii="Arial" w:eastAsia="Times New Roman" w:hAnsi="Arial" w:cs="Times New Roman"/>
      <w:b/>
      <w:bCs/>
      <w:i/>
      <w:iCs/>
      <w:color w:val="022B69"/>
      <w:sz w:val="28"/>
      <w:szCs w:val="28"/>
      <w:lang w:val="en-US"/>
    </w:rPr>
  </w:style>
  <w:style w:type="paragraph" w:customStyle="1" w:styleId="AGHeading2Blue">
    <w:name w:val="AG Heading 2 Blue"/>
    <w:basedOn w:val="Normal"/>
    <w:link w:val="AGHeading2BlueChar"/>
    <w:uiPriority w:val="99"/>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uiPriority w:val="99"/>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C22F2B"/>
    <w:pPr>
      <w:spacing w:before="160" w:after="160" w:line="360" w:lineRule="auto"/>
      <w:jc w:val="both"/>
    </w:pPr>
    <w:rPr>
      <w:rFonts w:ascii="Arial" w:eastAsia="Times New Roman" w:hAnsi="Arial" w:cs="Times New Roman"/>
      <w:iCs/>
      <w:sz w:val="20"/>
      <w:szCs w:val="20"/>
      <w:lang w:val="en-US"/>
    </w:rPr>
  </w:style>
  <w:style w:type="paragraph" w:styleId="TOC3">
    <w:name w:val="toc 3"/>
    <w:basedOn w:val="Normal"/>
    <w:next w:val="Normal"/>
    <w:autoRedefine/>
    <w:uiPriority w:val="39"/>
    <w:rsid w:val="00C22F2B"/>
    <w:pPr>
      <w:tabs>
        <w:tab w:val="left" w:pos="1560"/>
        <w:tab w:val="right" w:leader="dot" w:pos="9639"/>
      </w:tabs>
      <w:spacing w:after="0" w:line="360" w:lineRule="auto"/>
      <w:ind w:left="1560" w:hanging="567"/>
    </w:pPr>
    <w:rPr>
      <w:rFonts w:ascii="Arial" w:eastAsia="Times New Roman" w:hAnsi="Arial" w:cs="Times New Roman"/>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ascii="Arial" w:eastAsia="Times New Roman" w:hAnsi="Arial" w:cs="Times New Roman"/>
      <w:szCs w:val="20"/>
    </w:rPr>
  </w:style>
  <w:style w:type="paragraph" w:customStyle="1" w:styleId="Default">
    <w:name w:val="Default"/>
    <w:link w:val="DefaultChar"/>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link w:val="NormalWebChar"/>
    <w:uiPriority w:val="99"/>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AGHeading1">
    <w:name w:val="AG Heading 1"/>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Standard Paragraph,Recommendation,normal,Chapter Numbering,IS-Heading II,Colorful List - Accent 11,Citation List,BBD_List_Paragraph,Bullet List,Resume Title"/>
    <w:basedOn w:val="Normal"/>
    <w:link w:val="ListParagraphChar"/>
    <w:uiPriority w:val="34"/>
    <w:qFormat/>
    <w:rsid w:val="00C22F2B"/>
    <w:pPr>
      <w:spacing w:after="0" w:line="240" w:lineRule="auto"/>
      <w:ind w:left="720"/>
    </w:pPr>
    <w:rPr>
      <w:rFonts w:ascii="Times New Roman" w:eastAsia="Times New Roman" w:hAnsi="Times New Roman" w:cs="Times New Roman"/>
      <w:sz w:val="20"/>
      <w:szCs w:val="20"/>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uiPriority w:val="99"/>
    <w:rsid w:val="00C22F2B"/>
    <w:pPr>
      <w:spacing w:after="120" w:line="240" w:lineRule="auto"/>
    </w:pPr>
    <w:rPr>
      <w:rFonts w:ascii="Arial" w:eastAsia="Times New Roman" w:hAnsi="Arial" w:cs="Times New Roman"/>
      <w:lang w:eastAsia="en-GB"/>
    </w:rPr>
  </w:style>
  <w:style w:type="numbering" w:styleId="111111">
    <w:name w:val="Outline List 2"/>
    <w:basedOn w:val="NoList"/>
    <w:uiPriority w:val="99"/>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after="120"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semiHidden/>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Standard Paragraph Char,Recommendation Char,normal Char,Chapter Numbering Char,IS-Heading II Char,Colorful List - Accent 11 Char"/>
    <w:basedOn w:val="DefaultParagraphFont"/>
    <w:link w:val="ListParagraph"/>
    <w:uiPriority w:val="34"/>
    <w:locked/>
    <w:rsid w:val="00C22F2B"/>
    <w:rPr>
      <w:rFonts w:ascii="Times New Roman" w:eastAsia="Times New Roman" w:hAnsi="Times New Roman" w:cs="Times New Roman"/>
      <w:sz w:val="20"/>
      <w:szCs w:val="20"/>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ascii="Arial" w:eastAsia="Times New Roman" w:hAnsi="Arial"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ascii="Arial" w:eastAsia="Times New Roman" w:hAnsi="Arial"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ascii="Arial" w:eastAsia="Times New Roman" w:hAnsi="Arial"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ascii="Arial" w:eastAsia="Times New Roman" w:hAnsi="Arial"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ascii="Arial" w:eastAsia="Times New Roman" w:hAnsi="Arial"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ascii="Arial" w:eastAsia="Times New Roman" w:hAnsi="Arial"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5"/>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1">
    <w:name w:val="Body Text1"/>
    <w:basedOn w:val="NoSpacing"/>
    <w:link w:val="BodytextChar0"/>
    <w:qFormat/>
    <w:rsid w:val="00C22F2B"/>
    <w:pPr>
      <w:spacing w:before="120" w:after="120"/>
    </w:pPr>
    <w:rPr>
      <w:rFonts w:ascii="Arial" w:eastAsia="Calibri" w:hAnsi="Arial"/>
      <w:color w:val="97857B"/>
      <w:szCs w:val="22"/>
      <w:lang w:val="en-US"/>
    </w:rPr>
  </w:style>
  <w:style w:type="character" w:customStyle="1" w:styleId="BodytextChar0">
    <w:name w:val="Body text Char"/>
    <w:basedOn w:val="DefaultParagraphFont"/>
    <w:link w:val="BodyText1"/>
    <w:rsid w:val="00C22F2B"/>
    <w:rPr>
      <w:rFonts w:ascii="Arial" w:eastAsia="Calibri" w:hAnsi="Arial" w:cs="Times New Roman"/>
      <w:color w:val="97857B"/>
      <w:sz w:val="20"/>
      <w:lang w:val="en-US"/>
    </w:rPr>
  </w:style>
  <w:style w:type="paragraph" w:styleId="NoSpacing">
    <w:name w:val="No Spacing"/>
    <w:uiPriority w:val="1"/>
    <w:qFormat/>
    <w:rsid w:val="00C22F2B"/>
    <w:pPr>
      <w:spacing w:after="0" w:line="240" w:lineRule="auto"/>
    </w:pPr>
    <w:rPr>
      <w:rFonts w:ascii="Times New Roman" w:eastAsia="Times New Roman" w:hAnsi="Times New Roman" w:cs="Times New Roman"/>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qFormat/>
    <w:rsid w:val="00C22F2B"/>
    <w:rPr>
      <w:b/>
      <w:bCs/>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C22F2B"/>
    <w:rPr>
      <w:rFonts w:ascii="Cambria" w:eastAsia="Times New Roman" w:hAnsi="Cambria" w:cs="Times New Roman"/>
      <w:i/>
      <w:iCs/>
      <w:color w:val="404040"/>
      <w:lang w:eastAsia="en-US"/>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C22F2B"/>
    <w:pPr>
      <w:shd w:val="clear" w:color="auto" w:fill="FFFFFF"/>
      <w:spacing w:after="240" w:line="240" w:lineRule="auto"/>
      <w:ind w:left="360" w:hanging="360"/>
    </w:pPr>
    <w:rPr>
      <w:rFonts w:ascii="Arial" w:hAnsi="Arial" w:cs="Arial"/>
    </w:rPr>
  </w:style>
  <w:style w:type="character" w:customStyle="1" w:styleId="NumbernormalChar">
    <w:name w:val="Number normal Char"/>
    <w:basedOn w:val="DefaultParagraphFont"/>
    <w:link w:val="Numbernormal"/>
    <w:rsid w:val="00C22F2B"/>
    <w:rPr>
      <w:rFonts w:ascii="Arial" w:hAnsi="Arial" w:cs="Arial"/>
      <w:shd w:val="clear" w:color="auto" w:fill="FFFFFF"/>
    </w:rPr>
  </w:style>
  <w:style w:type="paragraph" w:styleId="BodyTextIndent2">
    <w:name w:val="Body Text Indent 2"/>
    <w:basedOn w:val="Normal"/>
    <w:link w:val="BodyTextIndent2Char"/>
    <w:uiPriority w:val="99"/>
    <w:rsid w:val="00C22F2B"/>
    <w:pPr>
      <w:spacing w:after="120"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iPriority w:val="99"/>
    <w:unhideWhenUsed/>
    <w:rsid w:val="00C22F2B"/>
    <w:pPr>
      <w:spacing w:after="0" w:line="240" w:lineRule="auto"/>
      <w:ind w:left="-108" w:right="-108"/>
    </w:pPr>
    <w:rPr>
      <w:rFonts w:ascii="Arial" w:eastAsia="Times New Roman" w:hAnsi="Arial" w:cs="Arial"/>
      <w:b/>
      <w:sz w:val="20"/>
      <w:lang w:eastAsia="en-ZA"/>
    </w:rPr>
  </w:style>
  <w:style w:type="paragraph" w:styleId="BodyTextIndent3">
    <w:name w:val="Body Text Indent 3"/>
    <w:basedOn w:val="Normal"/>
    <w:link w:val="BodyTextIndent3Char"/>
    <w:uiPriority w:val="99"/>
    <w:unhideWhenUsed/>
    <w:rsid w:val="00C22F2B"/>
    <w:pPr>
      <w:spacing w:after="0" w:line="240" w:lineRule="auto"/>
      <w:ind w:left="900"/>
    </w:pPr>
    <w:rPr>
      <w:rFonts w:ascii="Arial" w:eastAsia="Times New Roman" w:hAnsi="Arial"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uiPriority w:val="4"/>
    <w:qFormat/>
    <w:rsid w:val="00C22F2B"/>
    <w:pPr>
      <w:numPr>
        <w:numId w:val="9"/>
      </w:numPr>
      <w:spacing w:after="240" w:line="240" w:lineRule="auto"/>
      <w:ind w:left="425" w:hanging="425"/>
    </w:pPr>
    <w:rPr>
      <w:rFonts w:ascii="Arial" w:eastAsia="Calibri" w:hAnsi="Arial" w:cs="Times New Roman"/>
      <w:szCs w:val="20"/>
      <w:lang w:eastAsia="ja-JP"/>
    </w:rPr>
  </w:style>
  <w:style w:type="character" w:customStyle="1" w:styleId="NumberedARsChar">
    <w:name w:val="Numbered ARs Char"/>
    <w:basedOn w:val="DefaultParagraphFont"/>
    <w:link w:val="NumberedARs"/>
    <w:uiPriority w:val="4"/>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034830"/>
    <w:pPr>
      <w:numPr>
        <w:numId w:val="10"/>
      </w:numPr>
      <w:spacing w:after="240" w:line="276" w:lineRule="auto"/>
      <w:ind w:left="425" w:hanging="425"/>
    </w:pPr>
    <w:rPr>
      <w:rFonts w:ascii="Arial" w:eastAsiaTheme="minorHAnsi" w:hAnsi="Arial" w:cs="Arial"/>
      <w:color w:val="auto"/>
      <w:sz w:val="22"/>
      <w:szCs w:val="22"/>
      <w:lang w:val="en-ZA"/>
    </w:rPr>
  </w:style>
  <w:style w:type="character" w:customStyle="1" w:styleId="SymbolbulletChar">
    <w:name w:val="Symbol bullet Char"/>
    <w:basedOn w:val="DefaultParagraphFont"/>
    <w:link w:val="Symbolbullet"/>
    <w:rsid w:val="00034830"/>
    <w:rPr>
      <w:rFonts w:ascii="Arial" w:hAnsi="Arial" w:cs="Arial"/>
    </w:rPr>
  </w:style>
  <w:style w:type="paragraph" w:customStyle="1" w:styleId="Footer1">
    <w:name w:val="Footer1"/>
    <w:basedOn w:val="FootnoteText"/>
    <w:uiPriority w:val="4"/>
    <w:qFormat/>
    <w:rsid w:val="00536F59"/>
    <w:pPr>
      <w:numPr>
        <w:numId w:val="11"/>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rsid w:val="00536F59"/>
    <w:rPr>
      <w:rFonts w:ascii="Times New Roman" w:eastAsia="Times New Roman" w:hAnsi="Times New Roman" w:cs="Times New Roman"/>
      <w:color w:val="000000"/>
      <w:sz w:val="24"/>
      <w:szCs w:val="24"/>
      <w:lang w:val="en-US"/>
    </w:rPr>
  </w:style>
  <w:style w:type="paragraph" w:customStyle="1" w:styleId="Bulletedlist">
    <w:name w:val="Bulleted list"/>
    <w:next w:val="Normal"/>
    <w:uiPriority w:val="5"/>
    <w:qFormat/>
    <w:rsid w:val="00DE0FDD"/>
    <w:pPr>
      <w:numPr>
        <w:numId w:val="12"/>
      </w:numPr>
      <w:spacing w:after="240"/>
      <w:contextualSpacing/>
    </w:pPr>
    <w:rPr>
      <w:rFonts w:ascii="Arial" w:eastAsia="Times New Roman" w:hAnsi="Arial" w:cs="Arial"/>
      <w:szCs w:val="36"/>
    </w:rPr>
  </w:style>
  <w:style w:type="paragraph" w:customStyle="1" w:styleId="AGbodytext">
    <w:name w:val="AG body text"/>
    <w:basedOn w:val="Normal"/>
    <w:rsid w:val="00785495"/>
    <w:pPr>
      <w:spacing w:after="120" w:line="240" w:lineRule="auto"/>
    </w:pPr>
    <w:rPr>
      <w:rFonts w:ascii="Arial" w:eastAsia="Times New Roman" w:hAnsi="Arial" w:cs="Times New Roman"/>
      <w:szCs w:val="24"/>
    </w:rPr>
  </w:style>
  <w:style w:type="paragraph" w:customStyle="1" w:styleId="1ahead">
    <w:name w:val="1ahead"/>
    <w:basedOn w:val="Normal"/>
    <w:autoRedefine/>
    <w:qFormat/>
    <w:rsid w:val="00B54E99"/>
    <w:pPr>
      <w:shd w:val="clear" w:color="auto" w:fill="FFFFFF"/>
      <w:spacing w:after="120" w:line="240" w:lineRule="auto"/>
    </w:pPr>
    <w:rPr>
      <w:rFonts w:ascii="Arial" w:eastAsia="Times New Roman" w:hAnsi="Arial" w:cs="Arial"/>
      <w:bCs/>
      <w:lang w:val="en-US"/>
    </w:rPr>
  </w:style>
  <w:style w:type="character" w:customStyle="1" w:styleId="NormalWebChar">
    <w:name w:val="Normal (Web) Char"/>
    <w:basedOn w:val="DefaultParagraphFont"/>
    <w:link w:val="NormalWeb"/>
    <w:uiPriority w:val="99"/>
    <w:locked/>
    <w:rsid w:val="00A20368"/>
    <w:rPr>
      <w:rFonts w:ascii="Times New Roman" w:eastAsia="Times New Roman" w:hAnsi="Times New Roman" w:cs="Times New Roman"/>
      <w:sz w:val="24"/>
      <w:szCs w:val="24"/>
      <w:lang w:val="en-US"/>
    </w:rPr>
  </w:style>
  <w:style w:type="paragraph" w:customStyle="1" w:styleId="1HeadDLDSmall">
    <w:name w:val="1 HeadDLDSmall"/>
    <w:basedOn w:val="Normal"/>
    <w:link w:val="1HeadDLDSmallChar"/>
    <w:qFormat/>
    <w:rsid w:val="00865636"/>
    <w:pPr>
      <w:tabs>
        <w:tab w:val="left" w:pos="709"/>
        <w:tab w:val="left" w:pos="2493"/>
        <w:tab w:val="left" w:pos="3377"/>
        <w:tab w:val="left" w:pos="4353"/>
      </w:tabs>
      <w:spacing w:before="60" w:after="0" w:line="240" w:lineRule="auto"/>
    </w:pPr>
    <w:rPr>
      <w:rFonts w:ascii="Arial" w:eastAsia="Times New Roman" w:hAnsi="Arial" w:cs="Arial"/>
      <w:b/>
      <w:color w:val="2E2E2E"/>
      <w:sz w:val="20"/>
      <w:szCs w:val="20"/>
    </w:rPr>
  </w:style>
  <w:style w:type="character" w:customStyle="1" w:styleId="1HeadDLDSmallChar">
    <w:name w:val="1 HeadDLDSmall Char"/>
    <w:basedOn w:val="DefaultParagraphFont"/>
    <w:link w:val="1HeadDLDSmall"/>
    <w:rsid w:val="00865636"/>
    <w:rPr>
      <w:rFonts w:ascii="Arial" w:eastAsia="Times New Roman" w:hAnsi="Arial" w:cs="Arial"/>
      <w:b/>
      <w:color w:val="2E2E2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78860">
      <w:bodyDiv w:val="1"/>
      <w:marLeft w:val="0"/>
      <w:marRight w:val="0"/>
      <w:marTop w:val="0"/>
      <w:marBottom w:val="0"/>
      <w:divBdr>
        <w:top w:val="none" w:sz="0" w:space="0" w:color="auto"/>
        <w:left w:val="none" w:sz="0" w:space="0" w:color="auto"/>
        <w:bottom w:val="none" w:sz="0" w:space="0" w:color="auto"/>
        <w:right w:val="none" w:sz="0" w:space="0" w:color="auto"/>
      </w:divBdr>
    </w:div>
    <w:div w:id="115952298">
      <w:bodyDiv w:val="1"/>
      <w:marLeft w:val="0"/>
      <w:marRight w:val="0"/>
      <w:marTop w:val="0"/>
      <w:marBottom w:val="0"/>
      <w:divBdr>
        <w:top w:val="none" w:sz="0" w:space="0" w:color="auto"/>
        <w:left w:val="none" w:sz="0" w:space="0" w:color="auto"/>
        <w:bottom w:val="none" w:sz="0" w:space="0" w:color="auto"/>
        <w:right w:val="none" w:sz="0" w:space="0" w:color="auto"/>
      </w:divBdr>
    </w:div>
    <w:div w:id="253127195">
      <w:bodyDiv w:val="1"/>
      <w:marLeft w:val="0"/>
      <w:marRight w:val="0"/>
      <w:marTop w:val="0"/>
      <w:marBottom w:val="0"/>
      <w:divBdr>
        <w:top w:val="none" w:sz="0" w:space="0" w:color="auto"/>
        <w:left w:val="none" w:sz="0" w:space="0" w:color="auto"/>
        <w:bottom w:val="none" w:sz="0" w:space="0" w:color="auto"/>
        <w:right w:val="none" w:sz="0" w:space="0" w:color="auto"/>
      </w:divBdr>
    </w:div>
    <w:div w:id="327753125">
      <w:bodyDiv w:val="1"/>
      <w:marLeft w:val="0"/>
      <w:marRight w:val="0"/>
      <w:marTop w:val="0"/>
      <w:marBottom w:val="0"/>
      <w:divBdr>
        <w:top w:val="none" w:sz="0" w:space="0" w:color="auto"/>
        <w:left w:val="none" w:sz="0" w:space="0" w:color="auto"/>
        <w:bottom w:val="none" w:sz="0" w:space="0" w:color="auto"/>
        <w:right w:val="none" w:sz="0" w:space="0" w:color="auto"/>
      </w:divBdr>
    </w:div>
    <w:div w:id="385764985">
      <w:bodyDiv w:val="1"/>
      <w:marLeft w:val="0"/>
      <w:marRight w:val="0"/>
      <w:marTop w:val="0"/>
      <w:marBottom w:val="0"/>
      <w:divBdr>
        <w:top w:val="none" w:sz="0" w:space="0" w:color="auto"/>
        <w:left w:val="none" w:sz="0" w:space="0" w:color="auto"/>
        <w:bottom w:val="none" w:sz="0" w:space="0" w:color="auto"/>
        <w:right w:val="none" w:sz="0" w:space="0" w:color="auto"/>
      </w:divBdr>
    </w:div>
    <w:div w:id="522868955">
      <w:bodyDiv w:val="1"/>
      <w:marLeft w:val="0"/>
      <w:marRight w:val="0"/>
      <w:marTop w:val="0"/>
      <w:marBottom w:val="0"/>
      <w:divBdr>
        <w:top w:val="none" w:sz="0" w:space="0" w:color="auto"/>
        <w:left w:val="none" w:sz="0" w:space="0" w:color="auto"/>
        <w:bottom w:val="none" w:sz="0" w:space="0" w:color="auto"/>
        <w:right w:val="none" w:sz="0" w:space="0" w:color="auto"/>
      </w:divBdr>
    </w:div>
    <w:div w:id="634682798">
      <w:bodyDiv w:val="1"/>
      <w:marLeft w:val="0"/>
      <w:marRight w:val="0"/>
      <w:marTop w:val="0"/>
      <w:marBottom w:val="0"/>
      <w:divBdr>
        <w:top w:val="none" w:sz="0" w:space="0" w:color="auto"/>
        <w:left w:val="none" w:sz="0" w:space="0" w:color="auto"/>
        <w:bottom w:val="none" w:sz="0" w:space="0" w:color="auto"/>
        <w:right w:val="none" w:sz="0" w:space="0" w:color="auto"/>
      </w:divBdr>
    </w:div>
    <w:div w:id="660229852">
      <w:bodyDiv w:val="1"/>
      <w:marLeft w:val="0"/>
      <w:marRight w:val="0"/>
      <w:marTop w:val="0"/>
      <w:marBottom w:val="0"/>
      <w:divBdr>
        <w:top w:val="none" w:sz="0" w:space="0" w:color="auto"/>
        <w:left w:val="none" w:sz="0" w:space="0" w:color="auto"/>
        <w:bottom w:val="none" w:sz="0" w:space="0" w:color="auto"/>
        <w:right w:val="none" w:sz="0" w:space="0" w:color="auto"/>
      </w:divBdr>
    </w:div>
    <w:div w:id="731392439">
      <w:bodyDiv w:val="1"/>
      <w:marLeft w:val="0"/>
      <w:marRight w:val="0"/>
      <w:marTop w:val="0"/>
      <w:marBottom w:val="0"/>
      <w:divBdr>
        <w:top w:val="none" w:sz="0" w:space="0" w:color="auto"/>
        <w:left w:val="none" w:sz="0" w:space="0" w:color="auto"/>
        <w:bottom w:val="none" w:sz="0" w:space="0" w:color="auto"/>
        <w:right w:val="none" w:sz="0" w:space="0" w:color="auto"/>
      </w:divBdr>
    </w:div>
    <w:div w:id="762343223">
      <w:bodyDiv w:val="1"/>
      <w:marLeft w:val="0"/>
      <w:marRight w:val="0"/>
      <w:marTop w:val="0"/>
      <w:marBottom w:val="0"/>
      <w:divBdr>
        <w:top w:val="none" w:sz="0" w:space="0" w:color="auto"/>
        <w:left w:val="none" w:sz="0" w:space="0" w:color="auto"/>
        <w:bottom w:val="none" w:sz="0" w:space="0" w:color="auto"/>
        <w:right w:val="none" w:sz="0" w:space="0" w:color="auto"/>
      </w:divBdr>
    </w:div>
    <w:div w:id="778598750">
      <w:bodyDiv w:val="1"/>
      <w:marLeft w:val="0"/>
      <w:marRight w:val="0"/>
      <w:marTop w:val="0"/>
      <w:marBottom w:val="0"/>
      <w:divBdr>
        <w:top w:val="none" w:sz="0" w:space="0" w:color="auto"/>
        <w:left w:val="none" w:sz="0" w:space="0" w:color="auto"/>
        <w:bottom w:val="none" w:sz="0" w:space="0" w:color="auto"/>
        <w:right w:val="none" w:sz="0" w:space="0" w:color="auto"/>
      </w:divBdr>
    </w:div>
    <w:div w:id="827670995">
      <w:bodyDiv w:val="1"/>
      <w:marLeft w:val="0"/>
      <w:marRight w:val="0"/>
      <w:marTop w:val="0"/>
      <w:marBottom w:val="0"/>
      <w:divBdr>
        <w:top w:val="none" w:sz="0" w:space="0" w:color="auto"/>
        <w:left w:val="none" w:sz="0" w:space="0" w:color="auto"/>
        <w:bottom w:val="none" w:sz="0" w:space="0" w:color="auto"/>
        <w:right w:val="none" w:sz="0" w:space="0" w:color="auto"/>
      </w:divBdr>
    </w:div>
    <w:div w:id="953367925">
      <w:bodyDiv w:val="1"/>
      <w:marLeft w:val="0"/>
      <w:marRight w:val="0"/>
      <w:marTop w:val="0"/>
      <w:marBottom w:val="0"/>
      <w:divBdr>
        <w:top w:val="none" w:sz="0" w:space="0" w:color="auto"/>
        <w:left w:val="none" w:sz="0" w:space="0" w:color="auto"/>
        <w:bottom w:val="none" w:sz="0" w:space="0" w:color="auto"/>
        <w:right w:val="none" w:sz="0" w:space="0" w:color="auto"/>
      </w:divBdr>
    </w:div>
    <w:div w:id="1071733314">
      <w:bodyDiv w:val="1"/>
      <w:marLeft w:val="0"/>
      <w:marRight w:val="0"/>
      <w:marTop w:val="0"/>
      <w:marBottom w:val="0"/>
      <w:divBdr>
        <w:top w:val="none" w:sz="0" w:space="0" w:color="auto"/>
        <w:left w:val="none" w:sz="0" w:space="0" w:color="auto"/>
        <w:bottom w:val="none" w:sz="0" w:space="0" w:color="auto"/>
        <w:right w:val="none" w:sz="0" w:space="0" w:color="auto"/>
      </w:divBdr>
    </w:div>
    <w:div w:id="1251088760">
      <w:bodyDiv w:val="1"/>
      <w:marLeft w:val="0"/>
      <w:marRight w:val="0"/>
      <w:marTop w:val="0"/>
      <w:marBottom w:val="0"/>
      <w:divBdr>
        <w:top w:val="none" w:sz="0" w:space="0" w:color="auto"/>
        <w:left w:val="none" w:sz="0" w:space="0" w:color="auto"/>
        <w:bottom w:val="none" w:sz="0" w:space="0" w:color="auto"/>
        <w:right w:val="none" w:sz="0" w:space="0" w:color="auto"/>
      </w:divBdr>
    </w:div>
    <w:div w:id="1315840811">
      <w:bodyDiv w:val="1"/>
      <w:marLeft w:val="0"/>
      <w:marRight w:val="0"/>
      <w:marTop w:val="0"/>
      <w:marBottom w:val="0"/>
      <w:divBdr>
        <w:top w:val="none" w:sz="0" w:space="0" w:color="auto"/>
        <w:left w:val="none" w:sz="0" w:space="0" w:color="auto"/>
        <w:bottom w:val="none" w:sz="0" w:space="0" w:color="auto"/>
        <w:right w:val="none" w:sz="0" w:space="0" w:color="auto"/>
      </w:divBdr>
    </w:div>
    <w:div w:id="1336882628">
      <w:bodyDiv w:val="1"/>
      <w:marLeft w:val="0"/>
      <w:marRight w:val="0"/>
      <w:marTop w:val="0"/>
      <w:marBottom w:val="0"/>
      <w:divBdr>
        <w:top w:val="none" w:sz="0" w:space="0" w:color="auto"/>
        <w:left w:val="none" w:sz="0" w:space="0" w:color="auto"/>
        <w:bottom w:val="none" w:sz="0" w:space="0" w:color="auto"/>
        <w:right w:val="none" w:sz="0" w:space="0" w:color="auto"/>
      </w:divBdr>
    </w:div>
    <w:div w:id="1499232318">
      <w:bodyDiv w:val="1"/>
      <w:marLeft w:val="0"/>
      <w:marRight w:val="0"/>
      <w:marTop w:val="0"/>
      <w:marBottom w:val="0"/>
      <w:divBdr>
        <w:top w:val="none" w:sz="0" w:space="0" w:color="auto"/>
        <w:left w:val="none" w:sz="0" w:space="0" w:color="auto"/>
        <w:bottom w:val="none" w:sz="0" w:space="0" w:color="auto"/>
        <w:right w:val="none" w:sz="0" w:space="0" w:color="auto"/>
      </w:divBdr>
    </w:div>
    <w:div w:id="1512834101">
      <w:bodyDiv w:val="1"/>
      <w:marLeft w:val="0"/>
      <w:marRight w:val="0"/>
      <w:marTop w:val="0"/>
      <w:marBottom w:val="0"/>
      <w:divBdr>
        <w:top w:val="none" w:sz="0" w:space="0" w:color="auto"/>
        <w:left w:val="none" w:sz="0" w:space="0" w:color="auto"/>
        <w:bottom w:val="none" w:sz="0" w:space="0" w:color="auto"/>
        <w:right w:val="none" w:sz="0" w:space="0" w:color="auto"/>
      </w:divBdr>
    </w:div>
    <w:div w:id="1540321319">
      <w:bodyDiv w:val="1"/>
      <w:marLeft w:val="0"/>
      <w:marRight w:val="0"/>
      <w:marTop w:val="0"/>
      <w:marBottom w:val="0"/>
      <w:divBdr>
        <w:top w:val="none" w:sz="0" w:space="0" w:color="auto"/>
        <w:left w:val="none" w:sz="0" w:space="0" w:color="auto"/>
        <w:bottom w:val="none" w:sz="0" w:space="0" w:color="auto"/>
        <w:right w:val="none" w:sz="0" w:space="0" w:color="auto"/>
      </w:divBdr>
    </w:div>
    <w:div w:id="1618372170">
      <w:bodyDiv w:val="1"/>
      <w:marLeft w:val="0"/>
      <w:marRight w:val="0"/>
      <w:marTop w:val="0"/>
      <w:marBottom w:val="0"/>
      <w:divBdr>
        <w:top w:val="none" w:sz="0" w:space="0" w:color="auto"/>
        <w:left w:val="none" w:sz="0" w:space="0" w:color="auto"/>
        <w:bottom w:val="none" w:sz="0" w:space="0" w:color="auto"/>
        <w:right w:val="none" w:sz="0" w:space="0" w:color="auto"/>
      </w:divBdr>
    </w:div>
    <w:div w:id="1785685087">
      <w:bodyDiv w:val="1"/>
      <w:marLeft w:val="0"/>
      <w:marRight w:val="0"/>
      <w:marTop w:val="0"/>
      <w:marBottom w:val="0"/>
      <w:divBdr>
        <w:top w:val="none" w:sz="0" w:space="0" w:color="auto"/>
        <w:left w:val="none" w:sz="0" w:space="0" w:color="auto"/>
        <w:bottom w:val="none" w:sz="0" w:space="0" w:color="auto"/>
        <w:right w:val="none" w:sz="0" w:space="0" w:color="auto"/>
      </w:divBdr>
    </w:div>
    <w:div w:id="1806774456">
      <w:bodyDiv w:val="1"/>
      <w:marLeft w:val="0"/>
      <w:marRight w:val="0"/>
      <w:marTop w:val="0"/>
      <w:marBottom w:val="0"/>
      <w:divBdr>
        <w:top w:val="none" w:sz="0" w:space="0" w:color="auto"/>
        <w:left w:val="none" w:sz="0" w:space="0" w:color="auto"/>
        <w:bottom w:val="none" w:sz="0" w:space="0" w:color="auto"/>
        <w:right w:val="none" w:sz="0" w:space="0" w:color="auto"/>
      </w:divBdr>
    </w:div>
    <w:div w:id="2006781922">
      <w:bodyDiv w:val="1"/>
      <w:marLeft w:val="0"/>
      <w:marRight w:val="0"/>
      <w:marTop w:val="0"/>
      <w:marBottom w:val="0"/>
      <w:divBdr>
        <w:top w:val="none" w:sz="0" w:space="0" w:color="auto"/>
        <w:left w:val="none" w:sz="0" w:space="0" w:color="auto"/>
        <w:bottom w:val="none" w:sz="0" w:space="0" w:color="auto"/>
        <w:right w:val="none" w:sz="0" w:space="0" w:color="auto"/>
      </w:divBdr>
      <w:divsChild>
        <w:div w:id="1293901664">
          <w:marLeft w:val="360"/>
          <w:marRight w:val="0"/>
          <w:marTop w:val="0"/>
          <w:marBottom w:val="0"/>
          <w:divBdr>
            <w:top w:val="none" w:sz="0" w:space="0" w:color="auto"/>
            <w:left w:val="none" w:sz="0" w:space="0" w:color="auto"/>
            <w:bottom w:val="none" w:sz="0" w:space="0" w:color="auto"/>
            <w:right w:val="none" w:sz="0" w:space="0" w:color="auto"/>
          </w:divBdr>
        </w:div>
        <w:div w:id="1242058756">
          <w:marLeft w:val="360"/>
          <w:marRight w:val="0"/>
          <w:marTop w:val="0"/>
          <w:marBottom w:val="0"/>
          <w:divBdr>
            <w:top w:val="none" w:sz="0" w:space="0" w:color="auto"/>
            <w:left w:val="none" w:sz="0" w:space="0" w:color="auto"/>
            <w:bottom w:val="none" w:sz="0" w:space="0" w:color="auto"/>
            <w:right w:val="none" w:sz="0" w:space="0" w:color="auto"/>
          </w:divBdr>
        </w:div>
        <w:div w:id="1235966912">
          <w:marLeft w:val="360"/>
          <w:marRight w:val="0"/>
          <w:marTop w:val="0"/>
          <w:marBottom w:val="0"/>
          <w:divBdr>
            <w:top w:val="none" w:sz="0" w:space="0" w:color="auto"/>
            <w:left w:val="none" w:sz="0" w:space="0" w:color="auto"/>
            <w:bottom w:val="none" w:sz="0" w:space="0" w:color="auto"/>
            <w:right w:val="none" w:sz="0" w:space="0" w:color="auto"/>
          </w:divBdr>
        </w:div>
      </w:divsChild>
    </w:div>
    <w:div w:id="2061899272">
      <w:bodyDiv w:val="1"/>
      <w:marLeft w:val="0"/>
      <w:marRight w:val="0"/>
      <w:marTop w:val="0"/>
      <w:marBottom w:val="0"/>
      <w:divBdr>
        <w:top w:val="none" w:sz="0" w:space="0" w:color="auto"/>
        <w:left w:val="none" w:sz="0" w:space="0" w:color="auto"/>
        <w:bottom w:val="none" w:sz="0" w:space="0" w:color="auto"/>
        <w:right w:val="none" w:sz="0" w:space="0" w:color="auto"/>
      </w:divBdr>
    </w:div>
    <w:div w:id="2074965124">
      <w:bodyDiv w:val="1"/>
      <w:marLeft w:val="0"/>
      <w:marRight w:val="0"/>
      <w:marTop w:val="0"/>
      <w:marBottom w:val="0"/>
      <w:divBdr>
        <w:top w:val="none" w:sz="0" w:space="0" w:color="auto"/>
        <w:left w:val="none" w:sz="0" w:space="0" w:color="auto"/>
        <w:bottom w:val="none" w:sz="0" w:space="0" w:color="auto"/>
        <w:right w:val="none" w:sz="0" w:space="0" w:color="auto"/>
      </w:divBdr>
    </w:div>
    <w:div w:id="212175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8EF0F7-FCA9-4972-9C82-77C5A647B2C7}" type="doc">
      <dgm:prSet loTypeId="urn:microsoft.com/office/officeart/2005/8/layout/radial3" loCatId="relationship" qsTypeId="urn:microsoft.com/office/officeart/2005/8/quickstyle/simple1" qsCatId="simple" csTypeId="urn:microsoft.com/office/officeart/2005/8/colors/accent1_2" csCatId="accent1" phldr="1"/>
      <dgm:spPr/>
      <dgm:t>
        <a:bodyPr/>
        <a:lstStyle/>
        <a:p>
          <a:endParaRPr lang="en-ZA"/>
        </a:p>
      </dgm:t>
    </dgm:pt>
    <dgm:pt modelId="{358AF88E-6AC7-4601-A8E6-1D585E499D47}">
      <dgm:prSet phldrT="[Text]" custT="1"/>
      <dgm:spPr/>
      <dgm:t>
        <a:bodyPr/>
        <a:lstStyle/>
        <a:p>
          <a:r>
            <a:rPr lang="en-ZA" sz="1200" b="1" smtClean="0"/>
            <a:t>Status of key focus areas</a:t>
          </a:r>
          <a:endParaRPr lang="en-ZA" sz="1200" b="1" dirty="0"/>
        </a:p>
      </dgm:t>
    </dgm:pt>
    <dgm:pt modelId="{BB8BAB2D-73CC-4EC8-8FBC-E8FDC3F7F911}" type="parTrans" cxnId="{95C01F86-ED0E-436D-A98F-A020A26424EF}">
      <dgm:prSet/>
      <dgm:spPr/>
      <dgm:t>
        <a:bodyPr/>
        <a:lstStyle/>
        <a:p>
          <a:endParaRPr lang="en-ZA"/>
        </a:p>
      </dgm:t>
    </dgm:pt>
    <dgm:pt modelId="{64822B7C-C839-437C-82CF-00D8BAAD0949}" type="sibTrans" cxnId="{95C01F86-ED0E-436D-A98F-A020A26424EF}">
      <dgm:prSet/>
      <dgm:spPr/>
      <dgm:t>
        <a:bodyPr/>
        <a:lstStyle/>
        <a:p>
          <a:endParaRPr lang="en-ZA"/>
        </a:p>
      </dgm:t>
    </dgm:pt>
    <dgm:pt modelId="{A767F93A-7753-4F7C-BBB7-F177A1CD93AB}">
      <dgm:prSet phldrT="[Text]"/>
      <dgm:spPr>
        <a:solidFill>
          <a:srgbClr val="F9A1A1"/>
        </a:solidFill>
      </dgm:spPr>
      <dgm:t>
        <a:bodyPr/>
        <a:lstStyle/>
        <a:p>
          <a:r>
            <a:rPr lang="en-ZA" b="1" dirty="0" smtClean="0">
              <a:solidFill>
                <a:sysClr val="windowText" lastClr="000000"/>
              </a:solidFill>
              <a:latin typeface="Arial" panose="020B0604020202020204" pitchFamily="34" charset="0"/>
              <a:cs typeface="Arial" panose="020B0604020202020204" pitchFamily="34" charset="0"/>
            </a:rPr>
            <a:t>Oversight and monitoring</a:t>
          </a:r>
        </a:p>
        <a:p>
          <a:endParaRPr lang="en-ZA" b="1" dirty="0" smtClean="0">
            <a:latin typeface="Arial" panose="020B0604020202020204" pitchFamily="34" charset="0"/>
            <a:cs typeface="Arial" panose="020B0604020202020204" pitchFamily="34" charset="0"/>
          </a:endParaRPr>
        </a:p>
        <a:p>
          <a:endParaRPr lang="en-ZA" b="1" dirty="0">
            <a:latin typeface="Arial" panose="020B0604020202020204" pitchFamily="34" charset="0"/>
            <a:cs typeface="Arial" panose="020B0604020202020204" pitchFamily="34" charset="0"/>
          </a:endParaRPr>
        </a:p>
      </dgm:t>
    </dgm:pt>
    <dgm:pt modelId="{1E31EA40-AA61-4B6A-BD5E-A7478417E343}" type="parTrans" cxnId="{AC7B54DE-8621-4AF9-B25D-971940D0921A}">
      <dgm:prSet/>
      <dgm:spPr/>
      <dgm:t>
        <a:bodyPr/>
        <a:lstStyle/>
        <a:p>
          <a:endParaRPr lang="en-ZA"/>
        </a:p>
      </dgm:t>
    </dgm:pt>
    <dgm:pt modelId="{D4F0F9C6-DBD0-476B-AC5F-F47B45205D72}" type="sibTrans" cxnId="{AC7B54DE-8621-4AF9-B25D-971940D0921A}">
      <dgm:prSet/>
      <dgm:spPr/>
      <dgm:t>
        <a:bodyPr/>
        <a:lstStyle/>
        <a:p>
          <a:endParaRPr lang="en-ZA"/>
        </a:p>
      </dgm:t>
    </dgm:pt>
    <dgm:pt modelId="{5D83CF92-4765-4E5A-A796-4BA984B0A932}">
      <dgm:prSet phldrT="[Text]"/>
      <dgm:spPr>
        <a:solidFill>
          <a:srgbClr val="FFE697"/>
        </a:solidFill>
      </dgm:spPr>
      <dgm:t>
        <a:bodyPr/>
        <a:lstStyle/>
        <a:p>
          <a:r>
            <a:rPr lang="en-ZA" b="1" dirty="0" smtClean="0">
              <a:solidFill>
                <a:sysClr val="windowText" lastClr="000000"/>
              </a:solidFill>
              <a:latin typeface="Arial" panose="020B0604020202020204" pitchFamily="34" charset="0"/>
              <a:cs typeface="Arial" panose="020B0604020202020204" pitchFamily="34" charset="0"/>
            </a:rPr>
            <a:t>HR management</a:t>
          </a:r>
        </a:p>
        <a:p>
          <a:endParaRPr lang="en-ZA" b="1" dirty="0">
            <a:latin typeface="Arial" panose="020B0604020202020204" pitchFamily="34" charset="0"/>
            <a:cs typeface="Arial" panose="020B0604020202020204" pitchFamily="34" charset="0"/>
          </a:endParaRPr>
        </a:p>
      </dgm:t>
    </dgm:pt>
    <dgm:pt modelId="{CD433989-876C-4DFF-A93F-9D95B2BD9E9E}" type="parTrans" cxnId="{36686DA9-A7EE-4AA7-9EB6-ABD8D4F01DC3}">
      <dgm:prSet/>
      <dgm:spPr/>
      <dgm:t>
        <a:bodyPr/>
        <a:lstStyle/>
        <a:p>
          <a:endParaRPr lang="en-ZA"/>
        </a:p>
      </dgm:t>
    </dgm:pt>
    <dgm:pt modelId="{98C5BC76-7BFC-4671-8476-D90336443DF3}" type="sibTrans" cxnId="{36686DA9-A7EE-4AA7-9EB6-ABD8D4F01DC3}">
      <dgm:prSet/>
      <dgm:spPr/>
      <dgm:t>
        <a:bodyPr/>
        <a:lstStyle/>
        <a:p>
          <a:endParaRPr lang="en-ZA"/>
        </a:p>
      </dgm:t>
    </dgm:pt>
    <dgm:pt modelId="{FA6A1A76-7F66-4D64-9316-2C34A3C03C2D}">
      <dgm:prSet phldrT="[Text]"/>
      <dgm:spPr>
        <a:solidFill>
          <a:srgbClr val="F9A1A1"/>
        </a:solidFill>
      </dgm:spPr>
      <dgm:t>
        <a:bodyPr/>
        <a:lstStyle/>
        <a:p>
          <a:r>
            <a:rPr lang="en-ZA" b="1" dirty="0" smtClean="0">
              <a:latin typeface="Arial" panose="020B0604020202020204" pitchFamily="34" charset="0"/>
              <a:cs typeface="Arial" panose="020B0604020202020204" pitchFamily="34" charset="0"/>
            </a:rPr>
            <a:t>IT management</a:t>
          </a:r>
        </a:p>
        <a:p>
          <a:endParaRPr lang="en-ZA" b="1" dirty="0">
            <a:latin typeface="Arial" panose="020B0604020202020204" pitchFamily="34" charset="0"/>
            <a:cs typeface="Arial" panose="020B0604020202020204" pitchFamily="34" charset="0"/>
          </a:endParaRPr>
        </a:p>
      </dgm:t>
    </dgm:pt>
    <dgm:pt modelId="{EACC0CD4-1BC2-4E33-9EF7-325683EA8E5A}" type="parTrans" cxnId="{8E7E9F65-C579-4CAC-BC18-22768956B4F6}">
      <dgm:prSet/>
      <dgm:spPr/>
      <dgm:t>
        <a:bodyPr/>
        <a:lstStyle/>
        <a:p>
          <a:endParaRPr lang="en-ZA"/>
        </a:p>
      </dgm:t>
    </dgm:pt>
    <dgm:pt modelId="{E53D10CD-EECE-4147-A4E1-9BA7DE0C5237}" type="sibTrans" cxnId="{8E7E9F65-C579-4CAC-BC18-22768956B4F6}">
      <dgm:prSet/>
      <dgm:spPr/>
      <dgm:t>
        <a:bodyPr/>
        <a:lstStyle/>
        <a:p>
          <a:endParaRPr lang="en-ZA"/>
        </a:p>
      </dgm:t>
    </dgm:pt>
    <dgm:pt modelId="{39B8728B-CBA4-4471-9310-D3DC011E8CC7}">
      <dgm:prSet phldrT="[Text]"/>
      <dgm:spPr>
        <a:solidFill>
          <a:srgbClr val="F9A1A1"/>
        </a:solidFill>
      </dgm:spPr>
      <dgm:t>
        <a:bodyPr/>
        <a:lstStyle/>
        <a:p>
          <a:r>
            <a:rPr lang="en-ZA" b="1" dirty="0" smtClean="0">
              <a:solidFill>
                <a:sysClr val="windowText" lastClr="000000"/>
              </a:solidFill>
              <a:latin typeface="Arial" panose="020B0604020202020204" pitchFamily="34" charset="0"/>
              <a:cs typeface="Arial" panose="020B0604020202020204" pitchFamily="34" charset="0"/>
            </a:rPr>
            <a:t>Financial health</a:t>
          </a:r>
        </a:p>
        <a:p>
          <a:endParaRPr lang="en-ZA" b="1" dirty="0">
            <a:latin typeface="Arial" panose="020B0604020202020204" pitchFamily="34" charset="0"/>
            <a:cs typeface="Arial" panose="020B0604020202020204" pitchFamily="34" charset="0"/>
          </a:endParaRPr>
        </a:p>
      </dgm:t>
    </dgm:pt>
    <dgm:pt modelId="{6AC3D5CC-1E1D-43DA-A6EA-3903334152B5}" type="parTrans" cxnId="{0A8D55CC-6E88-43DF-BD37-C6062C4C2FC0}">
      <dgm:prSet/>
      <dgm:spPr/>
      <dgm:t>
        <a:bodyPr/>
        <a:lstStyle/>
        <a:p>
          <a:endParaRPr lang="en-ZA"/>
        </a:p>
      </dgm:t>
    </dgm:pt>
    <dgm:pt modelId="{AB451031-7E37-4C5D-BD65-8318FE3043D5}" type="sibTrans" cxnId="{0A8D55CC-6E88-43DF-BD37-C6062C4C2FC0}">
      <dgm:prSet/>
      <dgm:spPr/>
      <dgm:t>
        <a:bodyPr/>
        <a:lstStyle/>
        <a:p>
          <a:endParaRPr lang="en-ZA"/>
        </a:p>
      </dgm:t>
    </dgm:pt>
    <dgm:pt modelId="{4ACA83D6-990F-41AF-AE02-73394BB4325C}">
      <dgm:prSet custT="1"/>
      <dgm:spPr>
        <a:solidFill>
          <a:srgbClr val="F9A1A1"/>
        </a:solidFill>
      </dgm:spPr>
      <dgm:t>
        <a:bodyPr/>
        <a:lstStyle/>
        <a:p>
          <a:r>
            <a:rPr lang="en-ZA" sz="700" b="1" dirty="0" smtClean="0">
              <a:solidFill>
                <a:sysClr val="windowText" lastClr="000000"/>
              </a:solidFill>
              <a:latin typeface="Arial" panose="020B0604020202020204" pitchFamily="34" charset="0"/>
              <a:cs typeface="Arial" panose="020B0604020202020204" pitchFamily="34" charset="0"/>
            </a:rPr>
            <a:t>Financial management</a:t>
          </a:r>
        </a:p>
      </dgm:t>
    </dgm:pt>
    <dgm:pt modelId="{DB6C906E-8EC0-4A33-A08C-4DC0AC9AF275}" type="parTrans" cxnId="{AE610BEA-E929-4813-AE08-C0A01B2E3949}">
      <dgm:prSet/>
      <dgm:spPr/>
      <dgm:t>
        <a:bodyPr/>
        <a:lstStyle/>
        <a:p>
          <a:endParaRPr lang="en-ZA"/>
        </a:p>
      </dgm:t>
    </dgm:pt>
    <dgm:pt modelId="{CB18B3C4-AF8B-402C-BDC7-904AD0DAD520}" type="sibTrans" cxnId="{AE610BEA-E929-4813-AE08-C0A01B2E3949}">
      <dgm:prSet/>
      <dgm:spPr/>
      <dgm:t>
        <a:bodyPr/>
        <a:lstStyle/>
        <a:p>
          <a:endParaRPr lang="en-ZA"/>
        </a:p>
      </dgm:t>
    </dgm:pt>
    <dgm:pt modelId="{062658AC-072A-46CB-9B74-5296C99B80CB}">
      <dgm:prSet/>
      <dgm:spPr>
        <a:solidFill>
          <a:srgbClr val="FFE697"/>
        </a:solidFill>
      </dgm:spPr>
      <dgm:t>
        <a:bodyPr/>
        <a:lstStyle/>
        <a:p>
          <a:r>
            <a:rPr lang="en-ZA" b="1" dirty="0" smtClean="0">
              <a:solidFill>
                <a:sysClr val="windowText" lastClr="000000"/>
              </a:solidFill>
              <a:latin typeface="Arial" panose="020B0604020202020204" pitchFamily="34" charset="0"/>
              <a:cs typeface="Arial" panose="020B0604020202020204" pitchFamily="34" charset="0"/>
            </a:rPr>
            <a:t>Compliance</a:t>
          </a:r>
          <a:r>
            <a:rPr lang="en-ZA" dirty="0" smtClean="0">
              <a:solidFill>
                <a:sysClr val="windowText" lastClr="000000"/>
              </a:solidFill>
            </a:rPr>
            <a:t> </a:t>
          </a:r>
          <a:r>
            <a:rPr lang="en-ZA" b="1" dirty="0" smtClean="0">
              <a:solidFill>
                <a:sysClr val="windowText" lastClr="000000"/>
              </a:solidFill>
              <a:latin typeface="Arial" panose="020B0604020202020204" pitchFamily="34" charset="0"/>
              <a:cs typeface="Arial" panose="020B0604020202020204" pitchFamily="34" charset="0"/>
            </a:rPr>
            <a:t>management</a:t>
          </a:r>
        </a:p>
        <a:p>
          <a:endParaRPr lang="en-ZA" b="1" dirty="0"/>
        </a:p>
      </dgm:t>
    </dgm:pt>
    <dgm:pt modelId="{CEF70822-8FA7-4D09-8E18-2C5B2905463D}" type="parTrans" cxnId="{71EE703C-5588-4F6D-8634-701588025522}">
      <dgm:prSet/>
      <dgm:spPr/>
      <dgm:t>
        <a:bodyPr/>
        <a:lstStyle/>
        <a:p>
          <a:endParaRPr lang="en-ZA"/>
        </a:p>
      </dgm:t>
    </dgm:pt>
    <dgm:pt modelId="{F6D6E848-6A5D-4164-B742-F00C510444FB}" type="sibTrans" cxnId="{71EE703C-5588-4F6D-8634-701588025522}">
      <dgm:prSet/>
      <dgm:spPr/>
      <dgm:t>
        <a:bodyPr/>
        <a:lstStyle/>
        <a:p>
          <a:endParaRPr lang="en-ZA"/>
        </a:p>
      </dgm:t>
    </dgm:pt>
    <dgm:pt modelId="{3FF0A174-CB8D-4BC1-A727-02F74D718005}">
      <dgm:prSet/>
      <dgm:spPr>
        <a:solidFill>
          <a:srgbClr val="FFE697"/>
        </a:solidFill>
      </dgm:spPr>
      <dgm:t>
        <a:bodyPr/>
        <a:lstStyle/>
        <a:p>
          <a:r>
            <a:rPr lang="en-ZA" b="1" dirty="0" smtClean="0">
              <a:latin typeface="Arial" panose="020B0604020202020204" pitchFamily="34" charset="0"/>
              <a:cs typeface="Arial" panose="020B0604020202020204" pitchFamily="34" charset="0"/>
            </a:rPr>
            <a:t>Procurement and contract management</a:t>
          </a:r>
        </a:p>
      </dgm:t>
    </dgm:pt>
    <dgm:pt modelId="{88A16D0E-1D5B-4990-88FD-FDADC2B1B2A0}" type="parTrans" cxnId="{0F308586-FF67-416C-8426-6D76D42C8BA3}">
      <dgm:prSet/>
      <dgm:spPr/>
      <dgm:t>
        <a:bodyPr/>
        <a:lstStyle/>
        <a:p>
          <a:endParaRPr lang="en-ZA"/>
        </a:p>
      </dgm:t>
    </dgm:pt>
    <dgm:pt modelId="{00D0CDE6-DF8C-4C8F-92DE-B66340C21A3C}" type="sibTrans" cxnId="{0F308586-FF67-416C-8426-6D76D42C8BA3}">
      <dgm:prSet/>
      <dgm:spPr/>
      <dgm:t>
        <a:bodyPr/>
        <a:lstStyle/>
        <a:p>
          <a:endParaRPr lang="en-ZA"/>
        </a:p>
      </dgm:t>
    </dgm:pt>
    <dgm:pt modelId="{51A5EB52-1C10-499F-8254-6884AC528295}">
      <dgm:prSet/>
      <dgm:spPr>
        <a:solidFill>
          <a:srgbClr val="FFE697"/>
        </a:solidFill>
      </dgm:spPr>
      <dgm:t>
        <a:bodyPr/>
        <a:lstStyle/>
        <a:p>
          <a:r>
            <a:rPr lang="en-ZA" b="1" dirty="0" smtClean="0">
              <a:latin typeface="Arial" panose="020B0604020202020204" pitchFamily="34" charset="0"/>
              <a:cs typeface="Arial" panose="020B0604020202020204" pitchFamily="34" charset="0"/>
            </a:rPr>
            <a:t>Performance management   </a:t>
          </a:r>
        </a:p>
      </dgm:t>
    </dgm:pt>
    <dgm:pt modelId="{7BA5FA30-B733-4C8B-8098-725696DF94C0}" type="sibTrans" cxnId="{95C726B1-54FA-46EE-949B-5AF912A869DD}">
      <dgm:prSet/>
      <dgm:spPr/>
      <dgm:t>
        <a:bodyPr/>
        <a:lstStyle/>
        <a:p>
          <a:endParaRPr lang="en-ZA"/>
        </a:p>
      </dgm:t>
    </dgm:pt>
    <dgm:pt modelId="{0B72B387-574C-44E9-84C3-10C1D7797627}" type="parTrans" cxnId="{95C726B1-54FA-46EE-949B-5AF912A869DD}">
      <dgm:prSet/>
      <dgm:spPr/>
      <dgm:t>
        <a:bodyPr/>
        <a:lstStyle/>
        <a:p>
          <a:endParaRPr lang="en-ZA"/>
        </a:p>
      </dgm:t>
    </dgm:pt>
    <dgm:pt modelId="{CF1D573E-3B47-4ADA-ADDC-603E8AFE5FE3}" type="pres">
      <dgm:prSet presAssocID="{BE8EF0F7-FCA9-4972-9C82-77C5A647B2C7}" presName="composite" presStyleCnt="0">
        <dgm:presLayoutVars>
          <dgm:chMax val="1"/>
          <dgm:dir/>
          <dgm:resizeHandles val="exact"/>
        </dgm:presLayoutVars>
      </dgm:prSet>
      <dgm:spPr/>
      <dgm:t>
        <a:bodyPr/>
        <a:lstStyle/>
        <a:p>
          <a:endParaRPr lang="en-ZA"/>
        </a:p>
      </dgm:t>
    </dgm:pt>
    <dgm:pt modelId="{25311D49-B19E-4FF8-8EDA-3E28FB6E81F1}" type="pres">
      <dgm:prSet presAssocID="{BE8EF0F7-FCA9-4972-9C82-77C5A647B2C7}" presName="radial" presStyleCnt="0">
        <dgm:presLayoutVars>
          <dgm:animLvl val="ctr"/>
        </dgm:presLayoutVars>
      </dgm:prSet>
      <dgm:spPr/>
    </dgm:pt>
    <dgm:pt modelId="{6D23519B-EB5E-4C2A-81A7-8D6A0F72A02B}" type="pres">
      <dgm:prSet presAssocID="{358AF88E-6AC7-4601-A8E6-1D585E499D47}" presName="centerShape" presStyleLbl="vennNode1" presStyleIdx="0" presStyleCnt="9"/>
      <dgm:spPr>
        <a:prstGeom prst="hexagon">
          <a:avLst/>
        </a:prstGeom>
      </dgm:spPr>
      <dgm:t>
        <a:bodyPr/>
        <a:lstStyle/>
        <a:p>
          <a:endParaRPr lang="en-ZA"/>
        </a:p>
      </dgm:t>
    </dgm:pt>
    <dgm:pt modelId="{7AEADA36-D9F0-4AD4-A6B5-1B20D2EC5F49}" type="pres">
      <dgm:prSet presAssocID="{A767F93A-7753-4F7C-BBB7-F177A1CD93AB}" presName="node" presStyleLbl="vennNode1" presStyleIdx="1" presStyleCnt="9">
        <dgm:presLayoutVars>
          <dgm:bulletEnabled val="1"/>
        </dgm:presLayoutVars>
      </dgm:prSet>
      <dgm:spPr>
        <a:prstGeom prst="hexagon">
          <a:avLst/>
        </a:prstGeom>
      </dgm:spPr>
      <dgm:t>
        <a:bodyPr/>
        <a:lstStyle/>
        <a:p>
          <a:endParaRPr lang="en-ZA"/>
        </a:p>
      </dgm:t>
    </dgm:pt>
    <dgm:pt modelId="{E1ED5273-6D7D-4E68-BC91-481D0D31B8B2}" type="pres">
      <dgm:prSet presAssocID="{4ACA83D6-990F-41AF-AE02-73394BB4325C}" presName="node" presStyleLbl="vennNode1" presStyleIdx="2" presStyleCnt="9" custScaleX="109597">
        <dgm:presLayoutVars>
          <dgm:bulletEnabled val="1"/>
        </dgm:presLayoutVars>
      </dgm:prSet>
      <dgm:spPr>
        <a:prstGeom prst="hexagon">
          <a:avLst/>
        </a:prstGeom>
      </dgm:spPr>
      <dgm:t>
        <a:bodyPr/>
        <a:lstStyle/>
        <a:p>
          <a:endParaRPr lang="en-ZA"/>
        </a:p>
      </dgm:t>
    </dgm:pt>
    <dgm:pt modelId="{4C2DE700-E050-4F32-BA84-CF00ECA07B27}" type="pres">
      <dgm:prSet presAssocID="{51A5EB52-1C10-499F-8254-6884AC528295}" presName="node" presStyleLbl="vennNode1" presStyleIdx="3" presStyleCnt="9" custRadScaleRad="98692" custRadScaleInc="4410">
        <dgm:presLayoutVars>
          <dgm:bulletEnabled val="1"/>
        </dgm:presLayoutVars>
      </dgm:prSet>
      <dgm:spPr>
        <a:prstGeom prst="hexagon">
          <a:avLst/>
        </a:prstGeom>
      </dgm:spPr>
      <dgm:t>
        <a:bodyPr/>
        <a:lstStyle/>
        <a:p>
          <a:endParaRPr lang="en-ZA"/>
        </a:p>
      </dgm:t>
    </dgm:pt>
    <dgm:pt modelId="{D931D1C0-2042-4B05-9585-83F44BBCDBA8}" type="pres">
      <dgm:prSet presAssocID="{3FF0A174-CB8D-4BC1-A727-02F74D718005}" presName="node" presStyleLbl="vennNode1" presStyleIdx="4" presStyleCnt="9" custRadScaleRad="102973" custRadScaleInc="4782">
        <dgm:presLayoutVars>
          <dgm:bulletEnabled val="1"/>
        </dgm:presLayoutVars>
      </dgm:prSet>
      <dgm:spPr>
        <a:prstGeom prst="hexagon">
          <a:avLst/>
        </a:prstGeom>
      </dgm:spPr>
      <dgm:t>
        <a:bodyPr/>
        <a:lstStyle/>
        <a:p>
          <a:endParaRPr lang="en-ZA"/>
        </a:p>
      </dgm:t>
    </dgm:pt>
    <dgm:pt modelId="{FAC4EFBA-3E3E-43D7-84A4-3C9A7DCAADE5}" type="pres">
      <dgm:prSet presAssocID="{062658AC-072A-46CB-9B74-5296C99B80CB}" presName="node" presStyleLbl="vennNode1" presStyleIdx="5" presStyleCnt="9">
        <dgm:presLayoutVars>
          <dgm:bulletEnabled val="1"/>
        </dgm:presLayoutVars>
      </dgm:prSet>
      <dgm:spPr>
        <a:prstGeom prst="hexagon">
          <a:avLst/>
        </a:prstGeom>
      </dgm:spPr>
      <dgm:t>
        <a:bodyPr/>
        <a:lstStyle/>
        <a:p>
          <a:endParaRPr lang="en-ZA"/>
        </a:p>
      </dgm:t>
    </dgm:pt>
    <dgm:pt modelId="{821D502A-8A20-46F7-A297-C024107D4DB5}" type="pres">
      <dgm:prSet presAssocID="{5D83CF92-4765-4E5A-A796-4BA984B0A932}" presName="node" presStyleLbl="vennNode1" presStyleIdx="6" presStyleCnt="9">
        <dgm:presLayoutVars>
          <dgm:bulletEnabled val="1"/>
        </dgm:presLayoutVars>
      </dgm:prSet>
      <dgm:spPr>
        <a:prstGeom prst="hexagon">
          <a:avLst/>
        </a:prstGeom>
      </dgm:spPr>
      <dgm:t>
        <a:bodyPr/>
        <a:lstStyle/>
        <a:p>
          <a:endParaRPr lang="en-ZA"/>
        </a:p>
      </dgm:t>
    </dgm:pt>
    <dgm:pt modelId="{6EF46C30-7051-4BD5-83CC-18D9574991CD}" type="pres">
      <dgm:prSet presAssocID="{FA6A1A76-7F66-4D64-9316-2C34A3C03C2D}" presName="node" presStyleLbl="vennNode1" presStyleIdx="7" presStyleCnt="9">
        <dgm:presLayoutVars>
          <dgm:bulletEnabled val="1"/>
        </dgm:presLayoutVars>
      </dgm:prSet>
      <dgm:spPr>
        <a:prstGeom prst="hexagon">
          <a:avLst/>
        </a:prstGeom>
      </dgm:spPr>
      <dgm:t>
        <a:bodyPr/>
        <a:lstStyle/>
        <a:p>
          <a:endParaRPr lang="en-ZA"/>
        </a:p>
      </dgm:t>
    </dgm:pt>
    <dgm:pt modelId="{59FE528A-BB06-42D8-89B5-8133DCBCF2D6}" type="pres">
      <dgm:prSet presAssocID="{39B8728B-CBA4-4471-9310-D3DC011E8CC7}" presName="node" presStyleLbl="vennNode1" presStyleIdx="8" presStyleCnt="9">
        <dgm:presLayoutVars>
          <dgm:bulletEnabled val="1"/>
        </dgm:presLayoutVars>
      </dgm:prSet>
      <dgm:spPr>
        <a:prstGeom prst="hexagon">
          <a:avLst/>
        </a:prstGeom>
      </dgm:spPr>
      <dgm:t>
        <a:bodyPr/>
        <a:lstStyle/>
        <a:p>
          <a:endParaRPr lang="en-ZA"/>
        </a:p>
      </dgm:t>
    </dgm:pt>
  </dgm:ptLst>
  <dgm:cxnLst>
    <dgm:cxn modelId="{B89062EC-D8CB-43B9-AF6A-A0CA7C02AE9E}" type="presOf" srcId="{51A5EB52-1C10-499F-8254-6884AC528295}" destId="{4C2DE700-E050-4F32-BA84-CF00ECA07B27}" srcOrd="0" destOrd="0" presId="urn:microsoft.com/office/officeart/2005/8/layout/radial3"/>
    <dgm:cxn modelId="{3E72D1A6-5121-4DC6-AEC7-471D265FC48A}" type="presOf" srcId="{5D83CF92-4765-4E5A-A796-4BA984B0A932}" destId="{821D502A-8A20-46F7-A297-C024107D4DB5}" srcOrd="0" destOrd="0" presId="urn:microsoft.com/office/officeart/2005/8/layout/radial3"/>
    <dgm:cxn modelId="{AC7B54DE-8621-4AF9-B25D-971940D0921A}" srcId="{358AF88E-6AC7-4601-A8E6-1D585E499D47}" destId="{A767F93A-7753-4F7C-BBB7-F177A1CD93AB}" srcOrd="0" destOrd="0" parTransId="{1E31EA40-AA61-4B6A-BD5E-A7478417E343}" sibTransId="{D4F0F9C6-DBD0-476B-AC5F-F47B45205D72}"/>
    <dgm:cxn modelId="{BCDC4449-2BB4-4C96-91C9-B38C2D2B0749}" type="presOf" srcId="{39B8728B-CBA4-4471-9310-D3DC011E8CC7}" destId="{59FE528A-BB06-42D8-89B5-8133DCBCF2D6}" srcOrd="0" destOrd="0" presId="urn:microsoft.com/office/officeart/2005/8/layout/radial3"/>
    <dgm:cxn modelId="{95C01F86-ED0E-436D-A98F-A020A26424EF}" srcId="{BE8EF0F7-FCA9-4972-9C82-77C5A647B2C7}" destId="{358AF88E-6AC7-4601-A8E6-1D585E499D47}" srcOrd="0" destOrd="0" parTransId="{BB8BAB2D-73CC-4EC8-8FBC-E8FDC3F7F911}" sibTransId="{64822B7C-C839-437C-82CF-00D8BAAD0949}"/>
    <dgm:cxn modelId="{9EF31A1E-D167-4922-B705-DADC5778E819}" type="presOf" srcId="{358AF88E-6AC7-4601-A8E6-1D585E499D47}" destId="{6D23519B-EB5E-4C2A-81A7-8D6A0F72A02B}" srcOrd="0" destOrd="0" presId="urn:microsoft.com/office/officeart/2005/8/layout/radial3"/>
    <dgm:cxn modelId="{23FAF187-F649-4C22-A8C4-701635173F6E}" type="presOf" srcId="{3FF0A174-CB8D-4BC1-A727-02F74D718005}" destId="{D931D1C0-2042-4B05-9585-83F44BBCDBA8}" srcOrd="0" destOrd="0" presId="urn:microsoft.com/office/officeart/2005/8/layout/radial3"/>
    <dgm:cxn modelId="{8E7E9F65-C579-4CAC-BC18-22768956B4F6}" srcId="{358AF88E-6AC7-4601-A8E6-1D585E499D47}" destId="{FA6A1A76-7F66-4D64-9316-2C34A3C03C2D}" srcOrd="6" destOrd="0" parTransId="{EACC0CD4-1BC2-4E33-9EF7-325683EA8E5A}" sibTransId="{E53D10CD-EECE-4147-A4E1-9BA7DE0C5237}"/>
    <dgm:cxn modelId="{0A8D55CC-6E88-43DF-BD37-C6062C4C2FC0}" srcId="{358AF88E-6AC7-4601-A8E6-1D585E499D47}" destId="{39B8728B-CBA4-4471-9310-D3DC011E8CC7}" srcOrd="7" destOrd="0" parTransId="{6AC3D5CC-1E1D-43DA-A6EA-3903334152B5}" sibTransId="{AB451031-7E37-4C5D-BD65-8318FE3043D5}"/>
    <dgm:cxn modelId="{5513FBDB-4CDE-43EC-9837-C29E738C800C}" type="presOf" srcId="{BE8EF0F7-FCA9-4972-9C82-77C5A647B2C7}" destId="{CF1D573E-3B47-4ADA-ADDC-603E8AFE5FE3}" srcOrd="0" destOrd="0" presId="urn:microsoft.com/office/officeart/2005/8/layout/radial3"/>
    <dgm:cxn modelId="{AE610BEA-E929-4813-AE08-C0A01B2E3949}" srcId="{358AF88E-6AC7-4601-A8E6-1D585E499D47}" destId="{4ACA83D6-990F-41AF-AE02-73394BB4325C}" srcOrd="1" destOrd="0" parTransId="{DB6C906E-8EC0-4A33-A08C-4DC0AC9AF275}" sibTransId="{CB18B3C4-AF8B-402C-BDC7-904AD0DAD520}"/>
    <dgm:cxn modelId="{BCEAFF6F-2DCF-4208-AF0F-AB1F6D861999}" type="presOf" srcId="{FA6A1A76-7F66-4D64-9316-2C34A3C03C2D}" destId="{6EF46C30-7051-4BD5-83CC-18D9574991CD}" srcOrd="0" destOrd="0" presId="urn:microsoft.com/office/officeart/2005/8/layout/radial3"/>
    <dgm:cxn modelId="{8843C11F-DE9D-44F6-8FAD-637C225A1CAC}" type="presOf" srcId="{4ACA83D6-990F-41AF-AE02-73394BB4325C}" destId="{E1ED5273-6D7D-4E68-BC91-481D0D31B8B2}" srcOrd="0" destOrd="0" presId="urn:microsoft.com/office/officeart/2005/8/layout/radial3"/>
    <dgm:cxn modelId="{71EE703C-5588-4F6D-8634-701588025522}" srcId="{358AF88E-6AC7-4601-A8E6-1D585E499D47}" destId="{062658AC-072A-46CB-9B74-5296C99B80CB}" srcOrd="4" destOrd="0" parTransId="{CEF70822-8FA7-4D09-8E18-2C5B2905463D}" sibTransId="{F6D6E848-6A5D-4164-B742-F00C510444FB}"/>
    <dgm:cxn modelId="{95C726B1-54FA-46EE-949B-5AF912A869DD}" srcId="{358AF88E-6AC7-4601-A8E6-1D585E499D47}" destId="{51A5EB52-1C10-499F-8254-6884AC528295}" srcOrd="2" destOrd="0" parTransId="{0B72B387-574C-44E9-84C3-10C1D7797627}" sibTransId="{7BA5FA30-B733-4C8B-8098-725696DF94C0}"/>
    <dgm:cxn modelId="{A11BDC40-B240-43F0-AB9B-E40A9A32771E}" type="presOf" srcId="{A767F93A-7753-4F7C-BBB7-F177A1CD93AB}" destId="{7AEADA36-D9F0-4AD4-A6B5-1B20D2EC5F49}" srcOrd="0" destOrd="0" presId="urn:microsoft.com/office/officeart/2005/8/layout/radial3"/>
    <dgm:cxn modelId="{AD2F093B-5332-4EDA-9F8D-4E602E966290}" type="presOf" srcId="{062658AC-072A-46CB-9B74-5296C99B80CB}" destId="{FAC4EFBA-3E3E-43D7-84A4-3C9A7DCAADE5}" srcOrd="0" destOrd="0" presId="urn:microsoft.com/office/officeart/2005/8/layout/radial3"/>
    <dgm:cxn modelId="{36686DA9-A7EE-4AA7-9EB6-ABD8D4F01DC3}" srcId="{358AF88E-6AC7-4601-A8E6-1D585E499D47}" destId="{5D83CF92-4765-4E5A-A796-4BA984B0A932}" srcOrd="5" destOrd="0" parTransId="{CD433989-876C-4DFF-A93F-9D95B2BD9E9E}" sibTransId="{98C5BC76-7BFC-4671-8476-D90336443DF3}"/>
    <dgm:cxn modelId="{0F308586-FF67-416C-8426-6D76D42C8BA3}" srcId="{358AF88E-6AC7-4601-A8E6-1D585E499D47}" destId="{3FF0A174-CB8D-4BC1-A727-02F74D718005}" srcOrd="3" destOrd="0" parTransId="{88A16D0E-1D5B-4990-88FD-FDADC2B1B2A0}" sibTransId="{00D0CDE6-DF8C-4C8F-92DE-B66340C21A3C}"/>
    <dgm:cxn modelId="{DACB8017-2AA5-4629-BBD3-558A72C51522}" type="presParOf" srcId="{CF1D573E-3B47-4ADA-ADDC-603E8AFE5FE3}" destId="{25311D49-B19E-4FF8-8EDA-3E28FB6E81F1}" srcOrd="0" destOrd="0" presId="urn:microsoft.com/office/officeart/2005/8/layout/radial3"/>
    <dgm:cxn modelId="{8EBD34C8-760E-41C9-B2CF-21A620908F22}" type="presParOf" srcId="{25311D49-B19E-4FF8-8EDA-3E28FB6E81F1}" destId="{6D23519B-EB5E-4C2A-81A7-8D6A0F72A02B}" srcOrd="0" destOrd="0" presId="urn:microsoft.com/office/officeart/2005/8/layout/radial3"/>
    <dgm:cxn modelId="{94178642-2E98-4E68-88B7-83562286EC49}" type="presParOf" srcId="{25311D49-B19E-4FF8-8EDA-3E28FB6E81F1}" destId="{7AEADA36-D9F0-4AD4-A6B5-1B20D2EC5F49}" srcOrd="1" destOrd="0" presId="urn:microsoft.com/office/officeart/2005/8/layout/radial3"/>
    <dgm:cxn modelId="{E5BC605A-B08F-4C8B-AA44-8DDBF08B0ACB}" type="presParOf" srcId="{25311D49-B19E-4FF8-8EDA-3E28FB6E81F1}" destId="{E1ED5273-6D7D-4E68-BC91-481D0D31B8B2}" srcOrd="2" destOrd="0" presId="urn:microsoft.com/office/officeart/2005/8/layout/radial3"/>
    <dgm:cxn modelId="{0EAFD2FD-BA6F-4D19-8521-58F3E73E7A6E}" type="presParOf" srcId="{25311D49-B19E-4FF8-8EDA-3E28FB6E81F1}" destId="{4C2DE700-E050-4F32-BA84-CF00ECA07B27}" srcOrd="3" destOrd="0" presId="urn:microsoft.com/office/officeart/2005/8/layout/radial3"/>
    <dgm:cxn modelId="{31CA4754-4E50-4F2F-88BE-5BC12CC7B0A1}" type="presParOf" srcId="{25311D49-B19E-4FF8-8EDA-3E28FB6E81F1}" destId="{D931D1C0-2042-4B05-9585-83F44BBCDBA8}" srcOrd="4" destOrd="0" presId="urn:microsoft.com/office/officeart/2005/8/layout/radial3"/>
    <dgm:cxn modelId="{5C3F3C7B-EFB7-42F0-9EBA-1B14933EAFCD}" type="presParOf" srcId="{25311D49-B19E-4FF8-8EDA-3E28FB6E81F1}" destId="{FAC4EFBA-3E3E-43D7-84A4-3C9A7DCAADE5}" srcOrd="5" destOrd="0" presId="urn:microsoft.com/office/officeart/2005/8/layout/radial3"/>
    <dgm:cxn modelId="{18649DF8-7BA2-46EC-BDC6-347A25E79307}" type="presParOf" srcId="{25311D49-B19E-4FF8-8EDA-3E28FB6E81F1}" destId="{821D502A-8A20-46F7-A297-C024107D4DB5}" srcOrd="6" destOrd="0" presId="urn:microsoft.com/office/officeart/2005/8/layout/radial3"/>
    <dgm:cxn modelId="{43780BFD-BB69-4FF0-BF36-42B2BEA5AE40}" type="presParOf" srcId="{25311D49-B19E-4FF8-8EDA-3E28FB6E81F1}" destId="{6EF46C30-7051-4BD5-83CC-18D9574991CD}" srcOrd="7" destOrd="0" presId="urn:microsoft.com/office/officeart/2005/8/layout/radial3"/>
    <dgm:cxn modelId="{0B986F22-90AF-471C-ADDA-BFB3020DAC29}" type="presParOf" srcId="{25311D49-B19E-4FF8-8EDA-3E28FB6E81F1}" destId="{59FE528A-BB06-42D8-89B5-8133DCBCF2D6}" srcOrd="8" destOrd="0" presId="urn:microsoft.com/office/officeart/2005/8/layout/radial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23519B-EB5E-4C2A-81A7-8D6A0F72A02B}">
      <dsp:nvSpPr>
        <dsp:cNvPr id="0" name=""/>
        <dsp:cNvSpPr/>
      </dsp:nvSpPr>
      <dsp:spPr>
        <a:xfrm>
          <a:off x="2123509" y="687139"/>
          <a:ext cx="1711821" cy="1711821"/>
        </a:xfrm>
        <a:prstGeom prst="hexagon">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ZA" sz="1200" b="1" kern="1200" smtClean="0"/>
            <a:t>Status of key focus areas</a:t>
          </a:r>
          <a:endParaRPr lang="en-ZA" sz="1200" b="1" kern="1200" dirty="0"/>
        </a:p>
      </dsp:txBody>
      <dsp:txXfrm>
        <a:off x="2408813" y="972443"/>
        <a:ext cx="1141214" cy="1141214"/>
      </dsp:txXfrm>
    </dsp:sp>
    <dsp:sp modelId="{7AEADA36-D9F0-4AD4-A6B5-1B20D2EC5F49}">
      <dsp:nvSpPr>
        <dsp:cNvPr id="0" name=""/>
        <dsp:cNvSpPr/>
      </dsp:nvSpPr>
      <dsp:spPr>
        <a:xfrm>
          <a:off x="2551464" y="305"/>
          <a:ext cx="855910" cy="855910"/>
        </a:xfrm>
        <a:prstGeom prst="hexagon">
          <a:avLst/>
        </a:prstGeom>
        <a:solidFill>
          <a:srgbClr val="F9A1A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cs typeface="Arial" panose="020B0604020202020204" pitchFamily="34" charset="0"/>
            </a:rPr>
            <a:t>Oversight and monitoring</a:t>
          </a:r>
        </a:p>
        <a:p>
          <a:pPr lvl="0" algn="ctr" defTabSz="311150">
            <a:lnSpc>
              <a:spcPct val="90000"/>
            </a:lnSpc>
            <a:spcBef>
              <a:spcPct val="0"/>
            </a:spcBef>
            <a:spcAft>
              <a:spcPct val="35000"/>
            </a:spcAft>
          </a:pPr>
          <a:endParaRPr lang="en-ZA" sz="700" b="1" kern="1200" dirty="0" smtClean="0">
            <a:latin typeface="Arial" panose="020B0604020202020204" pitchFamily="34" charset="0"/>
            <a:cs typeface="Arial" panose="020B0604020202020204" pitchFamily="34" charset="0"/>
          </a:endParaRPr>
        </a:p>
        <a:p>
          <a:pPr lvl="0" algn="ctr" defTabSz="311150">
            <a:lnSpc>
              <a:spcPct val="90000"/>
            </a:lnSpc>
            <a:spcBef>
              <a:spcPct val="0"/>
            </a:spcBef>
            <a:spcAft>
              <a:spcPct val="35000"/>
            </a:spcAft>
          </a:pPr>
          <a:endParaRPr lang="en-ZA" sz="700" b="1" kern="1200" dirty="0">
            <a:latin typeface="Arial" panose="020B0604020202020204" pitchFamily="34" charset="0"/>
            <a:cs typeface="Arial" panose="020B0604020202020204" pitchFamily="34" charset="0"/>
          </a:endParaRPr>
        </a:p>
      </dsp:txBody>
      <dsp:txXfrm>
        <a:off x="2694116" y="142957"/>
        <a:ext cx="570606" cy="570606"/>
      </dsp:txXfrm>
    </dsp:sp>
    <dsp:sp modelId="{E1ED5273-6D7D-4E68-BC91-481D0D31B8B2}">
      <dsp:nvSpPr>
        <dsp:cNvPr id="0" name=""/>
        <dsp:cNvSpPr/>
      </dsp:nvSpPr>
      <dsp:spPr>
        <a:xfrm>
          <a:off x="3298668" y="326819"/>
          <a:ext cx="938052" cy="855910"/>
        </a:xfrm>
        <a:prstGeom prst="hexagon">
          <a:avLst/>
        </a:prstGeom>
        <a:solidFill>
          <a:srgbClr val="F9A1A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cs typeface="Arial" panose="020B0604020202020204" pitchFamily="34" charset="0"/>
            </a:rPr>
            <a:t>Financial management</a:t>
          </a:r>
        </a:p>
      </dsp:txBody>
      <dsp:txXfrm>
        <a:off x="3448165" y="463225"/>
        <a:ext cx="639058" cy="583098"/>
      </dsp:txXfrm>
    </dsp:sp>
    <dsp:sp modelId="{4C2DE700-E050-4F32-BA84-CF00ECA07B27}">
      <dsp:nvSpPr>
        <dsp:cNvPr id="0" name=""/>
        <dsp:cNvSpPr/>
      </dsp:nvSpPr>
      <dsp:spPr>
        <a:xfrm>
          <a:off x="3651012" y="1153193"/>
          <a:ext cx="855910" cy="855910"/>
        </a:xfrm>
        <a:prstGeom prst="hexagon">
          <a:avLst/>
        </a:prstGeom>
        <a:solidFill>
          <a:srgbClr val="FFE69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latin typeface="Arial" panose="020B0604020202020204" pitchFamily="34" charset="0"/>
              <a:cs typeface="Arial" panose="020B0604020202020204" pitchFamily="34" charset="0"/>
            </a:rPr>
            <a:t>Performance management   </a:t>
          </a:r>
        </a:p>
      </dsp:txBody>
      <dsp:txXfrm>
        <a:off x="3793664" y="1295845"/>
        <a:ext cx="570606" cy="570606"/>
      </dsp:txXfrm>
    </dsp:sp>
    <dsp:sp modelId="{D931D1C0-2042-4B05-9585-83F44BBCDBA8}">
      <dsp:nvSpPr>
        <dsp:cNvPr id="0" name=""/>
        <dsp:cNvSpPr/>
      </dsp:nvSpPr>
      <dsp:spPr>
        <a:xfrm>
          <a:off x="3332123" y="1956711"/>
          <a:ext cx="855910" cy="855910"/>
        </a:xfrm>
        <a:prstGeom prst="hexagon">
          <a:avLst/>
        </a:prstGeom>
        <a:solidFill>
          <a:srgbClr val="FFE69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latin typeface="Arial" panose="020B0604020202020204" pitchFamily="34" charset="0"/>
              <a:cs typeface="Arial" panose="020B0604020202020204" pitchFamily="34" charset="0"/>
            </a:rPr>
            <a:t>Procurement and contract management</a:t>
          </a:r>
        </a:p>
      </dsp:txBody>
      <dsp:txXfrm>
        <a:off x="3474775" y="2099363"/>
        <a:ext cx="570606" cy="570606"/>
      </dsp:txXfrm>
    </dsp:sp>
    <dsp:sp modelId="{FAC4EFBA-3E3E-43D7-84A4-3C9A7DCAADE5}">
      <dsp:nvSpPr>
        <dsp:cNvPr id="0" name=""/>
        <dsp:cNvSpPr/>
      </dsp:nvSpPr>
      <dsp:spPr>
        <a:xfrm>
          <a:off x="2551464" y="2229883"/>
          <a:ext cx="855910" cy="855910"/>
        </a:xfrm>
        <a:prstGeom prst="hexagon">
          <a:avLst/>
        </a:prstGeom>
        <a:solidFill>
          <a:srgbClr val="FFE69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cs typeface="Arial" panose="020B0604020202020204" pitchFamily="34" charset="0"/>
            </a:rPr>
            <a:t>Compliance</a:t>
          </a:r>
          <a:r>
            <a:rPr lang="en-ZA" sz="700" kern="1200" dirty="0" smtClean="0">
              <a:solidFill>
                <a:sysClr val="windowText" lastClr="000000"/>
              </a:solidFill>
            </a:rPr>
            <a:t> </a:t>
          </a:r>
          <a:r>
            <a:rPr lang="en-ZA" sz="700" b="1" kern="1200" dirty="0" smtClean="0">
              <a:solidFill>
                <a:sysClr val="windowText" lastClr="000000"/>
              </a:solidFill>
              <a:latin typeface="Arial" panose="020B0604020202020204" pitchFamily="34" charset="0"/>
              <a:cs typeface="Arial" panose="020B0604020202020204" pitchFamily="34" charset="0"/>
            </a:rPr>
            <a:t>management</a:t>
          </a:r>
        </a:p>
        <a:p>
          <a:pPr lvl="0" algn="ctr" defTabSz="311150">
            <a:lnSpc>
              <a:spcPct val="90000"/>
            </a:lnSpc>
            <a:spcBef>
              <a:spcPct val="0"/>
            </a:spcBef>
            <a:spcAft>
              <a:spcPct val="35000"/>
            </a:spcAft>
          </a:pPr>
          <a:endParaRPr lang="en-ZA" sz="700" b="1" kern="1200" dirty="0"/>
        </a:p>
      </dsp:txBody>
      <dsp:txXfrm>
        <a:off x="2694116" y="2372535"/>
        <a:ext cx="570606" cy="570606"/>
      </dsp:txXfrm>
    </dsp:sp>
    <dsp:sp modelId="{821D502A-8A20-46F7-A297-C024107D4DB5}">
      <dsp:nvSpPr>
        <dsp:cNvPr id="0" name=""/>
        <dsp:cNvSpPr/>
      </dsp:nvSpPr>
      <dsp:spPr>
        <a:xfrm>
          <a:off x="1763189" y="1903369"/>
          <a:ext cx="855910" cy="855910"/>
        </a:xfrm>
        <a:prstGeom prst="hexagon">
          <a:avLst/>
        </a:prstGeom>
        <a:solidFill>
          <a:srgbClr val="FFE69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cs typeface="Arial" panose="020B0604020202020204" pitchFamily="34" charset="0"/>
            </a:rPr>
            <a:t>HR management</a:t>
          </a:r>
        </a:p>
        <a:p>
          <a:pPr lvl="0" algn="ctr" defTabSz="311150">
            <a:lnSpc>
              <a:spcPct val="90000"/>
            </a:lnSpc>
            <a:spcBef>
              <a:spcPct val="0"/>
            </a:spcBef>
            <a:spcAft>
              <a:spcPct val="35000"/>
            </a:spcAft>
          </a:pPr>
          <a:endParaRPr lang="en-ZA" sz="700" b="1" kern="1200" dirty="0">
            <a:latin typeface="Arial" panose="020B0604020202020204" pitchFamily="34" charset="0"/>
            <a:cs typeface="Arial" panose="020B0604020202020204" pitchFamily="34" charset="0"/>
          </a:endParaRPr>
        </a:p>
      </dsp:txBody>
      <dsp:txXfrm>
        <a:off x="1905841" y="2046021"/>
        <a:ext cx="570606" cy="570606"/>
      </dsp:txXfrm>
    </dsp:sp>
    <dsp:sp modelId="{6EF46C30-7051-4BD5-83CC-18D9574991CD}">
      <dsp:nvSpPr>
        <dsp:cNvPr id="0" name=""/>
        <dsp:cNvSpPr/>
      </dsp:nvSpPr>
      <dsp:spPr>
        <a:xfrm>
          <a:off x="1436675" y="1115094"/>
          <a:ext cx="855910" cy="855910"/>
        </a:xfrm>
        <a:prstGeom prst="hexagon">
          <a:avLst/>
        </a:prstGeom>
        <a:solidFill>
          <a:srgbClr val="F9A1A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latin typeface="Arial" panose="020B0604020202020204" pitchFamily="34" charset="0"/>
              <a:cs typeface="Arial" panose="020B0604020202020204" pitchFamily="34" charset="0"/>
            </a:rPr>
            <a:t>IT management</a:t>
          </a:r>
        </a:p>
        <a:p>
          <a:pPr lvl="0" algn="ctr" defTabSz="311150">
            <a:lnSpc>
              <a:spcPct val="90000"/>
            </a:lnSpc>
            <a:spcBef>
              <a:spcPct val="0"/>
            </a:spcBef>
            <a:spcAft>
              <a:spcPct val="35000"/>
            </a:spcAft>
          </a:pPr>
          <a:endParaRPr lang="en-ZA" sz="700" b="1" kern="1200" dirty="0">
            <a:latin typeface="Arial" panose="020B0604020202020204" pitchFamily="34" charset="0"/>
            <a:cs typeface="Arial" panose="020B0604020202020204" pitchFamily="34" charset="0"/>
          </a:endParaRPr>
        </a:p>
      </dsp:txBody>
      <dsp:txXfrm>
        <a:off x="1579327" y="1257746"/>
        <a:ext cx="570606" cy="570606"/>
      </dsp:txXfrm>
    </dsp:sp>
    <dsp:sp modelId="{59FE528A-BB06-42D8-89B5-8133DCBCF2D6}">
      <dsp:nvSpPr>
        <dsp:cNvPr id="0" name=""/>
        <dsp:cNvSpPr/>
      </dsp:nvSpPr>
      <dsp:spPr>
        <a:xfrm>
          <a:off x="1763189" y="326819"/>
          <a:ext cx="855910" cy="855910"/>
        </a:xfrm>
        <a:prstGeom prst="hexagon">
          <a:avLst/>
        </a:prstGeom>
        <a:solidFill>
          <a:srgbClr val="F9A1A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cs typeface="Arial" panose="020B0604020202020204" pitchFamily="34" charset="0"/>
            </a:rPr>
            <a:t>Financial health</a:t>
          </a:r>
        </a:p>
        <a:p>
          <a:pPr lvl="0" algn="ctr" defTabSz="311150">
            <a:lnSpc>
              <a:spcPct val="90000"/>
            </a:lnSpc>
            <a:spcBef>
              <a:spcPct val="0"/>
            </a:spcBef>
            <a:spcAft>
              <a:spcPct val="35000"/>
            </a:spcAft>
          </a:pPr>
          <a:endParaRPr lang="en-ZA" sz="700" b="1" kern="1200" dirty="0">
            <a:latin typeface="Arial" panose="020B0604020202020204" pitchFamily="34" charset="0"/>
            <a:cs typeface="Arial" panose="020B0604020202020204" pitchFamily="34" charset="0"/>
          </a:endParaRPr>
        </a:p>
      </dsp:txBody>
      <dsp:txXfrm>
        <a:off x="1905841" y="469471"/>
        <a:ext cx="570606" cy="5706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ma:contentTypeID="0x010100ACC49524D098E14FA6EB8D1196D58558" ma:contentTypeVersion="3" ma:contentTypeDescription="Create a new document." ma:contentTypeScope="" ma:versionID="216953cf6c82d7d69bdcd4c1913de975">
  <xsd:schema xmlns:xsd="http://www.w3.org/2001/XMLSchema" xmlns:xs="http://www.w3.org/2001/XMLSchema" xmlns:p="http://schemas.microsoft.com/office/2006/metadata/properties" xmlns:ns1="http://schemas.microsoft.com/sharepoint/v3" xmlns:ns2="db9a61e7-e58b-4a0f-a1f0-f0fe15068406" targetNamespace="http://schemas.microsoft.com/office/2006/metadata/properties" ma:root="true" ma:fieldsID="04858763bf165722d48a2c6d48df3e74" ns1:_="" ns2:_="">
    <xsd:import namespace="http://schemas.microsoft.com/sharepoint/v3"/>
    <xsd:import namespace="db9a61e7-e58b-4a0f-a1f0-f0fe15068406"/>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9a61e7-e58b-4a0f-a1f0-f0fe15068406"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3369A-1DCB-4653-B620-42F5B8E10D02}">
  <ds:schemaRefs>
    <ds:schemaRef ds:uri="http://schemas.microsoft.com/sharepoint/v3/contenttype/forms"/>
  </ds:schemaRefs>
</ds:datastoreItem>
</file>

<file path=customXml/itemProps2.xml><?xml version="1.0" encoding="utf-8"?>
<ds:datastoreItem xmlns:ds="http://schemas.openxmlformats.org/officeDocument/2006/customXml" ds:itemID="{1D71A565-45DD-4D5D-B6CE-0310B2B89CD8}">
  <ds:schemaRefs>
    <ds:schemaRef ds:uri="http://schemas.microsoft.com/sharepoint/events"/>
  </ds:schemaRefs>
</ds:datastoreItem>
</file>

<file path=customXml/itemProps3.xml><?xml version="1.0" encoding="utf-8"?>
<ds:datastoreItem xmlns:ds="http://schemas.openxmlformats.org/officeDocument/2006/customXml" ds:itemID="{1990B2E3-7F7E-44D0-86F1-74FC1D07A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9a61e7-e58b-4a0f-a1f0-f0fe15068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91D67F-CF50-43B1-B600-41580070DE3F}">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BBACB48-556B-4C81-A567-CF412EE37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24</Pages>
  <Words>5982</Words>
  <Characters>34099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40001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Zaid Motala</dc:creator>
  <cp:lastModifiedBy>Shea,Dipallo (SM)</cp:lastModifiedBy>
  <cp:revision>7</cp:revision>
  <cp:lastPrinted>2017-04-05T05:02:00Z</cp:lastPrinted>
  <dcterms:created xsi:type="dcterms:W3CDTF">2018-04-09T12:02:00Z</dcterms:created>
  <dcterms:modified xsi:type="dcterms:W3CDTF">2018-04-09T15:07:00Z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0x010100ACC49524D098E14FA6EB8D1196D58558</vt:lpwstr>
  </property>
</Properties>
</file>