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CEAF7"/>
  <w:body>
    <w:p w:rsidR="00000000" w:rsidDel="00000000" w:rsidP="00000000" w:rsidRDefault="00000000" w:rsidRPr="00000000" w14:paraId="00000001">
      <w:pPr>
        <w:spacing w:after="100" w:before="440" w:lineRule="auto"/>
        <w:jc w:val="center"/>
        <w:rPr>
          <w:rFonts w:ascii="Times New Roman" w:cs="Times New Roman" w:eastAsia="Times New Roman" w:hAnsi="Times New Roman"/>
          <w:color w:val="000000"/>
          <w:sz w:val="20"/>
          <w:szCs w:val="20"/>
        </w:rPr>
      </w:pPr>
      <w:r w:rsidDel="00000000" w:rsidR="00000000" w:rsidRPr="00000000">
        <w:rPr>
          <w:color w:val="000000"/>
          <w:sz w:val="28"/>
          <w:szCs w:val="28"/>
          <w:rtl w:val="0"/>
        </w:rPr>
        <w:t xml:space="preserve">  </w:t>
      </w:r>
      <w:r w:rsidDel="00000000" w:rsidR="00000000" w:rsidRPr="00000000">
        <w:rPr>
          <w:color w:val="000000"/>
          <w:sz w:val="28"/>
          <w:szCs w:val="28"/>
        </w:rPr>
        <w:drawing>
          <wp:inline distB="114300" distT="114300" distL="114300" distR="114300">
            <wp:extent cx="1439700" cy="542925"/>
            <wp:effectExtent b="0" l="0" r="0" t="0"/>
            <wp:docPr id="1" name="image4.png"/>
            <a:graphic>
              <a:graphicData uri="http://schemas.openxmlformats.org/drawingml/2006/picture">
                <pic:pic>
                  <pic:nvPicPr>
                    <pic:cNvPr id="0" name="image4.png"/>
                    <pic:cNvPicPr preferRelativeResize="0"/>
                  </pic:nvPicPr>
                  <pic:blipFill>
                    <a:blip r:embed="rId7"/>
                    <a:srcRect b="28340" l="0" r="11088" t="21766"/>
                    <a:stretch>
                      <a:fillRect/>
                    </a:stretch>
                  </pic:blipFill>
                  <pic:spPr>
                    <a:xfrm>
                      <a:off x="0" y="0"/>
                      <a:ext cx="143970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80" w:lineRule="auto"/>
        <w:jc w:val="center"/>
        <w:rPr>
          <w:rFonts w:ascii="Times New Roman" w:cs="Times New Roman" w:eastAsia="Times New Roman" w:hAnsi="Times New Roman"/>
          <w:color w:val="0f4761"/>
          <w:sz w:val="20"/>
          <w:szCs w:val="20"/>
        </w:rPr>
      </w:pPr>
      <w:r w:rsidDel="00000000" w:rsidR="00000000" w:rsidRPr="00000000">
        <w:rPr>
          <w:color w:val="0f4761"/>
          <w:sz w:val="16"/>
          <w:szCs w:val="16"/>
          <w:rtl w:val="0"/>
        </w:rPr>
        <w:t xml:space="preserve">In collaboration with MIT Club of Northern California and MIT Club of Germany</w:t>
      </w:r>
      <w:r w:rsidDel="00000000" w:rsidR="00000000" w:rsidRPr="00000000">
        <w:rPr>
          <w:rtl w:val="0"/>
        </w:rPr>
      </w:r>
    </w:p>
    <w:p w:rsidR="00000000" w:rsidDel="00000000" w:rsidP="00000000" w:rsidRDefault="00000000" w:rsidRPr="00000000" w14:paraId="00000003">
      <w:pPr>
        <w:pBdr>
          <w:bottom w:color="4dbbef" w:space="0" w:sz="4" w:val="singl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4">
      <w:pPr>
        <w:spacing w:after="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5">
      <w:pPr>
        <w:spacing w:after="60" w:lineRule="auto"/>
        <w:jc w:val="center"/>
        <w:rPr>
          <w:rFonts w:ascii="Times New Roman" w:cs="Times New Roman" w:eastAsia="Times New Roman" w:hAnsi="Times New Roman"/>
          <w:color w:val="0f4761"/>
          <w:sz w:val="20"/>
          <w:szCs w:val="20"/>
        </w:rPr>
      </w:pPr>
      <w:r w:rsidDel="00000000" w:rsidR="00000000" w:rsidRPr="00000000">
        <w:rPr>
          <w:color w:val="0f4761"/>
          <w:rtl w:val="0"/>
        </w:rPr>
        <w:t xml:space="preserve">C H A L L E N G 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color w:val="0f4761"/>
          <w:sz w:val="20"/>
          <w:szCs w:val="20"/>
        </w:rPr>
      </w:pPr>
      <w:r w:rsidDel="00000000" w:rsidR="00000000" w:rsidRPr="00000000">
        <w:rPr>
          <w:rFonts w:ascii="Arial Black" w:cs="Arial Black" w:eastAsia="Arial Black" w:hAnsi="Arial Black"/>
          <w:b w:val="1"/>
          <w:bCs w:val="1"/>
          <w:color w:val="0f4761"/>
          <w:sz w:val="320"/>
          <w:szCs w:val="320"/>
          <w:rtl w:val="0"/>
        </w:rPr>
        <w:t xml:space="preserve">05</w:t>
      </w:r>
      <w:r w:rsidDel="00000000" w:rsidR="00000000" w:rsidRPr="00000000">
        <w:rPr>
          <w:rtl w:val="0"/>
        </w:rPr>
      </w:r>
    </w:p>
    <w:p w:rsidR="00000000" w:rsidDel="00000000" w:rsidP="00000000" w:rsidRDefault="00000000" w:rsidRPr="00000000" w14:paraId="00000007">
      <w:pPr>
        <w:spacing w:after="120" w:before="120" w:lineRule="auto"/>
        <w:jc w:val="center"/>
        <w:rPr>
          <w:rFonts w:ascii="Times New Roman" w:cs="Times New Roman" w:eastAsia="Times New Roman" w:hAnsi="Times New Roman"/>
          <w:color w:val="000000"/>
          <w:sz w:val="20"/>
          <w:szCs w:val="20"/>
        </w:rPr>
      </w:pPr>
      <w:r w:rsidDel="00000000" w:rsidR="00000000" w:rsidRPr="00000000">
        <w:rPr>
          <w:color w:val="4dbbef"/>
          <w:sz w:val="16"/>
          <w:szCs w:val="16"/>
          <w:rtl w:val="0"/>
        </w:rPr>
        <w:t xml:space="preserve">· · · · · · · · · · · · · · · · · · · ·</w:t>
      </w:r>
      <w:r w:rsidDel="00000000" w:rsidR="00000000" w:rsidRPr="00000000">
        <w:rPr>
          <w:rtl w:val="0"/>
        </w:rPr>
      </w:r>
    </w:p>
    <w:p w:rsidR="00000000" w:rsidDel="00000000" w:rsidP="00000000" w:rsidRDefault="00000000" w:rsidRPr="00000000" w14:paraId="00000008">
      <w:pPr>
        <w:spacing w:after="8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9">
      <w:pPr>
        <w:pBdr>
          <w:bottom w:color="4dbbef" w:space="0" w:sz="8" w:val="singl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A">
      <w:pPr>
        <w:spacing w:after="32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B">
      <w:pPr>
        <w:spacing w:after="80" w:lineRule="auto"/>
        <w:jc w:val="center"/>
        <w:rPr>
          <w:rFonts w:ascii="Times New Roman" w:cs="Times New Roman" w:eastAsia="Times New Roman" w:hAnsi="Times New Roman"/>
          <w:color w:val="0f4761"/>
          <w:sz w:val="20"/>
          <w:szCs w:val="20"/>
        </w:rPr>
      </w:pPr>
      <w:r w:rsidDel="00000000" w:rsidR="00000000" w:rsidRPr="00000000">
        <w:rPr>
          <w:rFonts w:ascii="Arial Black" w:cs="Arial Black" w:eastAsia="Arial Black" w:hAnsi="Arial Black"/>
          <w:b w:val="1"/>
          <w:bCs w:val="1"/>
          <w:color w:val="0f4761"/>
          <w:sz w:val="60"/>
          <w:szCs w:val="60"/>
          <w:rtl w:val="0"/>
        </w:rPr>
        <w:t xml:space="preserve">UNMAPPED</w:t>
      </w: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color w:val="0f4761"/>
          <w:sz w:val="20"/>
          <w:szCs w:val="20"/>
        </w:rPr>
      </w:pPr>
      <w:r w:rsidDel="00000000" w:rsidR="00000000" w:rsidRPr="00000000">
        <w:rPr>
          <w:i w:val="1"/>
          <w:iCs w:val="1"/>
          <w:color w:val="0f4761"/>
          <w:sz w:val="24"/>
          <w:szCs w:val="24"/>
          <w:rtl w:val="0"/>
        </w:rPr>
        <w:t xml:space="preserve">Closing the distance between real skills and economic opportunity in the age of AI</w:t>
      </w:r>
      <w:r w:rsidDel="00000000" w:rsidR="00000000" w:rsidRPr="00000000">
        <w:rPr>
          <w:rtl w:val="0"/>
        </w:rPr>
      </w:r>
    </w:p>
    <w:p w:rsidR="00000000" w:rsidDel="00000000" w:rsidP="00000000" w:rsidRDefault="00000000" w:rsidRPr="00000000" w14:paraId="0000000D">
      <w:pPr>
        <w:spacing w:after="320" w:lineRule="auto"/>
        <w:rPr>
          <w:rFonts w:ascii="Times New Roman" w:cs="Times New Roman" w:eastAsia="Times New Roman" w:hAnsi="Times New Roman"/>
          <w:color w:val="156082"/>
          <w:sz w:val="20"/>
          <w:szCs w:val="20"/>
        </w:rPr>
      </w:pPr>
      <w:r w:rsidDel="00000000" w:rsidR="00000000" w:rsidRPr="00000000">
        <w:rPr>
          <w:rtl w:val="0"/>
        </w:rPr>
      </w:r>
    </w:p>
    <w:p w:rsidR="00000000" w:rsidDel="00000000" w:rsidP="00000000" w:rsidRDefault="00000000" w:rsidRPr="00000000" w14:paraId="0000000E">
      <w:pPr>
        <w:pBdr>
          <w:bottom w:color="4dbbef" w:space="0" w:sz="4" w:val="singl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F">
      <w:pPr>
        <w:spacing w:after="28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0">
      <w:pPr>
        <w:spacing w:after="100" w:lineRule="auto"/>
        <w:jc w:val="center"/>
        <w:rPr>
          <w:rFonts w:ascii="Times New Roman" w:cs="Times New Roman" w:eastAsia="Times New Roman" w:hAnsi="Times New Roman"/>
          <w:color w:val="0f4761"/>
          <w:sz w:val="20"/>
          <w:szCs w:val="20"/>
        </w:rPr>
      </w:pPr>
      <w:r w:rsidDel="00000000" w:rsidR="00000000" w:rsidRPr="00000000">
        <w:rPr>
          <w:color w:val="0f4761"/>
          <w:sz w:val="18"/>
          <w:szCs w:val="18"/>
          <w:rtl w:val="0"/>
        </w:rPr>
        <w:t xml:space="preserve">P O W E R E D   B Y</w:t>
      </w:r>
      <w:r w:rsidDel="00000000" w:rsidR="00000000" w:rsidRPr="00000000">
        <w:rPr>
          <w:rtl w:val="0"/>
        </w:rPr>
      </w:r>
    </w:p>
    <w:p w:rsidR="00000000" w:rsidDel="00000000" w:rsidP="00000000" w:rsidRDefault="00000000" w:rsidRPr="00000000" w14:paraId="00000011">
      <w:pPr>
        <w:spacing w:after="240" w:lineRule="auto"/>
        <w:jc w:val="center"/>
        <w:rPr>
          <w:rFonts w:ascii="Times New Roman" w:cs="Times New Roman" w:eastAsia="Times New Roman" w:hAnsi="Times New Roman"/>
          <w:color w:val="000000"/>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1953868</wp:posOffset>
            </wp:positionH>
            <wp:positionV relativeFrom="paragraph">
              <wp:posOffset>252694</wp:posOffset>
            </wp:positionV>
            <wp:extent cx="1741118" cy="982018"/>
            <wp:effectExtent b="0" l="0" r="0" t="0"/>
            <wp:wrapNone/>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741118" cy="982018"/>
                    </a:xfrm>
                    <a:prstGeom prst="rect"/>
                    <a:ln/>
                  </pic:spPr>
                </pic:pic>
              </a:graphicData>
            </a:graphic>
          </wp:anchor>
        </w:drawing>
      </w:r>
    </w:p>
    <w:p w:rsidR="00000000" w:rsidDel="00000000" w:rsidP="00000000" w:rsidRDefault="00000000" w:rsidRPr="00000000" w14:paraId="00000012">
      <w:pPr>
        <w:jc w:val="center"/>
        <w:rPr>
          <w:rFonts w:ascii="Arial Black" w:cs="Arial Black" w:eastAsia="Arial Black" w:hAnsi="Arial Black"/>
          <w:b w:val="1"/>
          <w:bCs w:val="1"/>
          <w:color w:val="0f4761"/>
          <w:sz w:val="28"/>
          <w:szCs w:val="28"/>
        </w:rPr>
      </w:pPr>
      <w:r w:rsidDel="00000000" w:rsidR="00000000" w:rsidRPr="00000000">
        <w:rPr>
          <w:rtl w:val="0"/>
        </w:rPr>
      </w:r>
    </w:p>
    <w:p w:rsidR="00000000" w:rsidDel="00000000" w:rsidP="00000000" w:rsidRDefault="00000000" w:rsidRPr="00000000" w14:paraId="00000013">
      <w:pPr>
        <w:jc w:val="center"/>
        <w:rPr>
          <w:rFonts w:ascii="Arial Black" w:cs="Arial Black" w:eastAsia="Arial Black" w:hAnsi="Arial Black"/>
          <w:b w:val="1"/>
          <w:bCs w:val="1"/>
          <w:color w:val="0f4761"/>
          <w:sz w:val="28"/>
          <w:szCs w:val="28"/>
        </w:rPr>
      </w:pPr>
      <w:r w:rsidDel="00000000" w:rsidR="00000000" w:rsidRPr="00000000">
        <w:rPr>
          <w:rtl w:val="0"/>
        </w:rPr>
      </w:r>
    </w:p>
    <w:p w:rsidR="00000000" w:rsidDel="00000000" w:rsidP="00000000" w:rsidRDefault="00000000" w:rsidRPr="00000000" w14:paraId="00000014">
      <w:pPr>
        <w:jc w:val="center"/>
        <w:rPr>
          <w:rFonts w:ascii="Arial Black" w:cs="Arial Black" w:eastAsia="Arial Black" w:hAnsi="Arial Black"/>
          <w:b w:val="1"/>
          <w:bCs w:val="1"/>
          <w:color w:val="0f4761"/>
          <w:sz w:val="28"/>
          <w:szCs w:val="28"/>
        </w:rPr>
      </w:pPr>
      <w:r w:rsidDel="00000000" w:rsidR="00000000" w:rsidRPr="00000000">
        <w:rPr>
          <w:rtl w:val="0"/>
        </w:rPr>
      </w:r>
    </w:p>
    <w:p w:rsidR="00000000" w:rsidDel="00000000" w:rsidP="00000000" w:rsidRDefault="00000000" w:rsidRPr="00000000" w14:paraId="00000015">
      <w:pPr>
        <w:jc w:val="center"/>
        <w:rPr>
          <w:rFonts w:ascii="Arial Black" w:cs="Arial Black" w:eastAsia="Arial Black" w:hAnsi="Arial Black"/>
          <w:b w:val="1"/>
          <w:bCs w:val="1"/>
          <w:color w:val="0f4761"/>
          <w:sz w:val="28"/>
          <w:szCs w:val="28"/>
        </w:rPr>
      </w:pPr>
      <w:r w:rsidDel="00000000" w:rsidR="00000000" w:rsidRPr="00000000">
        <w:rPr>
          <w:rtl w:val="0"/>
        </w:rPr>
      </w:r>
    </w:p>
    <w:p w:rsidR="00000000" w:rsidDel="00000000" w:rsidP="00000000" w:rsidRDefault="00000000" w:rsidRPr="00000000" w14:paraId="00000016">
      <w:pPr>
        <w:rPr>
          <w:rFonts w:ascii="Arial Black" w:cs="Arial Black" w:eastAsia="Arial Black" w:hAnsi="Arial Black"/>
          <w:b w:val="1"/>
          <w:bCs w:val="1"/>
          <w:color w:val="0f4761"/>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color w:val="0f4761"/>
          <w:sz w:val="20"/>
          <w:szCs w:val="20"/>
        </w:rPr>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440" w:top="0" w:left="1440" w:right="1440" w:header="708" w:footer="708"/>
          <w:pgNumType w:start="1"/>
        </w:sectPr>
      </w:pPr>
      <w:r w:rsidDel="00000000" w:rsidR="00000000" w:rsidRPr="00000000">
        <w:rPr>
          <w:rFonts w:ascii="Arial Black" w:cs="Arial Black" w:eastAsia="Arial Black" w:hAnsi="Arial Black"/>
          <w:b w:val="1"/>
          <w:bCs w:val="1"/>
          <w:color w:val="0f4761"/>
          <w:sz w:val="28"/>
          <w:szCs w:val="28"/>
          <w:rtl w:val="0"/>
        </w:rPr>
        <w:t xml:space="preserve">The World Bank - Youth Summit</w:t>
      </w:r>
      <w:r w:rsidDel="00000000" w:rsidR="00000000" w:rsidRPr="00000000">
        <w:rPr>
          <w:rtl w:val="0"/>
        </w:rPr>
      </w:r>
    </w:p>
    <w:p w:rsidR="00000000" w:rsidDel="00000000" w:rsidP="00000000" w:rsidRDefault="00000000" w:rsidRPr="00000000" w14:paraId="00000018">
      <w:pPr>
        <w:pBdr>
          <w:bottom w:color="1900f7" w:space="6" w:sz="8" w:val="single"/>
        </w:pBdr>
        <w:spacing w:after="200" w:before="520" w:lineRule="auto"/>
        <w:rPr/>
      </w:pPr>
      <w:r w:rsidDel="00000000" w:rsidR="00000000" w:rsidRPr="00000000">
        <w:rPr>
          <w:b w:val="1"/>
          <w:bCs w:val="1"/>
          <w:color w:val="0d1b3e"/>
          <w:sz w:val="30"/>
          <w:szCs w:val="30"/>
          <w:rtl w:val="0"/>
        </w:rPr>
        <w:t xml:space="preserve">Goals and Motivation</w:t>
      </w:r>
      <w:r w:rsidDel="00000000" w:rsidR="00000000" w:rsidRPr="00000000">
        <w:rPr>
          <w:rtl w:val="0"/>
        </w:rPr>
      </w:r>
    </w:p>
    <w:p w:rsidR="00000000" w:rsidDel="00000000" w:rsidP="00000000" w:rsidRDefault="00000000" w:rsidRPr="00000000" w14:paraId="00000019">
      <w:pPr>
        <w:spacing w:after="120" w:before="320" w:lineRule="auto"/>
        <w:rPr/>
      </w:pPr>
      <w:r w:rsidDel="00000000" w:rsidR="00000000" w:rsidRPr="00000000">
        <w:rPr>
          <w:b w:val="1"/>
          <w:bCs w:val="1"/>
          <w:color w:val="0d1b3e"/>
          <w:sz w:val="24"/>
          <w:szCs w:val="24"/>
          <w:rtl w:val="0"/>
        </w:rPr>
        <w:t xml:space="preserve">Meet Amara</w:t>
      </w:r>
      <w:r w:rsidDel="00000000" w:rsidR="00000000" w:rsidRPr="00000000">
        <w:rPr>
          <w:rtl w:val="0"/>
        </w:rPr>
      </w:r>
    </w:p>
    <w:p w:rsidR="00000000" w:rsidDel="00000000" w:rsidP="00000000" w:rsidRDefault="00000000" w:rsidRPr="00000000" w14:paraId="0000001A">
      <w:pPr>
        <w:spacing w:after="100" w:before="100" w:lineRule="auto"/>
        <w:rPr/>
      </w:pPr>
      <w:r w:rsidDel="00000000" w:rsidR="00000000" w:rsidRPr="00000000">
        <w:rPr>
          <w:rtl w:val="0"/>
        </w:rPr>
        <w:t xml:space="preserve">Her name is Amara. She is 22, lives outside Accra, and holds a secondary school certificate. She speaks three languages, has been running a phone repair business since she was 17, and taught herself basic coding from YouTube videos on a shared mobile connection.</w:t>
      </w:r>
    </w:p>
    <w:p w:rsidR="00000000" w:rsidDel="00000000" w:rsidP="00000000" w:rsidRDefault="00000000" w:rsidRPr="00000000" w14:paraId="0000001B">
      <w:pPr>
        <w:spacing w:before="80" w:lineRule="auto"/>
        <w:rPr/>
      </w:pPr>
      <w:r w:rsidDel="00000000" w:rsidR="00000000" w:rsidRPr="00000000">
        <w:rPr>
          <w:rtl w:val="0"/>
        </w:rPr>
      </w:r>
    </w:p>
    <w:p w:rsidR="00000000" w:rsidDel="00000000" w:rsidP="00000000" w:rsidRDefault="00000000" w:rsidRPr="00000000" w14:paraId="0000001C">
      <w:pPr>
        <w:spacing w:after="100" w:before="100" w:lineRule="auto"/>
        <w:rPr/>
      </w:pPr>
      <w:r w:rsidDel="00000000" w:rsidR="00000000" w:rsidRPr="00000000">
        <w:rPr>
          <w:rtl w:val="0"/>
        </w:rPr>
        <w:t xml:space="preserve">By any reasonable measure, Amara has skills. But no employer in her city knows she exists. No training program has assessed what she already knows. No labor market system has a record of her.</w:t>
      </w:r>
    </w:p>
    <w:p w:rsidR="00000000" w:rsidDel="00000000" w:rsidP="00000000" w:rsidRDefault="00000000" w:rsidRPr="00000000" w14:paraId="0000001D">
      <w:pPr>
        <w:spacing w:before="80" w:lineRule="auto"/>
        <w:rPr/>
      </w:pPr>
      <w:r w:rsidDel="00000000" w:rsidR="00000000" w:rsidRPr="00000000">
        <w:rPr>
          <w:rtl w:val="0"/>
        </w:rPr>
      </w:r>
    </w:p>
    <w:p w:rsidR="00000000" w:rsidDel="00000000" w:rsidP="00000000" w:rsidRDefault="00000000" w:rsidRPr="00000000" w14:paraId="0000001E">
      <w:pPr>
        <w:spacing w:after="100" w:before="100" w:lineRule="auto"/>
        <w:rPr/>
      </w:pPr>
      <w:r w:rsidDel="00000000" w:rsidR="00000000" w:rsidRPr="00000000">
        <w:rPr>
          <w:rtl w:val="0"/>
        </w:rPr>
        <w:t xml:space="preserve">To the formal economy, Amara is unmapped. She is not the exception — she is the rule. Hundreds of millions of young people across low- and middle-income countries (LMICs) sit at a broken intersection: education systems that don’t speak the language of labor markets, employers who can’t find talent they can’t credential-check, and an AI disruption that is redrawing the skills landscape faster than any institution can track.</w:t>
      </w:r>
    </w:p>
    <w:p w:rsidR="00000000" w:rsidDel="00000000" w:rsidP="00000000" w:rsidRDefault="00000000" w:rsidRPr="00000000" w14:paraId="0000001F">
      <w:pPr>
        <w:spacing w:before="100" w:lineRule="auto"/>
        <w:rPr/>
      </w:pPr>
      <w:r w:rsidDel="00000000" w:rsidR="00000000" w:rsidRPr="00000000">
        <w:rPr>
          <w:rtl w:val="0"/>
        </w:rPr>
      </w:r>
    </w:p>
    <w:p w:rsidR="00000000" w:rsidDel="00000000" w:rsidP="00000000" w:rsidRDefault="00000000" w:rsidRPr="00000000" w14:paraId="00000020">
      <w:pPr>
        <w:spacing w:after="100" w:before="100" w:lineRule="auto"/>
        <w:rPr/>
      </w:pPr>
      <w:r w:rsidDel="00000000" w:rsidR="00000000" w:rsidRPr="00000000">
        <w:rPr>
          <w:b w:val="1"/>
          <w:bCs w:val="1"/>
          <w:color w:val="0d1b3e"/>
          <w:rtl w:val="0"/>
        </w:rPr>
        <w:t xml:space="preserve">This hackathon asks you to start solving that.</w:t>
      </w:r>
      <w:r w:rsidDel="00000000" w:rsidR="00000000" w:rsidRPr="00000000">
        <w:rPr>
          <w:rtl w:val="0"/>
        </w:rPr>
      </w:r>
    </w:p>
    <w:p w:rsidR="00000000" w:rsidDel="00000000" w:rsidP="00000000" w:rsidRDefault="00000000" w:rsidRPr="00000000" w14:paraId="00000021">
      <w:pPr>
        <w:spacing w:before="200" w:lineRule="auto"/>
        <w:rPr/>
      </w:pPr>
      <w:r w:rsidDel="00000000" w:rsidR="00000000" w:rsidRPr="00000000">
        <w:rPr>
          <w:rtl w:val="0"/>
        </w:rPr>
      </w:r>
    </w:p>
    <w:p w:rsidR="00000000" w:rsidDel="00000000" w:rsidP="00000000" w:rsidRDefault="00000000" w:rsidRPr="00000000" w14:paraId="00000022">
      <w:pPr>
        <w:spacing w:after="120" w:before="320" w:lineRule="auto"/>
        <w:rPr/>
      </w:pPr>
      <w:r w:rsidDel="00000000" w:rsidR="00000000" w:rsidRPr="00000000">
        <w:rPr>
          <w:b w:val="1"/>
          <w:bCs w:val="1"/>
          <w:color w:val="0d1b3e"/>
          <w:sz w:val="24"/>
          <w:szCs w:val="24"/>
          <w:rtl w:val="0"/>
        </w:rPr>
        <w:t xml:space="preserve">Three Failures. One Challenge.</w:t>
      </w:r>
      <w:r w:rsidDel="00000000" w:rsidR="00000000" w:rsidRPr="00000000">
        <w:rPr>
          <w:rtl w:val="0"/>
        </w:rPr>
      </w:r>
    </w:p>
    <w:p w:rsidR="00000000" w:rsidDel="00000000" w:rsidP="00000000" w:rsidRDefault="00000000" w:rsidRPr="00000000" w14:paraId="00000023">
      <w:pPr>
        <w:spacing w:after="100" w:before="100" w:lineRule="auto"/>
        <w:rPr/>
      </w:pPr>
      <w:r w:rsidDel="00000000" w:rsidR="00000000" w:rsidRPr="00000000">
        <w:rPr>
          <w:rtl w:val="0"/>
        </w:rPr>
        <w:t xml:space="preserve">No existing tool adequately addresses all three of these structural breakdowns at once:</w:t>
      </w:r>
    </w:p>
    <w:p w:rsidR="00000000" w:rsidDel="00000000" w:rsidP="00000000" w:rsidRDefault="00000000" w:rsidRPr="00000000" w14:paraId="00000024">
      <w:pPr>
        <w:spacing w:before="80" w:lineRule="auto"/>
        <w:rPr/>
      </w:pPr>
      <w:r w:rsidDel="00000000" w:rsidR="00000000" w:rsidRPr="00000000">
        <w:rPr>
          <w:rtl w:val="0"/>
        </w:rPr>
      </w:r>
    </w:p>
    <w:tbl>
      <w:tblPr>
        <w:tblStyle w:val="Table1"/>
        <w:tblW w:w="9026.0" w:type="dxa"/>
        <w:jc w:val="left"/>
        <w:tblBorders>
          <w:top w:color="dddddd" w:space="0" w:sz="4" w:val="single"/>
          <w:bottom w:color="dddddd" w:space="0" w:sz="4" w:val="single"/>
          <w:insideH w:color="000000" w:space="0" w:sz="4" w:val="single"/>
          <w:insideV w:color="000000" w:space="0" w:sz="4" w:val="single"/>
        </w:tblBorders>
        <w:tblLayout w:type="fixed"/>
        <w:tblLook w:val="0400"/>
      </w:tblPr>
      <w:tblGrid>
        <w:gridCol w:w="2600"/>
        <w:gridCol w:w="6426"/>
        <w:tblGridChange w:id="0">
          <w:tblGrid>
            <w:gridCol w:w="2600"/>
            <w:gridCol w:w="6426"/>
          </w:tblGrid>
        </w:tblGridChange>
      </w:tblGrid>
      <w:tr>
        <w:trPr>
          <w:cantSplit w:val="0"/>
          <w:tblHeader w:val="0"/>
        </w:trPr>
        <w:tc>
          <w:tcPr>
            <w:tcBorders>
              <w:left w:color="1900f7" w:space="0" w:sz="22" w:val="single"/>
              <w:bottom w:color="dddddd" w:space="0" w:sz="4" w:val="single"/>
            </w:tcBorders>
            <w:shd w:fill="eef0ff" w:val="clear"/>
            <w:tcMar>
              <w:top w:w="160.0" w:type="dxa"/>
              <w:left w:w="180.0" w:type="dxa"/>
              <w:bottom w:w="160.0" w:type="dxa"/>
              <w:right w:w="160.0" w:type="dxa"/>
            </w:tcMar>
          </w:tcPr>
          <w:p w:rsidR="00000000" w:rsidDel="00000000" w:rsidP="00000000" w:rsidRDefault="00000000" w:rsidRPr="00000000" w14:paraId="00000025">
            <w:pPr>
              <w:rPr/>
            </w:pPr>
            <w:r w:rsidDel="00000000" w:rsidR="00000000" w:rsidRPr="00000000">
              <w:rPr>
                <w:b w:val="1"/>
                <w:bCs w:val="1"/>
                <w:color w:val="0d1b3e"/>
                <w:sz w:val="19"/>
                <w:szCs w:val="19"/>
                <w:rtl w:val="0"/>
              </w:rPr>
              <w:t xml:space="preserve">BROKEN SIGNALS</w:t>
            </w:r>
            <w:r w:rsidDel="00000000" w:rsidR="00000000" w:rsidRPr="00000000">
              <w:rPr>
                <w:rtl w:val="0"/>
              </w:rPr>
            </w:r>
          </w:p>
        </w:tc>
        <w:tc>
          <w:tcPr>
            <w:tcBorders>
              <w:bottom w:color="dddddd" w:space="0" w:sz="4" w:val="single"/>
            </w:tcBorders>
            <w:tcMar>
              <w:top w:w="160.0" w:type="dxa"/>
              <w:left w:w="180.0" w:type="dxa"/>
              <w:bottom w:w="160.0" w:type="dxa"/>
              <w:right w:w="80.0" w:type="dxa"/>
            </w:tcMar>
          </w:tcPr>
          <w:p w:rsidR="00000000" w:rsidDel="00000000" w:rsidP="00000000" w:rsidRDefault="00000000" w:rsidRPr="00000000" w14:paraId="00000026">
            <w:pPr>
              <w:rPr/>
            </w:pPr>
            <w:r w:rsidDel="00000000" w:rsidR="00000000" w:rsidRPr="00000000">
              <w:rPr>
                <w:sz w:val="21"/>
                <w:szCs w:val="21"/>
                <w:rtl w:val="0"/>
              </w:rPr>
              <w:t xml:space="preserve">Education credentials don’t translate into labor market signals. A secondary school certificate tells an employer almost nothing meaningful. Informal skills are invisible.</w:t>
            </w:r>
            <w:r w:rsidDel="00000000" w:rsidR="00000000" w:rsidRPr="00000000">
              <w:rPr>
                <w:rtl w:val="0"/>
              </w:rPr>
            </w:r>
          </w:p>
        </w:tc>
      </w:tr>
      <w:tr>
        <w:trPr>
          <w:cantSplit w:val="0"/>
          <w:tblHeader w:val="0"/>
        </w:trPr>
        <w:tc>
          <w:tcPr>
            <w:tcBorders>
              <w:left w:color="1900f7" w:space="0" w:sz="22" w:val="single"/>
              <w:bottom w:color="dddddd" w:space="0" w:sz="4" w:val="single"/>
            </w:tcBorders>
            <w:shd w:fill="eef0ff" w:val="clear"/>
            <w:tcMar>
              <w:top w:w="160.0" w:type="dxa"/>
              <w:left w:w="180.0" w:type="dxa"/>
              <w:bottom w:w="160.0" w:type="dxa"/>
              <w:right w:w="160.0" w:type="dxa"/>
            </w:tcMar>
          </w:tcPr>
          <w:p w:rsidR="00000000" w:rsidDel="00000000" w:rsidP="00000000" w:rsidRDefault="00000000" w:rsidRPr="00000000" w14:paraId="00000027">
            <w:pPr>
              <w:rPr/>
            </w:pPr>
            <w:r w:rsidDel="00000000" w:rsidR="00000000" w:rsidRPr="00000000">
              <w:rPr>
                <w:b w:val="1"/>
                <w:bCs w:val="1"/>
                <w:color w:val="0d1b3e"/>
                <w:sz w:val="19"/>
                <w:szCs w:val="19"/>
                <w:rtl w:val="0"/>
              </w:rPr>
              <w:t xml:space="preserve">AI DISRUPTION WITHOUT READINESS</w:t>
            </w:r>
            <w:r w:rsidDel="00000000" w:rsidR="00000000" w:rsidRPr="00000000">
              <w:rPr>
                <w:rtl w:val="0"/>
              </w:rPr>
            </w:r>
          </w:p>
        </w:tc>
        <w:tc>
          <w:tcPr>
            <w:tcBorders>
              <w:bottom w:color="dddddd" w:space="0" w:sz="4" w:val="single"/>
            </w:tcBorders>
            <w:tcMar>
              <w:top w:w="160.0" w:type="dxa"/>
              <w:left w:w="180.0" w:type="dxa"/>
              <w:bottom w:w="160.0" w:type="dxa"/>
              <w:right w:w="80.0" w:type="dxa"/>
            </w:tcMar>
          </w:tcPr>
          <w:p w:rsidR="00000000" w:rsidDel="00000000" w:rsidP="00000000" w:rsidRDefault="00000000" w:rsidRPr="00000000" w14:paraId="00000028">
            <w:pPr>
              <w:rPr/>
            </w:pPr>
            <w:r w:rsidDel="00000000" w:rsidR="00000000" w:rsidRPr="00000000">
              <w:rPr>
                <w:sz w:val="21"/>
                <w:szCs w:val="21"/>
                <w:rtl w:val="0"/>
              </w:rPr>
              <w:t xml:space="preserve">Automation is arriving unevenly. Jobs in routine and manual work — disproportionately held by young LMIC workers — face the highest disruption risk. Youth have no tools to understand or navigate this.</w:t>
            </w:r>
            <w:r w:rsidDel="00000000" w:rsidR="00000000" w:rsidRPr="00000000">
              <w:rPr>
                <w:rtl w:val="0"/>
              </w:rPr>
            </w:r>
          </w:p>
        </w:tc>
      </w:tr>
      <w:tr>
        <w:trPr>
          <w:cantSplit w:val="0"/>
          <w:tblHeader w:val="0"/>
        </w:trPr>
        <w:tc>
          <w:tcPr>
            <w:tcBorders>
              <w:left w:color="1900f7" w:space="0" w:sz="22" w:val="single"/>
            </w:tcBorders>
            <w:shd w:fill="eef0ff" w:val="clear"/>
            <w:tcMar>
              <w:top w:w="160.0" w:type="dxa"/>
              <w:left w:w="180.0" w:type="dxa"/>
              <w:bottom w:w="160.0" w:type="dxa"/>
              <w:right w:w="160.0" w:type="dxa"/>
            </w:tcMar>
          </w:tcPr>
          <w:p w:rsidR="00000000" w:rsidDel="00000000" w:rsidP="00000000" w:rsidRDefault="00000000" w:rsidRPr="00000000" w14:paraId="00000029">
            <w:pPr>
              <w:rPr/>
            </w:pPr>
            <w:r w:rsidDel="00000000" w:rsidR="00000000" w:rsidRPr="00000000">
              <w:rPr>
                <w:b w:val="1"/>
                <w:bCs w:val="1"/>
                <w:color w:val="0d1b3e"/>
                <w:sz w:val="19"/>
                <w:szCs w:val="19"/>
                <w:rtl w:val="0"/>
              </w:rPr>
              <w:t xml:space="preserve">NO MATCHING INFRASTRUCTURE</w:t>
            </w:r>
            <w:r w:rsidDel="00000000" w:rsidR="00000000" w:rsidRPr="00000000">
              <w:rPr>
                <w:rtl w:val="0"/>
              </w:rPr>
            </w:r>
          </w:p>
        </w:tc>
        <w:tc>
          <w:tcPr>
            <w:tcMar>
              <w:top w:w="160.0" w:type="dxa"/>
              <w:left w:w="180.0" w:type="dxa"/>
              <w:bottom w:w="160.0" w:type="dxa"/>
              <w:right w:w="80.0" w:type="dxa"/>
            </w:tcMar>
          </w:tcPr>
          <w:p w:rsidR="00000000" w:rsidDel="00000000" w:rsidP="00000000" w:rsidRDefault="00000000" w:rsidRPr="00000000" w14:paraId="0000002A">
            <w:pPr>
              <w:rPr/>
            </w:pPr>
            <w:r w:rsidDel="00000000" w:rsidR="00000000" w:rsidRPr="00000000">
              <w:rPr>
                <w:sz w:val="21"/>
                <w:szCs w:val="21"/>
                <w:rtl w:val="0"/>
              </w:rPr>
              <w:t xml:space="preserve">Even where skills and jobs exist in the same place, the connective tissue is absent. Matching happens through informal networks that systematically exclude the most vulnerable youth.</w:t>
            </w:r>
            <w:r w:rsidDel="00000000" w:rsidR="00000000" w:rsidRPr="00000000">
              <w:rPr>
                <w:rtl w:val="0"/>
              </w:rPr>
            </w:r>
          </w:p>
        </w:tc>
      </w:tr>
    </w:tbl>
    <w:p w:rsidR="00000000" w:rsidDel="00000000" w:rsidP="00000000" w:rsidRDefault="00000000" w:rsidRPr="00000000" w14:paraId="0000002B">
      <w:pPr>
        <w:pBdr>
          <w:bottom w:color="1900f7" w:space="6" w:sz="8" w:val="single"/>
        </w:pBdr>
        <w:spacing w:after="200" w:before="520" w:lineRule="auto"/>
        <w:rPr/>
      </w:pPr>
      <w:r w:rsidDel="00000000" w:rsidR="00000000" w:rsidRPr="00000000">
        <w:rPr>
          <w:b w:val="1"/>
          <w:bCs w:val="1"/>
          <w:color w:val="0d1b3e"/>
          <w:sz w:val="30"/>
          <w:szCs w:val="30"/>
          <w:rtl w:val="0"/>
        </w:rPr>
        <w:t xml:space="preserve">Your Challenge</w:t>
      </w:r>
      <w:r w:rsidDel="00000000" w:rsidR="00000000" w:rsidRPr="00000000">
        <w:rPr>
          <w:rtl w:val="0"/>
        </w:rPr>
      </w:r>
    </w:p>
    <w:p w:rsidR="00000000" w:rsidDel="00000000" w:rsidP="00000000" w:rsidRDefault="00000000" w:rsidRPr="00000000" w14:paraId="0000002C">
      <w:pPr>
        <w:spacing w:after="100" w:before="100" w:lineRule="auto"/>
        <w:rPr/>
      </w:pPr>
      <w:r w:rsidDel="00000000" w:rsidR="00000000" w:rsidRPr="00000000">
        <w:rPr>
          <w:rtl w:val="0"/>
        </w:rPr>
        <w:t xml:space="preserve">Build UNMAPPED — a working prototype of an open, localizable infrastructure layer that closes the distance between a young person’s real skills and real economic opportunity.</w:t>
      </w:r>
    </w:p>
    <w:p w:rsidR="00000000" w:rsidDel="00000000" w:rsidP="00000000" w:rsidRDefault="00000000" w:rsidRPr="00000000" w14:paraId="0000002D">
      <w:pPr>
        <w:spacing w:before="140" w:lineRule="auto"/>
        <w:rPr/>
      </w:pPr>
      <w:r w:rsidDel="00000000" w:rsidR="00000000" w:rsidRPr="00000000">
        <w:rPr>
          <w:rtl w:val="0"/>
        </w:rPr>
      </w:r>
    </w:p>
    <w:tbl>
      <w:tblPr>
        <w:tblStyle w:val="Table2"/>
        <w:tblW w:w="9026.0" w:type="dxa"/>
        <w:jc w:val="left"/>
        <w:tblBorders>
          <w:top w:color="bbbbee" w:space="0" w:sz="4" w:val="single"/>
          <w:left w:color="1900f7" w:space="0" w:sz="32" w:val="single"/>
          <w:bottom w:color="bbbbee" w:space="0" w:sz="4" w:val="single"/>
          <w:right w:color="bbbbee"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shd w:fill="eef0ff" w:val="clear"/>
            <w:tcMar>
              <w:top w:w="200.0" w:type="dxa"/>
              <w:left w:w="300.0" w:type="dxa"/>
              <w:bottom w:w="200.0" w:type="dxa"/>
              <w:right w:w="260.0" w:type="dxa"/>
            </w:tcMar>
          </w:tcPr>
          <w:p w:rsidR="00000000" w:rsidDel="00000000" w:rsidP="00000000" w:rsidRDefault="00000000" w:rsidRPr="00000000" w14:paraId="0000002E">
            <w:pPr>
              <w:spacing w:after="80" w:lineRule="auto"/>
              <w:rPr/>
            </w:pPr>
            <w:r w:rsidDel="00000000" w:rsidR="00000000" w:rsidRPr="00000000">
              <w:rPr>
                <w:b w:val="1"/>
                <w:bCs w:val="1"/>
                <w:color w:val="0d1b3e"/>
                <w:rtl w:val="0"/>
              </w:rPr>
              <w:t xml:space="preserve">Infrastructure, not just an app</w:t>
            </w:r>
            <w:r w:rsidDel="00000000" w:rsidR="00000000" w:rsidRPr="00000000">
              <w:rPr>
                <w:rtl w:val="0"/>
              </w:rPr>
            </w:r>
          </w:p>
          <w:p w:rsidR="00000000" w:rsidDel="00000000" w:rsidP="00000000" w:rsidRDefault="00000000" w:rsidRPr="00000000" w14:paraId="0000002F">
            <w:pPr>
              <w:rPr/>
            </w:pPr>
            <w:r w:rsidDel="00000000" w:rsidR="00000000" w:rsidRPr="00000000">
              <w:rPr>
                <w:sz w:val="21"/>
                <w:szCs w:val="21"/>
                <w:rtl w:val="0"/>
              </w:rPr>
              <w:t xml:space="preserve">Your tool must work as a layer that any government, NGO, training provider, or employer could plug into and configure with local data — without rebuilding from scratch. Think protocol, not product. Country-specific parameters (labor market data, education taxonomy, language, automation calibration) should be inputs to your system, not hardcoded assumptions.</w:t>
            </w:r>
            <w:r w:rsidDel="00000000" w:rsidR="00000000" w:rsidRPr="00000000">
              <w:rPr>
                <w:rtl w:val="0"/>
              </w:rPr>
            </w:r>
          </w:p>
        </w:tc>
      </w:tr>
    </w:tbl>
    <w:p w:rsidR="00000000" w:rsidDel="00000000" w:rsidP="00000000" w:rsidRDefault="00000000" w:rsidRPr="00000000" w14:paraId="00000030">
      <w:pPr>
        <w:spacing w:before="200" w:lineRule="auto"/>
        <w:rPr/>
      </w:pPr>
      <w:r w:rsidDel="00000000" w:rsidR="00000000" w:rsidRPr="00000000">
        <w:rPr>
          <w:rtl w:val="0"/>
        </w:rPr>
      </w:r>
    </w:p>
    <w:p w:rsidR="00000000" w:rsidDel="00000000" w:rsidP="00000000" w:rsidRDefault="00000000" w:rsidRPr="00000000" w14:paraId="00000031">
      <w:pPr>
        <w:spacing w:after="100" w:before="100" w:lineRule="auto"/>
        <w:rPr/>
      </w:pPr>
      <w:r w:rsidDel="00000000" w:rsidR="00000000" w:rsidRPr="00000000">
        <w:rPr>
          <w:b w:val="1"/>
          <w:bCs w:val="1"/>
          <w:color w:val="0d1b3e"/>
          <w:rtl w:val="0"/>
        </w:rPr>
        <w:t xml:space="preserve">Build at least two of these three modules:</w:t>
      </w:r>
      <w:r w:rsidDel="00000000" w:rsidR="00000000" w:rsidRPr="00000000">
        <w:rPr>
          <w:rtl w:val="0"/>
        </w:rPr>
      </w:r>
    </w:p>
    <w:p w:rsidR="00000000" w:rsidDel="00000000" w:rsidP="00000000" w:rsidRDefault="00000000" w:rsidRPr="00000000" w14:paraId="00000032">
      <w:pPr>
        <w:spacing w:before="120" w:lineRule="auto"/>
        <w:rPr/>
      </w:pPr>
      <w:r w:rsidDel="00000000" w:rsidR="00000000" w:rsidRPr="00000000">
        <w:rPr>
          <w:rtl w:val="0"/>
        </w:rPr>
      </w:r>
    </w:p>
    <w:tbl>
      <w:tblPr>
        <w:tblStyle w:val="Table3"/>
        <w:tblW w:w="9026.0" w:type="dxa"/>
        <w:jc w:val="left"/>
        <w:tblBorders>
          <w:top w:color="d0d5e8" w:space="0" w:sz="4" w:val="single"/>
          <w:left w:color="1900f7" w:space="0" w:sz="28" w:val="single"/>
          <w:bottom w:color="d0d5e8" w:space="0" w:sz="4" w:val="single"/>
          <w:right w:color="d0d5e8"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shd w:fill="f7f8fc" w:val="clear"/>
            <w:tcMar>
              <w:top w:w="220.0" w:type="dxa"/>
              <w:left w:w="300.0" w:type="dxa"/>
              <w:bottom w:w="220.0" w:type="dxa"/>
              <w:right w:w="260.0" w:type="dxa"/>
            </w:tcMar>
          </w:tcPr>
          <w:p w:rsidR="00000000" w:rsidDel="00000000" w:rsidP="00000000" w:rsidRDefault="00000000" w:rsidRPr="00000000" w14:paraId="00000033">
            <w:pPr>
              <w:spacing w:after="80" w:lineRule="auto"/>
              <w:rPr/>
            </w:pPr>
            <w:r w:rsidDel="00000000" w:rsidR="00000000" w:rsidRPr="00000000">
              <w:rPr>
                <w:b w:val="1"/>
                <w:bCs w:val="1"/>
                <w:color w:val="1900f7"/>
                <w:sz w:val="28"/>
                <w:szCs w:val="28"/>
                <w:rtl w:val="0"/>
              </w:rPr>
              <w:t xml:space="preserve">01  </w:t>
            </w:r>
            <w:r w:rsidDel="00000000" w:rsidR="00000000" w:rsidRPr="00000000">
              <w:rPr>
                <w:b w:val="1"/>
                <w:bCs w:val="1"/>
                <w:color w:val="0d1b3e"/>
                <w:sz w:val="24"/>
                <w:szCs w:val="24"/>
                <w:rtl w:val="0"/>
              </w:rPr>
              <w:t xml:space="preserve">Skills Signal Engine</w:t>
            </w:r>
            <w:r w:rsidDel="00000000" w:rsidR="00000000" w:rsidRPr="00000000">
              <w:rPr>
                <w:rtl w:val="0"/>
              </w:rPr>
            </w:r>
          </w:p>
          <w:p w:rsidR="00000000" w:rsidDel="00000000" w:rsidP="00000000" w:rsidRDefault="00000000" w:rsidRPr="00000000" w14:paraId="00000034">
            <w:pPr>
              <w:spacing w:after="100" w:before="80" w:lineRule="auto"/>
              <w:rPr/>
            </w:pPr>
            <w:sdt>
              <w:sdtPr>
                <w:id w:val="-1321520200"/>
                <w:tag w:val="goog_rdk_0"/>
              </w:sdtPr>
              <w:sdtContent>
                <w:r w:rsidDel="00000000" w:rsidR="00000000" w:rsidRPr="00000000">
                  <w:rPr>
                    <w:rFonts w:ascii="Arial Unicode MS" w:cs="Arial Unicode MS" w:eastAsia="Arial Unicode MS" w:hAnsi="Arial Unicode MS"/>
                    <w:color w:val="333333"/>
                    <w:sz w:val="21"/>
                    <w:szCs w:val="21"/>
                    <w:rtl w:val="0"/>
                  </w:rPr>
                  <w:t xml:space="preserve">A youth user, training provider, or community navigator inputs their education level, informal experience, and demonstrated competencies. The system maps these to a standardized, portable skills profile grounded in real taxonomies (ISCO, ESCO, O∗NET or equivalent). Critically: the profile must be human-readable. Amara should be able to understand and own it — not just an AI.</w:t>
                </w:r>
              </w:sdtContent>
            </w:sdt>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color w:val="1900f7"/>
                <w:sz w:val="20"/>
                <w:szCs w:val="20"/>
                <w:rtl w:val="0"/>
              </w:rPr>
              <w:t xml:space="preserve">Required: </w:t>
            </w:r>
            <w:r w:rsidDel="00000000" w:rsidR="00000000" w:rsidRPr="00000000">
              <w:rPr>
                <w:i w:val="1"/>
                <w:iCs w:val="1"/>
                <w:color w:val="444444"/>
                <w:sz w:val="20"/>
                <w:szCs w:val="20"/>
                <w:rtl w:val="0"/>
              </w:rPr>
              <w:t xml:space="preserve">Profile must be portable across borders &amp; sectors, and explainable to a non-expert user.</w:t>
            </w:r>
            <w:r w:rsidDel="00000000" w:rsidR="00000000" w:rsidRPr="00000000">
              <w:rPr>
                <w:rtl w:val="0"/>
              </w:rPr>
            </w:r>
          </w:p>
        </w:tc>
      </w:tr>
    </w:tbl>
    <w:p w:rsidR="00000000" w:rsidDel="00000000" w:rsidP="00000000" w:rsidRDefault="00000000" w:rsidRPr="00000000" w14:paraId="00000036">
      <w:pPr>
        <w:spacing w:before="180" w:lineRule="auto"/>
        <w:rPr/>
      </w:pPr>
      <w:r w:rsidDel="00000000" w:rsidR="00000000" w:rsidRPr="00000000">
        <w:rPr>
          <w:rtl w:val="0"/>
        </w:rPr>
      </w:r>
    </w:p>
    <w:tbl>
      <w:tblPr>
        <w:tblStyle w:val="Table4"/>
        <w:tblW w:w="9026.0" w:type="dxa"/>
        <w:jc w:val="left"/>
        <w:tblBorders>
          <w:top w:color="d0d5e8" w:space="0" w:sz="4" w:val="single"/>
          <w:left w:color="1900f7" w:space="0" w:sz="28" w:val="single"/>
          <w:bottom w:color="d0d5e8" w:space="0" w:sz="4" w:val="single"/>
          <w:right w:color="d0d5e8"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shd w:fill="f7f8fc" w:val="clear"/>
            <w:tcMar>
              <w:top w:w="220.0" w:type="dxa"/>
              <w:left w:w="300.0" w:type="dxa"/>
              <w:bottom w:w="220.0" w:type="dxa"/>
              <w:right w:w="260.0" w:type="dxa"/>
            </w:tcMar>
          </w:tcPr>
          <w:p w:rsidR="00000000" w:rsidDel="00000000" w:rsidP="00000000" w:rsidRDefault="00000000" w:rsidRPr="00000000" w14:paraId="00000037">
            <w:pPr>
              <w:spacing w:after="80" w:lineRule="auto"/>
              <w:rPr/>
            </w:pPr>
            <w:r w:rsidDel="00000000" w:rsidR="00000000" w:rsidRPr="00000000">
              <w:rPr>
                <w:b w:val="1"/>
                <w:bCs w:val="1"/>
                <w:color w:val="1900f7"/>
                <w:sz w:val="28"/>
                <w:szCs w:val="28"/>
                <w:rtl w:val="0"/>
              </w:rPr>
              <w:t xml:space="preserve">02  </w:t>
            </w:r>
            <w:r w:rsidDel="00000000" w:rsidR="00000000" w:rsidRPr="00000000">
              <w:rPr>
                <w:b w:val="1"/>
                <w:bCs w:val="1"/>
                <w:color w:val="0d1b3e"/>
                <w:sz w:val="24"/>
                <w:szCs w:val="24"/>
                <w:rtl w:val="0"/>
              </w:rPr>
              <w:t xml:space="preserve">AI Readiness &amp; Displacement Risk Lens</w:t>
            </w:r>
            <w:r w:rsidDel="00000000" w:rsidR="00000000" w:rsidRPr="00000000">
              <w:rPr>
                <w:rtl w:val="0"/>
              </w:rPr>
            </w:r>
          </w:p>
          <w:p w:rsidR="00000000" w:rsidDel="00000000" w:rsidP="00000000" w:rsidRDefault="00000000" w:rsidRPr="00000000" w14:paraId="00000038">
            <w:pPr>
              <w:spacing w:after="100" w:before="80" w:lineRule="auto"/>
              <w:rPr/>
            </w:pPr>
            <w:r w:rsidDel="00000000" w:rsidR="00000000" w:rsidRPr="00000000">
              <w:rPr>
                <w:color w:val="333333"/>
                <w:sz w:val="21"/>
                <w:szCs w:val="21"/>
                <w:rtl w:val="0"/>
              </w:rPr>
              <w:t xml:space="preserve">Given a skills profile and local labor market context, the tool produces an honest readiness assessment: which parts of someone’s work are at automation risk, which skills are durable, and what adjacent skills would increase resilience. This must be calibrated to LMICs — automation risk looks different in Kampala than in Kuala Lumpur. Use the Wittgenstein Centre 2025–2035 education projections to show how the landscape is shifting, not just where it stands today.</w:t>
            </w: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color w:val="1900f7"/>
                <w:sz w:val="20"/>
                <w:szCs w:val="20"/>
                <w:rtl w:val="0"/>
              </w:rPr>
              <w:t xml:space="preserve">Required: </w:t>
            </w:r>
            <w:r w:rsidDel="00000000" w:rsidR="00000000" w:rsidRPr="00000000">
              <w:rPr>
                <w:i w:val="1"/>
                <w:iCs w:val="1"/>
                <w:color w:val="444444"/>
                <w:sz w:val="20"/>
                <w:szCs w:val="20"/>
                <w:rtl w:val="0"/>
              </w:rPr>
              <w:t xml:space="preserve">Must incorporate at least one real automation exposure dataset (e.g. Frey-Osborne, ILO task indices, World Bank STEP).</w:t>
            </w:r>
            <w:r w:rsidDel="00000000" w:rsidR="00000000" w:rsidRPr="00000000">
              <w:rPr>
                <w:rtl w:val="0"/>
              </w:rPr>
            </w:r>
          </w:p>
        </w:tc>
      </w:tr>
    </w:tbl>
    <w:p w:rsidR="00000000" w:rsidDel="00000000" w:rsidP="00000000" w:rsidRDefault="00000000" w:rsidRPr="00000000" w14:paraId="0000003A">
      <w:pPr>
        <w:spacing w:before="180" w:lineRule="auto"/>
        <w:rPr/>
      </w:pPr>
      <w:r w:rsidDel="00000000" w:rsidR="00000000" w:rsidRPr="00000000">
        <w:rPr>
          <w:rtl w:val="0"/>
        </w:rPr>
      </w:r>
    </w:p>
    <w:tbl>
      <w:tblPr>
        <w:tblStyle w:val="Table5"/>
        <w:tblW w:w="9026.0" w:type="dxa"/>
        <w:jc w:val="left"/>
        <w:tblBorders>
          <w:top w:color="d0d5e8" w:space="0" w:sz="4" w:val="single"/>
          <w:left w:color="1900f7" w:space="0" w:sz="28" w:val="single"/>
          <w:bottom w:color="d0d5e8" w:space="0" w:sz="4" w:val="single"/>
          <w:right w:color="d0d5e8"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shd w:fill="f7f8fc" w:val="clear"/>
            <w:tcMar>
              <w:top w:w="220.0" w:type="dxa"/>
              <w:left w:w="300.0" w:type="dxa"/>
              <w:bottom w:w="220.0" w:type="dxa"/>
              <w:right w:w="260.0" w:type="dxa"/>
            </w:tcMar>
          </w:tcPr>
          <w:p w:rsidR="00000000" w:rsidDel="00000000" w:rsidP="00000000" w:rsidRDefault="00000000" w:rsidRPr="00000000" w14:paraId="0000003B">
            <w:pPr>
              <w:spacing w:after="80" w:lineRule="auto"/>
              <w:rPr/>
            </w:pPr>
            <w:r w:rsidDel="00000000" w:rsidR="00000000" w:rsidRPr="00000000">
              <w:rPr>
                <w:b w:val="1"/>
                <w:bCs w:val="1"/>
                <w:color w:val="1900f7"/>
                <w:sz w:val="28"/>
                <w:szCs w:val="28"/>
                <w:rtl w:val="0"/>
              </w:rPr>
              <w:t xml:space="preserve">03  </w:t>
            </w:r>
            <w:r w:rsidDel="00000000" w:rsidR="00000000" w:rsidRPr="00000000">
              <w:rPr>
                <w:b w:val="1"/>
                <w:bCs w:val="1"/>
                <w:color w:val="0d1b3e"/>
                <w:sz w:val="24"/>
                <w:szCs w:val="24"/>
                <w:rtl w:val="0"/>
              </w:rPr>
              <w:t xml:space="preserve">Opportunity Matching &amp; Econometric Dashboard</w:t>
            </w:r>
            <w:r w:rsidDel="00000000" w:rsidR="00000000" w:rsidRPr="00000000">
              <w:rPr>
                <w:rtl w:val="0"/>
              </w:rPr>
            </w:r>
          </w:p>
          <w:p w:rsidR="00000000" w:rsidDel="00000000" w:rsidP="00000000" w:rsidRDefault="00000000" w:rsidRPr="00000000" w14:paraId="0000003C">
            <w:pPr>
              <w:spacing w:after="100" w:before="80" w:lineRule="auto"/>
              <w:rPr/>
            </w:pPr>
            <w:r w:rsidDel="00000000" w:rsidR="00000000" w:rsidRPr="00000000">
              <w:rPr>
                <w:color w:val="333333"/>
                <w:sz w:val="21"/>
                <w:szCs w:val="21"/>
                <w:rtl w:val="0"/>
              </w:rPr>
              <w:t xml:space="preserve">Surface real labor market signals — wage floors, sector employment growth, returns to education by level — and connect a user’s skills profile to realistic, reachable opportunities. This is not aspirational matching (‘you could be a software engineer’). It is honest, grounded matching that accounts for local realities. This module has a dual interface: one for the youth user, one for a policymaker or program officer viewing aggregate signals.</w:t>
            </w: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color w:val="1900f7"/>
                <w:sz w:val="20"/>
                <w:szCs w:val="20"/>
                <w:rtl w:val="0"/>
              </w:rPr>
              <w:t xml:space="preserve">Required: </w:t>
            </w:r>
            <w:r w:rsidDel="00000000" w:rsidR="00000000" w:rsidRPr="00000000">
              <w:rPr>
                <w:i w:val="1"/>
                <w:iCs w:val="1"/>
                <w:color w:val="444444"/>
                <w:sz w:val="20"/>
                <w:szCs w:val="20"/>
                <w:rtl w:val="0"/>
              </w:rPr>
              <w:t xml:space="preserve">Must surface at least two real econometric signals visibly to the user — not buried in the algorithm.</w:t>
            </w:r>
            <w:r w:rsidDel="00000000" w:rsidR="00000000" w:rsidRPr="00000000">
              <w:rPr>
                <w:rtl w:val="0"/>
              </w:rPr>
            </w:r>
          </w:p>
        </w:tc>
      </w:tr>
    </w:tbl>
    <w:p w:rsidR="00000000" w:rsidDel="00000000" w:rsidP="00000000" w:rsidRDefault="00000000" w:rsidRPr="00000000" w14:paraId="0000003E">
      <w:pPr>
        <w:spacing w:before="200" w:lineRule="auto"/>
        <w:rPr/>
      </w:pPr>
      <w:r w:rsidDel="00000000" w:rsidR="00000000" w:rsidRPr="00000000">
        <w:rPr>
          <w:rtl w:val="0"/>
        </w:rPr>
      </w:r>
    </w:p>
    <w:p w:rsidR="00000000" w:rsidDel="00000000" w:rsidP="00000000" w:rsidRDefault="00000000" w:rsidRPr="00000000" w14:paraId="0000003F">
      <w:pPr>
        <w:spacing w:after="120" w:before="320" w:lineRule="auto"/>
        <w:rPr/>
      </w:pPr>
      <w:r w:rsidDel="00000000" w:rsidR="00000000" w:rsidRPr="00000000">
        <w:rPr>
          <w:b w:val="1"/>
          <w:bCs w:val="1"/>
          <w:color w:val="0d1b3e"/>
          <w:sz w:val="24"/>
          <w:szCs w:val="24"/>
          <w:rtl w:val="0"/>
        </w:rPr>
        <w:t xml:space="preserve">The Country-Agnostic Requirement</w:t>
      </w:r>
      <w:r w:rsidDel="00000000" w:rsidR="00000000" w:rsidRPr="00000000">
        <w:rPr>
          <w:rtl w:val="0"/>
        </w:rPr>
      </w:r>
    </w:p>
    <w:p w:rsidR="00000000" w:rsidDel="00000000" w:rsidP="00000000" w:rsidRDefault="00000000" w:rsidRPr="00000000" w14:paraId="00000040">
      <w:pPr>
        <w:spacing w:after="100" w:before="100" w:lineRule="auto"/>
        <w:rPr/>
      </w:pPr>
      <w:r w:rsidDel="00000000" w:rsidR="00000000" w:rsidRPr="00000000">
        <w:rPr>
          <w:rtl w:val="0"/>
        </w:rPr>
        <w:t xml:space="preserve">Your prototype must not be hardcoded to one country. In your demo, show your tool configured for one context (e.g. Sub-Saharan Africa, urban informal economy), then show what it would take to reconfigure for a second context (e.g. South Asia, rural agricultural).</w:t>
      </w:r>
    </w:p>
    <w:p w:rsidR="00000000" w:rsidDel="00000000" w:rsidP="00000000" w:rsidRDefault="00000000" w:rsidRPr="00000000" w14:paraId="00000041">
      <w:pPr>
        <w:spacing w:before="60" w:lineRule="auto"/>
        <w:rPr/>
      </w:pPr>
      <w:r w:rsidDel="00000000" w:rsidR="00000000" w:rsidRPr="00000000">
        <w:rPr>
          <w:rtl w:val="0"/>
        </w:rPr>
      </w:r>
    </w:p>
    <w:p w:rsidR="00000000" w:rsidDel="00000000" w:rsidP="00000000" w:rsidRDefault="00000000" w:rsidRPr="00000000" w14:paraId="00000042">
      <w:pPr>
        <w:spacing w:after="100" w:before="100" w:lineRule="auto"/>
        <w:rPr/>
      </w:pPr>
      <w:r w:rsidDel="00000000" w:rsidR="00000000" w:rsidRPr="00000000">
        <w:rPr>
          <w:b w:val="1"/>
          <w:bCs w:val="1"/>
          <w:rtl w:val="0"/>
        </w:rPr>
        <w:t xml:space="preserve">The following must be configurable without changing your codebase:</w:t>
      </w:r>
      <w:r w:rsidDel="00000000" w:rsidR="00000000" w:rsidRPr="00000000">
        <w:rPr>
          <w:rtl w:val="0"/>
        </w:rPr>
      </w:r>
    </w:p>
    <w:p w:rsidR="00000000" w:rsidDel="00000000" w:rsidP="00000000" w:rsidRDefault="00000000" w:rsidRPr="00000000" w14:paraId="00000043">
      <w:pPr>
        <w:spacing w:before="60" w:lineRule="auto"/>
        <w:rPr/>
      </w:pPr>
      <w:r w:rsidDel="00000000" w:rsidR="00000000" w:rsidRPr="00000000">
        <w:rPr>
          <w:rtl w:val="0"/>
        </w:rPr>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pacing w:after="80" w:before="80" w:lineRule="auto"/>
        <w:ind w:left="720" w:hanging="360"/>
        <w:rPr/>
      </w:pPr>
      <w:r w:rsidDel="00000000" w:rsidR="00000000" w:rsidRPr="00000000">
        <w:rPr>
          <w:rtl w:val="0"/>
        </w:rPr>
        <w:t xml:space="preserve">Labor market data source and structure (wage indices, sector classifications)</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pacing w:after="80" w:before="80" w:lineRule="auto"/>
        <w:ind w:left="720" w:hanging="360"/>
        <w:rPr/>
      </w:pPr>
      <w:r w:rsidDel="00000000" w:rsidR="00000000" w:rsidRPr="00000000">
        <w:rPr>
          <w:rtl w:val="0"/>
        </w:rPr>
        <w:t xml:space="preserve">Education level taxonomy and credential mapping</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pacing w:after="80" w:before="80" w:lineRule="auto"/>
        <w:ind w:left="720" w:hanging="360"/>
        <w:rPr/>
      </w:pPr>
      <w:r w:rsidDel="00000000" w:rsidR="00000000" w:rsidRPr="00000000">
        <w:rPr>
          <w:rtl w:val="0"/>
        </w:rPr>
        <w:t xml:space="preserve">Language and script of the user interface</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pacing w:after="80" w:before="80" w:lineRule="auto"/>
        <w:ind w:left="720" w:hanging="360"/>
        <w:rPr/>
      </w:pPr>
      <w:r w:rsidDel="00000000" w:rsidR="00000000" w:rsidRPr="00000000">
        <w:rPr>
          <w:rtl w:val="0"/>
        </w:rPr>
        <w:t xml:space="preserve">Automation exposure calibration (risk profiles differ by infrastructure context)</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pacing w:after="80" w:before="80" w:lineRule="auto"/>
        <w:ind w:left="720" w:hanging="360"/>
        <w:rPr/>
      </w:pPr>
      <w:r w:rsidDel="00000000" w:rsidR="00000000" w:rsidRPr="00000000">
        <w:rPr>
          <w:rtl w:val="0"/>
        </w:rPr>
        <w:t xml:space="preserve">Opportunity types surfaced (formal employment, self-employment, gig, training pathways)</w:t>
      </w:r>
    </w:p>
    <w:p w:rsidR="00000000" w:rsidDel="00000000" w:rsidP="00000000" w:rsidRDefault="00000000" w:rsidRPr="00000000" w14:paraId="00000049">
      <w:pPr>
        <w:pBdr>
          <w:bottom w:color="1900f7" w:space="6" w:sz="8" w:val="single"/>
        </w:pBdr>
        <w:spacing w:after="200" w:before="520" w:lineRule="auto"/>
        <w:rPr/>
      </w:pPr>
      <w:r w:rsidDel="00000000" w:rsidR="00000000" w:rsidRPr="00000000">
        <w:rPr>
          <w:b w:val="1"/>
          <w:bCs w:val="1"/>
          <w:color w:val="0d1b3e"/>
          <w:sz w:val="30"/>
          <w:szCs w:val="30"/>
          <w:rtl w:val="0"/>
        </w:rPr>
        <w:t xml:space="preserve">Data Sources and Hints</w:t>
      </w:r>
      <w:r w:rsidDel="00000000" w:rsidR="00000000" w:rsidRPr="00000000">
        <w:rPr>
          <w:rtl w:val="0"/>
        </w:rPr>
      </w:r>
    </w:p>
    <w:p w:rsidR="00000000" w:rsidDel="00000000" w:rsidP="00000000" w:rsidRDefault="00000000" w:rsidRPr="00000000" w14:paraId="0000004A">
      <w:pPr>
        <w:spacing w:after="100" w:before="100" w:lineRule="auto"/>
        <w:rPr/>
      </w:pPr>
      <w:r w:rsidDel="00000000" w:rsidR="00000000" w:rsidRPr="00000000">
        <w:rPr>
          <w:rtl w:val="0"/>
        </w:rPr>
        <w:t xml:space="preserve">Your tool must be grounded in real economic data — not synthetic proxies. You are required to incorporate and surface at least two econometric signal categories from the sources below.</w:t>
      </w:r>
    </w:p>
    <w:p w:rsidR="00000000" w:rsidDel="00000000" w:rsidP="00000000" w:rsidRDefault="00000000" w:rsidRPr="00000000" w14:paraId="0000004B">
      <w:pPr>
        <w:spacing w:before="100" w:lineRule="auto"/>
        <w:rPr/>
      </w:pPr>
      <w:r w:rsidDel="00000000" w:rsidR="00000000" w:rsidRPr="00000000">
        <w:rPr>
          <w:rtl w:val="0"/>
        </w:rPr>
      </w:r>
    </w:p>
    <w:tbl>
      <w:tblPr>
        <w:tblStyle w:val="Table6"/>
        <w:tblW w:w="9026.0" w:type="dxa"/>
        <w:jc w:val="left"/>
        <w:tblBorders>
          <w:top w:color="cccccc" w:space="0" w:sz="4" w:val="single"/>
          <w:bottom w:color="cccccc" w:space="0" w:sz="4" w:val="single"/>
          <w:insideH w:color="000000" w:space="0" w:sz="4" w:val="single"/>
          <w:insideV w:color="000000" w:space="0" w:sz="4" w:val="single"/>
        </w:tblBorders>
        <w:tblLayout w:type="fixed"/>
        <w:tblLook w:val="0400"/>
      </w:tblPr>
      <w:tblGrid>
        <w:gridCol w:w="2900"/>
        <w:gridCol w:w="6126"/>
        <w:tblGridChange w:id="0">
          <w:tblGrid>
            <w:gridCol w:w="2900"/>
            <w:gridCol w:w="6126"/>
          </w:tblGrid>
        </w:tblGridChange>
      </w:tblGrid>
      <w:tr>
        <w:trPr>
          <w:cantSplit w:val="0"/>
          <w:tblHeader w:val="0"/>
        </w:trPr>
        <w:tc>
          <w:tcPr>
            <w:gridSpan w:val="2"/>
            <w:shd w:fill="0d1b3e" w:val="clear"/>
            <w:tcMar>
              <w:top w:w="120.0" w:type="dxa"/>
              <w:left w:w="180.0" w:type="dxa"/>
              <w:bottom w:w="120.0" w:type="dxa"/>
              <w:right w:w="180.0" w:type="dxa"/>
            </w:tcMar>
          </w:tcPr>
          <w:p w:rsidR="00000000" w:rsidDel="00000000" w:rsidP="00000000" w:rsidRDefault="00000000" w:rsidRPr="00000000" w14:paraId="0000004C">
            <w:pPr>
              <w:rPr/>
            </w:pPr>
            <w:r w:rsidDel="00000000" w:rsidR="00000000" w:rsidRPr="00000000">
              <w:rPr>
                <w:b w:val="1"/>
                <w:bCs w:val="1"/>
                <w:color w:val="ffffff"/>
                <w:sz w:val="20"/>
                <w:szCs w:val="20"/>
                <w:rtl w:val="0"/>
              </w:rPr>
              <w:t xml:space="preserve">LABOR MARKET &amp; EMPLOYMENT</w:t>
            </w:r>
            <w:r w:rsidDel="00000000" w:rsidR="00000000" w:rsidRPr="00000000">
              <w:rPr>
                <w:rtl w:val="0"/>
              </w:rPr>
            </w:r>
          </w:p>
        </w:tc>
      </w:tr>
      <w:tr>
        <w:trPr>
          <w:cantSplit w:val="0"/>
          <w:tblHeader w:val="0"/>
        </w:trPr>
        <w:tc>
          <w:tcPr>
            <w:tcBorders>
              <w:bottom w:color="ebebeb" w:space="0" w:sz="4" w:val="single"/>
            </w:tcBorders>
            <w:shd w:fill="ffffff" w:val="clear"/>
            <w:tcMar>
              <w:top w:w="100.0" w:type="dxa"/>
              <w:left w:w="180.0" w:type="dxa"/>
              <w:bottom w:w="100.0" w:type="dxa"/>
              <w:right w:w="120.0" w:type="dxa"/>
            </w:tcMar>
          </w:tcPr>
          <w:p w:rsidR="00000000" w:rsidDel="00000000" w:rsidP="00000000" w:rsidRDefault="00000000" w:rsidRPr="00000000" w14:paraId="0000004E">
            <w:pPr>
              <w:rPr/>
            </w:pPr>
            <w:r w:rsidDel="00000000" w:rsidR="00000000" w:rsidRPr="00000000">
              <w:rPr>
                <w:b w:val="1"/>
                <w:bCs w:val="1"/>
                <w:color w:val="0d1b3e"/>
                <w:sz w:val="20"/>
                <w:szCs w:val="20"/>
                <w:rtl w:val="0"/>
              </w:rPr>
              <w:t xml:space="preserve">ILO ILOSTAT</w:t>
            </w:r>
            <w:r w:rsidDel="00000000" w:rsidR="00000000" w:rsidRPr="00000000">
              <w:rPr>
                <w:rtl w:val="0"/>
              </w:rPr>
            </w:r>
          </w:p>
        </w:tc>
        <w:tc>
          <w:tcPr>
            <w:tcBorders>
              <w:bottom w:color="ebebeb" w:space="0" w:sz="4" w:val="single"/>
            </w:tcBorders>
            <w:shd w:fill="ffffff" w:val="clear"/>
            <w:tcMar>
              <w:top w:w="100.0" w:type="dxa"/>
              <w:left w:w="120.0" w:type="dxa"/>
              <w:bottom w:w="100.0" w:type="dxa"/>
              <w:right w:w="80.0" w:type="dxa"/>
            </w:tcMar>
          </w:tcPr>
          <w:p w:rsidR="00000000" w:rsidDel="00000000" w:rsidP="00000000" w:rsidRDefault="00000000" w:rsidRPr="00000000" w14:paraId="0000004F">
            <w:pPr>
              <w:rPr/>
            </w:pPr>
            <w:r w:rsidDel="00000000" w:rsidR="00000000" w:rsidRPr="00000000">
              <w:rPr>
                <w:sz w:val="20"/>
                <w:szCs w:val="20"/>
                <w:rtl w:val="0"/>
              </w:rPr>
              <w:t xml:space="preserve">Wage, employment, and labor force participation data by country and sector — the primary real-world labor signal source.</w:t>
            </w:r>
            <w:r w:rsidDel="00000000" w:rsidR="00000000" w:rsidRPr="00000000">
              <w:rPr>
                <w:rtl w:val="0"/>
              </w:rPr>
            </w:r>
          </w:p>
        </w:tc>
      </w:tr>
      <w:tr>
        <w:trPr>
          <w:cantSplit w:val="0"/>
          <w:tblHeader w:val="0"/>
        </w:trPr>
        <w:tc>
          <w:tcPr>
            <w:tcBorders>
              <w:bottom w:color="ebebeb" w:space="0" w:sz="4" w:val="single"/>
            </w:tcBorders>
            <w:shd w:fill="f5f7ff" w:val="clear"/>
            <w:tcMar>
              <w:top w:w="100.0" w:type="dxa"/>
              <w:left w:w="180.0" w:type="dxa"/>
              <w:bottom w:w="100.0" w:type="dxa"/>
              <w:right w:w="120.0" w:type="dxa"/>
            </w:tcMar>
          </w:tcPr>
          <w:p w:rsidR="00000000" w:rsidDel="00000000" w:rsidP="00000000" w:rsidRDefault="00000000" w:rsidRPr="00000000" w14:paraId="00000050">
            <w:pPr>
              <w:rPr/>
            </w:pPr>
            <w:r w:rsidDel="00000000" w:rsidR="00000000" w:rsidRPr="00000000">
              <w:rPr>
                <w:b w:val="1"/>
                <w:bCs w:val="1"/>
                <w:color w:val="0d1b3e"/>
                <w:sz w:val="20"/>
                <w:szCs w:val="20"/>
                <w:rtl w:val="0"/>
              </w:rPr>
              <w:t xml:space="preserve">World Bank WDI</w:t>
            </w:r>
            <w:r w:rsidDel="00000000" w:rsidR="00000000" w:rsidRPr="00000000">
              <w:rPr>
                <w:rtl w:val="0"/>
              </w:rPr>
            </w:r>
          </w:p>
        </w:tc>
        <w:tc>
          <w:tcPr>
            <w:tcBorders>
              <w:bottom w:color="ebebeb" w:space="0" w:sz="4" w:val="single"/>
            </w:tcBorders>
            <w:shd w:fill="f5f7ff" w:val="clear"/>
            <w:tcMar>
              <w:top w:w="100.0" w:type="dxa"/>
              <w:left w:w="120.0" w:type="dxa"/>
              <w:bottom w:w="100.0" w:type="dxa"/>
              <w:right w:w="80.0" w:type="dxa"/>
            </w:tcMar>
          </w:tcPr>
          <w:p w:rsidR="00000000" w:rsidDel="00000000" w:rsidP="00000000" w:rsidRDefault="00000000" w:rsidRPr="00000000" w14:paraId="00000051">
            <w:pPr>
              <w:rPr/>
            </w:pPr>
            <w:r w:rsidDel="00000000" w:rsidR="00000000" w:rsidRPr="00000000">
              <w:rPr>
                <w:sz w:val="20"/>
                <w:szCs w:val="20"/>
                <w:rtl w:val="0"/>
              </w:rPr>
              <w:t xml:space="preserve">World Development Indicators covering education, employment, and poverty across LMICs.</w:t>
            </w:r>
            <w:r w:rsidDel="00000000" w:rsidR="00000000" w:rsidRPr="00000000">
              <w:rPr>
                <w:rtl w:val="0"/>
              </w:rPr>
            </w:r>
          </w:p>
        </w:tc>
      </w:tr>
      <w:tr>
        <w:trPr>
          <w:cantSplit w:val="0"/>
          <w:tblHeader w:val="0"/>
        </w:trPr>
        <w:tc>
          <w:tcPr>
            <w:tcBorders>
              <w:bottom w:color="ebebeb" w:space="0" w:sz="4" w:val="single"/>
            </w:tcBorders>
            <w:shd w:fill="ffffff" w:val="clear"/>
            <w:tcMar>
              <w:top w:w="100.0" w:type="dxa"/>
              <w:left w:w="180.0" w:type="dxa"/>
              <w:bottom w:w="100.0" w:type="dxa"/>
              <w:right w:w="120.0" w:type="dxa"/>
            </w:tcMar>
          </w:tcPr>
          <w:p w:rsidR="00000000" w:rsidDel="00000000" w:rsidP="00000000" w:rsidRDefault="00000000" w:rsidRPr="00000000" w14:paraId="00000052">
            <w:pPr>
              <w:rPr/>
            </w:pPr>
            <w:r w:rsidDel="00000000" w:rsidR="00000000" w:rsidRPr="00000000">
              <w:rPr>
                <w:b w:val="1"/>
                <w:bCs w:val="1"/>
                <w:color w:val="0d1b3e"/>
                <w:sz w:val="20"/>
                <w:szCs w:val="20"/>
                <w:rtl w:val="0"/>
              </w:rPr>
              <w:t xml:space="preserve">World Bank Human Capital Index</w:t>
            </w:r>
            <w:r w:rsidDel="00000000" w:rsidR="00000000" w:rsidRPr="00000000">
              <w:rPr>
                <w:rtl w:val="0"/>
              </w:rPr>
            </w:r>
          </w:p>
        </w:tc>
        <w:tc>
          <w:tcPr>
            <w:tcBorders>
              <w:bottom w:color="ebebeb" w:space="0" w:sz="4" w:val="single"/>
            </w:tcBorders>
            <w:shd w:fill="ffffff" w:val="clear"/>
            <w:tcMar>
              <w:top w:w="100.0" w:type="dxa"/>
              <w:left w:w="120.0" w:type="dxa"/>
              <w:bottom w:w="100.0" w:type="dxa"/>
              <w:right w:w="80.0" w:type="dxa"/>
            </w:tcMar>
          </w:tcPr>
          <w:p w:rsidR="00000000" w:rsidDel="00000000" w:rsidP="00000000" w:rsidRDefault="00000000" w:rsidRPr="00000000" w14:paraId="00000053">
            <w:pPr>
              <w:rPr/>
            </w:pPr>
            <w:r w:rsidDel="00000000" w:rsidR="00000000" w:rsidRPr="00000000">
              <w:rPr>
                <w:sz w:val="20"/>
                <w:szCs w:val="20"/>
                <w:rtl w:val="0"/>
              </w:rPr>
              <w:t xml:space="preserve">Learning-adjusted years of schooling — accounts for quality, not just quantity of education.</w:t>
            </w:r>
            <w:r w:rsidDel="00000000" w:rsidR="00000000" w:rsidRPr="00000000">
              <w:rPr>
                <w:rtl w:val="0"/>
              </w:rPr>
            </w:r>
          </w:p>
        </w:tc>
      </w:tr>
      <w:tr>
        <w:trPr>
          <w:cantSplit w:val="0"/>
          <w:tblHeader w:val="0"/>
        </w:trPr>
        <w:tc>
          <w:tcPr>
            <w:tcBorders>
              <w:bottom w:color="ebebeb" w:space="0" w:sz="4" w:val="single"/>
            </w:tcBorders>
            <w:shd w:fill="f5f7ff" w:val="clear"/>
            <w:tcMar>
              <w:top w:w="100.0" w:type="dxa"/>
              <w:left w:w="180.0" w:type="dxa"/>
              <w:bottom w:w="100.0" w:type="dxa"/>
              <w:right w:w="120.0" w:type="dxa"/>
            </w:tcMar>
          </w:tcPr>
          <w:p w:rsidR="00000000" w:rsidDel="00000000" w:rsidP="00000000" w:rsidRDefault="00000000" w:rsidRPr="00000000" w14:paraId="00000054">
            <w:pPr>
              <w:rPr/>
            </w:pPr>
            <w:r w:rsidDel="00000000" w:rsidR="00000000" w:rsidRPr="00000000">
              <w:rPr>
                <w:b w:val="1"/>
                <w:bCs w:val="1"/>
                <w:color w:val="0d1b3e"/>
                <w:sz w:val="20"/>
                <w:szCs w:val="20"/>
                <w:rtl w:val="0"/>
              </w:rPr>
              <w:t xml:space="preserve">ILO ISCO-08</w:t>
            </w:r>
            <w:r w:rsidDel="00000000" w:rsidR="00000000" w:rsidRPr="00000000">
              <w:rPr>
                <w:rtl w:val="0"/>
              </w:rPr>
            </w:r>
          </w:p>
        </w:tc>
        <w:tc>
          <w:tcPr>
            <w:tcBorders>
              <w:bottom w:color="ebebeb" w:space="0" w:sz="4" w:val="single"/>
            </w:tcBorders>
            <w:shd w:fill="f5f7ff" w:val="clear"/>
            <w:tcMar>
              <w:top w:w="100.0" w:type="dxa"/>
              <w:left w:w="120.0" w:type="dxa"/>
              <w:bottom w:w="100.0" w:type="dxa"/>
              <w:right w:w="80.0" w:type="dxa"/>
            </w:tcMar>
          </w:tcPr>
          <w:p w:rsidR="00000000" w:rsidDel="00000000" w:rsidP="00000000" w:rsidRDefault="00000000" w:rsidRPr="00000000" w14:paraId="00000055">
            <w:pPr>
              <w:rPr/>
            </w:pPr>
            <w:r w:rsidDel="00000000" w:rsidR="00000000" w:rsidRPr="00000000">
              <w:rPr>
                <w:sz w:val="20"/>
                <w:szCs w:val="20"/>
                <w:rtl w:val="0"/>
              </w:rPr>
              <w:t xml:space="preserve">International standard for occupational classification — the backbone for any skills taxonomy.</w:t>
            </w:r>
            <w:r w:rsidDel="00000000" w:rsidR="00000000" w:rsidRPr="00000000">
              <w:rPr>
                <w:rtl w:val="0"/>
              </w:rPr>
            </w:r>
          </w:p>
        </w:tc>
      </w:tr>
      <w:tr>
        <w:trPr>
          <w:cantSplit w:val="0"/>
          <w:tblHeader w:val="0"/>
        </w:trPr>
        <w:tc>
          <w:tcPr>
            <w:gridSpan w:val="2"/>
            <w:shd w:fill="0d1b3e" w:val="clear"/>
            <w:tcMar>
              <w:top w:w="120.0" w:type="dxa"/>
              <w:left w:w="180.0" w:type="dxa"/>
              <w:bottom w:w="120.0" w:type="dxa"/>
              <w:right w:w="180.0" w:type="dxa"/>
            </w:tcMar>
          </w:tcPr>
          <w:p w:rsidR="00000000" w:rsidDel="00000000" w:rsidP="00000000" w:rsidRDefault="00000000" w:rsidRPr="00000000" w14:paraId="00000056">
            <w:pPr>
              <w:rPr/>
            </w:pPr>
            <w:r w:rsidDel="00000000" w:rsidR="00000000" w:rsidRPr="00000000">
              <w:rPr>
                <w:b w:val="1"/>
                <w:bCs w:val="1"/>
                <w:color w:val="ffffff"/>
                <w:sz w:val="20"/>
                <w:szCs w:val="20"/>
                <w:rtl w:val="0"/>
              </w:rPr>
              <w:t xml:space="preserve">EDUCATION PROJECTIONS</w:t>
            </w:r>
            <w:r w:rsidDel="00000000" w:rsidR="00000000" w:rsidRPr="00000000">
              <w:rPr>
                <w:rtl w:val="0"/>
              </w:rPr>
            </w:r>
          </w:p>
        </w:tc>
      </w:tr>
      <w:tr>
        <w:trPr>
          <w:cantSplit w:val="0"/>
          <w:tblHeader w:val="0"/>
        </w:trPr>
        <w:tc>
          <w:tcPr>
            <w:tcBorders>
              <w:bottom w:color="ebebeb" w:space="0" w:sz="4" w:val="single"/>
            </w:tcBorders>
            <w:shd w:fill="ffffff" w:val="clear"/>
            <w:tcMar>
              <w:top w:w="100.0" w:type="dxa"/>
              <w:left w:w="180.0" w:type="dxa"/>
              <w:bottom w:w="100.0" w:type="dxa"/>
              <w:right w:w="120.0" w:type="dxa"/>
            </w:tcMar>
          </w:tcPr>
          <w:p w:rsidR="00000000" w:rsidDel="00000000" w:rsidP="00000000" w:rsidRDefault="00000000" w:rsidRPr="00000000" w14:paraId="00000058">
            <w:pPr>
              <w:rPr/>
            </w:pPr>
            <w:r w:rsidDel="00000000" w:rsidR="00000000" w:rsidRPr="00000000">
              <w:rPr>
                <w:b w:val="1"/>
                <w:bCs w:val="1"/>
                <w:color w:val="0d1b3e"/>
                <w:sz w:val="20"/>
                <w:szCs w:val="20"/>
                <w:rtl w:val="0"/>
              </w:rPr>
              <w:t xml:space="preserve">Wittgenstein Centre</w:t>
            </w:r>
            <w:r w:rsidDel="00000000" w:rsidR="00000000" w:rsidRPr="00000000">
              <w:rPr>
                <w:rtl w:val="0"/>
              </w:rPr>
            </w:r>
          </w:p>
        </w:tc>
        <w:tc>
          <w:tcPr>
            <w:tcBorders>
              <w:bottom w:color="ebebeb" w:space="0" w:sz="4" w:val="single"/>
            </w:tcBorders>
            <w:shd w:fill="ffffff" w:val="clear"/>
            <w:tcMar>
              <w:top w:w="100.0" w:type="dxa"/>
              <w:left w:w="120.0" w:type="dxa"/>
              <w:bottom w:w="100.0" w:type="dxa"/>
              <w:right w:w="80.0" w:type="dxa"/>
            </w:tcMar>
          </w:tcPr>
          <w:p w:rsidR="00000000" w:rsidDel="00000000" w:rsidP="00000000" w:rsidRDefault="00000000" w:rsidRPr="00000000" w14:paraId="00000059">
            <w:pPr>
              <w:rPr/>
            </w:pPr>
            <w:r w:rsidDel="00000000" w:rsidR="00000000" w:rsidRPr="00000000">
              <w:rPr>
                <w:sz w:val="20"/>
                <w:szCs w:val="20"/>
                <w:rtl w:val="0"/>
              </w:rPr>
              <w:t xml:space="preserve">Education level projections by country, age, and sex to 2035+. Show Amara where her region is heading.</w:t>
            </w:r>
            <w:r w:rsidDel="00000000" w:rsidR="00000000" w:rsidRPr="00000000">
              <w:rPr>
                <w:rtl w:val="0"/>
              </w:rPr>
            </w:r>
          </w:p>
        </w:tc>
      </w:tr>
      <w:tr>
        <w:trPr>
          <w:cantSplit w:val="0"/>
          <w:tblHeader w:val="0"/>
        </w:trPr>
        <w:tc>
          <w:tcPr>
            <w:tcBorders>
              <w:bottom w:color="ebebeb" w:space="0" w:sz="4" w:val="single"/>
            </w:tcBorders>
            <w:shd w:fill="f5f7ff" w:val="clear"/>
            <w:tcMar>
              <w:top w:w="100.0" w:type="dxa"/>
              <w:left w:w="180.0" w:type="dxa"/>
              <w:bottom w:w="100.0" w:type="dxa"/>
              <w:right w:w="120.0" w:type="dxa"/>
            </w:tcMar>
          </w:tcPr>
          <w:p w:rsidR="00000000" w:rsidDel="00000000" w:rsidP="00000000" w:rsidRDefault="00000000" w:rsidRPr="00000000" w14:paraId="0000005A">
            <w:pPr>
              <w:rPr/>
            </w:pPr>
            <w:r w:rsidDel="00000000" w:rsidR="00000000" w:rsidRPr="00000000">
              <w:rPr>
                <w:b w:val="1"/>
                <w:bCs w:val="1"/>
                <w:color w:val="0d1b3e"/>
                <w:sz w:val="20"/>
                <w:szCs w:val="20"/>
                <w:rtl w:val="0"/>
              </w:rPr>
              <w:t xml:space="preserve">UN Population Projections</w:t>
            </w:r>
            <w:r w:rsidDel="00000000" w:rsidR="00000000" w:rsidRPr="00000000">
              <w:rPr>
                <w:rtl w:val="0"/>
              </w:rPr>
            </w:r>
          </w:p>
        </w:tc>
        <w:tc>
          <w:tcPr>
            <w:tcBorders>
              <w:bottom w:color="ebebeb" w:space="0" w:sz="4" w:val="single"/>
            </w:tcBorders>
            <w:shd w:fill="f5f7ff" w:val="clear"/>
            <w:tcMar>
              <w:top w:w="100.0" w:type="dxa"/>
              <w:left w:w="120.0" w:type="dxa"/>
              <w:bottom w:w="100.0" w:type="dxa"/>
              <w:right w:w="80.0" w:type="dxa"/>
            </w:tcMar>
          </w:tcPr>
          <w:p w:rsidR="00000000" w:rsidDel="00000000" w:rsidP="00000000" w:rsidRDefault="00000000" w:rsidRPr="00000000" w14:paraId="0000005B">
            <w:pPr>
              <w:rPr/>
            </w:pPr>
            <w:r w:rsidDel="00000000" w:rsidR="00000000" w:rsidRPr="00000000">
              <w:rPr>
                <w:sz w:val="20"/>
                <w:szCs w:val="20"/>
                <w:rtl w:val="0"/>
              </w:rPr>
              <w:t xml:space="preserve">Age-sex population projections to 2100. Use to calculate skill-population divergence.</w:t>
            </w:r>
            <w:r w:rsidDel="00000000" w:rsidR="00000000" w:rsidRPr="00000000">
              <w:rPr>
                <w:rtl w:val="0"/>
              </w:rPr>
            </w:r>
          </w:p>
        </w:tc>
      </w:tr>
      <w:tr>
        <w:trPr>
          <w:cantSplit w:val="0"/>
          <w:tblHeader w:val="0"/>
        </w:trPr>
        <w:tc>
          <w:tcPr>
            <w:tcBorders>
              <w:bottom w:color="ebebeb" w:space="0" w:sz="4" w:val="single"/>
            </w:tcBorders>
            <w:shd w:fill="ffffff" w:val="clear"/>
            <w:tcMar>
              <w:top w:w="100.0" w:type="dxa"/>
              <w:left w:w="180.0" w:type="dxa"/>
              <w:bottom w:w="100.0" w:type="dxa"/>
              <w:right w:w="120.0" w:type="dxa"/>
            </w:tcMar>
          </w:tcPr>
          <w:p w:rsidR="00000000" w:rsidDel="00000000" w:rsidP="00000000" w:rsidRDefault="00000000" w:rsidRPr="00000000" w14:paraId="0000005C">
            <w:pPr>
              <w:rPr/>
            </w:pPr>
            <w:r w:rsidDel="00000000" w:rsidR="00000000" w:rsidRPr="00000000">
              <w:rPr>
                <w:b w:val="1"/>
                <w:bCs w:val="1"/>
                <w:color w:val="0d1b3e"/>
                <w:sz w:val="20"/>
                <w:szCs w:val="20"/>
                <w:rtl w:val="0"/>
              </w:rPr>
              <w:t xml:space="preserve">UNESCO Institute for Statistics</w:t>
            </w:r>
            <w:r w:rsidDel="00000000" w:rsidR="00000000" w:rsidRPr="00000000">
              <w:rPr>
                <w:rtl w:val="0"/>
              </w:rPr>
            </w:r>
          </w:p>
        </w:tc>
        <w:tc>
          <w:tcPr>
            <w:tcBorders>
              <w:bottom w:color="ebebeb" w:space="0" w:sz="4" w:val="single"/>
            </w:tcBorders>
            <w:shd w:fill="ffffff" w:val="clear"/>
            <w:tcMar>
              <w:top w:w="100.0" w:type="dxa"/>
              <w:left w:w="120.0" w:type="dxa"/>
              <w:bottom w:w="100.0" w:type="dxa"/>
              <w:right w:w="80.0" w:type="dxa"/>
            </w:tcMar>
          </w:tcPr>
          <w:p w:rsidR="00000000" w:rsidDel="00000000" w:rsidP="00000000" w:rsidRDefault="00000000" w:rsidRPr="00000000" w14:paraId="0000005D">
            <w:pPr>
              <w:rPr/>
            </w:pPr>
            <w:r w:rsidDel="00000000" w:rsidR="00000000" w:rsidRPr="00000000">
              <w:rPr>
                <w:sz w:val="20"/>
                <w:szCs w:val="20"/>
                <w:rtl w:val="0"/>
              </w:rPr>
              <w:t xml:space="preserve">Enrollment rates, completion rates, and gender parity indices by country.</w:t>
            </w:r>
            <w:r w:rsidDel="00000000" w:rsidR="00000000" w:rsidRPr="00000000">
              <w:rPr>
                <w:rtl w:val="0"/>
              </w:rPr>
            </w:r>
          </w:p>
        </w:tc>
      </w:tr>
      <w:tr>
        <w:trPr>
          <w:cantSplit w:val="0"/>
          <w:tblHeader w:val="0"/>
        </w:trPr>
        <w:tc>
          <w:tcPr>
            <w:gridSpan w:val="2"/>
            <w:shd w:fill="0d1b3e" w:val="clear"/>
            <w:tcMar>
              <w:top w:w="120.0" w:type="dxa"/>
              <w:left w:w="180.0" w:type="dxa"/>
              <w:bottom w:w="120.0" w:type="dxa"/>
              <w:right w:w="180.0" w:type="dxa"/>
            </w:tcMar>
          </w:tcPr>
          <w:p w:rsidR="00000000" w:rsidDel="00000000" w:rsidP="00000000" w:rsidRDefault="00000000" w:rsidRPr="00000000" w14:paraId="0000005E">
            <w:pPr>
              <w:rPr/>
            </w:pPr>
            <w:r w:rsidDel="00000000" w:rsidR="00000000" w:rsidRPr="00000000">
              <w:rPr>
                <w:b w:val="1"/>
                <w:bCs w:val="1"/>
                <w:color w:val="ffffff"/>
                <w:sz w:val="20"/>
                <w:szCs w:val="20"/>
                <w:rtl w:val="0"/>
              </w:rPr>
              <w:t xml:space="preserve">AUTOMATION &amp; AI READINESS</w:t>
            </w:r>
            <w:r w:rsidDel="00000000" w:rsidR="00000000" w:rsidRPr="00000000">
              <w:rPr>
                <w:rtl w:val="0"/>
              </w:rPr>
            </w:r>
          </w:p>
        </w:tc>
      </w:tr>
      <w:tr>
        <w:trPr>
          <w:cantSplit w:val="0"/>
          <w:tblHeader w:val="0"/>
        </w:trPr>
        <w:tc>
          <w:tcPr>
            <w:tcBorders>
              <w:bottom w:color="ebebeb" w:space="0" w:sz="4" w:val="single"/>
            </w:tcBorders>
            <w:shd w:fill="f5f7ff" w:val="clear"/>
            <w:tcMar>
              <w:top w:w="100.0" w:type="dxa"/>
              <w:left w:w="180.0" w:type="dxa"/>
              <w:bottom w:w="100.0" w:type="dxa"/>
              <w:right w:w="120.0" w:type="dxa"/>
            </w:tcMar>
          </w:tcPr>
          <w:p w:rsidR="00000000" w:rsidDel="00000000" w:rsidP="00000000" w:rsidRDefault="00000000" w:rsidRPr="00000000" w14:paraId="00000060">
            <w:pPr>
              <w:rPr/>
            </w:pPr>
            <w:r w:rsidDel="00000000" w:rsidR="00000000" w:rsidRPr="00000000">
              <w:rPr>
                <w:b w:val="1"/>
                <w:bCs w:val="1"/>
                <w:color w:val="0d1b3e"/>
                <w:sz w:val="20"/>
                <w:szCs w:val="20"/>
                <w:rtl w:val="0"/>
              </w:rPr>
              <w:t xml:space="preserve">Frey &amp; Osborne Automation Scores</w:t>
            </w:r>
            <w:r w:rsidDel="00000000" w:rsidR="00000000" w:rsidRPr="00000000">
              <w:rPr>
                <w:rtl w:val="0"/>
              </w:rPr>
            </w:r>
          </w:p>
        </w:tc>
        <w:tc>
          <w:tcPr>
            <w:tcBorders>
              <w:bottom w:color="ebebeb" w:space="0" w:sz="4" w:val="single"/>
            </w:tcBorders>
            <w:shd w:fill="f5f7ff" w:val="clear"/>
            <w:tcMar>
              <w:top w:w="100.0" w:type="dxa"/>
              <w:left w:w="120.0" w:type="dxa"/>
              <w:bottom w:w="100.0" w:type="dxa"/>
              <w:right w:w="80.0" w:type="dxa"/>
            </w:tcMar>
          </w:tcPr>
          <w:p w:rsidR="00000000" w:rsidDel="00000000" w:rsidP="00000000" w:rsidRDefault="00000000" w:rsidRPr="00000000" w14:paraId="00000061">
            <w:pPr>
              <w:rPr/>
            </w:pPr>
            <w:r w:rsidDel="00000000" w:rsidR="00000000" w:rsidRPr="00000000">
              <w:rPr>
                <w:sz w:val="20"/>
                <w:szCs w:val="20"/>
                <w:rtl w:val="0"/>
              </w:rPr>
              <w:t xml:space="preserve">Automation probability scores by occupation — calibrate for LMIC contexts where task composition differs.</w:t>
            </w:r>
            <w:r w:rsidDel="00000000" w:rsidR="00000000" w:rsidRPr="00000000">
              <w:rPr>
                <w:rtl w:val="0"/>
              </w:rPr>
            </w:r>
          </w:p>
        </w:tc>
      </w:tr>
      <w:tr>
        <w:trPr>
          <w:cantSplit w:val="0"/>
          <w:tblHeader w:val="0"/>
        </w:trPr>
        <w:tc>
          <w:tcPr>
            <w:tcBorders>
              <w:bottom w:color="ebebeb" w:space="0" w:sz="4" w:val="single"/>
            </w:tcBorders>
            <w:shd w:fill="ffffff" w:val="clear"/>
            <w:tcMar>
              <w:top w:w="100.0" w:type="dxa"/>
              <w:left w:w="180.0" w:type="dxa"/>
              <w:bottom w:w="100.0" w:type="dxa"/>
              <w:right w:w="120.0" w:type="dxa"/>
            </w:tcMar>
          </w:tcPr>
          <w:p w:rsidR="00000000" w:rsidDel="00000000" w:rsidP="00000000" w:rsidRDefault="00000000" w:rsidRPr="00000000" w14:paraId="00000062">
            <w:pPr>
              <w:rPr/>
            </w:pPr>
            <w:r w:rsidDel="00000000" w:rsidR="00000000" w:rsidRPr="00000000">
              <w:rPr>
                <w:b w:val="1"/>
                <w:bCs w:val="1"/>
                <w:color w:val="0d1b3e"/>
                <w:sz w:val="20"/>
                <w:szCs w:val="20"/>
                <w:rtl w:val="0"/>
              </w:rPr>
              <w:t xml:space="preserve">World Bank STEP</w:t>
            </w:r>
            <w:r w:rsidDel="00000000" w:rsidR="00000000" w:rsidRPr="00000000">
              <w:rPr>
                <w:rtl w:val="0"/>
              </w:rPr>
            </w:r>
          </w:p>
        </w:tc>
        <w:tc>
          <w:tcPr>
            <w:tcBorders>
              <w:bottom w:color="ebebeb" w:space="0" w:sz="4" w:val="single"/>
            </w:tcBorders>
            <w:shd w:fill="ffffff" w:val="clear"/>
            <w:tcMar>
              <w:top w:w="100.0" w:type="dxa"/>
              <w:left w:w="120.0" w:type="dxa"/>
              <w:bottom w:w="100.0" w:type="dxa"/>
              <w:right w:w="80.0" w:type="dxa"/>
            </w:tcMar>
          </w:tcPr>
          <w:p w:rsidR="00000000" w:rsidDel="00000000" w:rsidP="00000000" w:rsidRDefault="00000000" w:rsidRPr="00000000" w14:paraId="00000063">
            <w:pPr>
              <w:rPr/>
            </w:pPr>
            <w:r w:rsidDel="00000000" w:rsidR="00000000" w:rsidRPr="00000000">
              <w:rPr>
                <w:sz w:val="20"/>
                <w:szCs w:val="20"/>
                <w:rtl w:val="0"/>
              </w:rPr>
              <w:t xml:space="preserve">Skills measurement data from LMIC contexts — rare direct evidence of skill levels in developing countries.</w:t>
            </w:r>
            <w:r w:rsidDel="00000000" w:rsidR="00000000" w:rsidRPr="00000000">
              <w:rPr>
                <w:rtl w:val="0"/>
              </w:rPr>
            </w:r>
          </w:p>
        </w:tc>
      </w:tr>
      <w:tr>
        <w:trPr>
          <w:cantSplit w:val="0"/>
          <w:tblHeader w:val="0"/>
        </w:trPr>
        <w:tc>
          <w:tcPr>
            <w:tcBorders>
              <w:bottom w:color="ebebeb" w:space="0" w:sz="4" w:val="single"/>
            </w:tcBorders>
            <w:shd w:fill="f5f7ff" w:val="clear"/>
            <w:tcMar>
              <w:top w:w="100.0" w:type="dxa"/>
              <w:left w:w="180.0" w:type="dxa"/>
              <w:bottom w:w="100.0" w:type="dxa"/>
              <w:right w:w="120.0" w:type="dxa"/>
            </w:tcMar>
          </w:tcPr>
          <w:p w:rsidR="00000000" w:rsidDel="00000000" w:rsidP="00000000" w:rsidRDefault="00000000" w:rsidRPr="00000000" w14:paraId="00000064">
            <w:pPr>
              <w:rPr/>
            </w:pPr>
            <w:r w:rsidDel="00000000" w:rsidR="00000000" w:rsidRPr="00000000">
              <w:rPr>
                <w:b w:val="1"/>
                <w:bCs w:val="1"/>
                <w:color w:val="0d1b3e"/>
                <w:sz w:val="20"/>
                <w:szCs w:val="20"/>
                <w:rtl w:val="0"/>
              </w:rPr>
              <w:t xml:space="preserve">ILO Future of Work Datasets</w:t>
            </w:r>
            <w:r w:rsidDel="00000000" w:rsidR="00000000" w:rsidRPr="00000000">
              <w:rPr>
                <w:rtl w:val="0"/>
              </w:rPr>
            </w:r>
          </w:p>
        </w:tc>
        <w:tc>
          <w:tcPr>
            <w:tcBorders>
              <w:bottom w:color="ebebeb" w:space="0" w:sz="4" w:val="single"/>
            </w:tcBorders>
            <w:shd w:fill="f5f7ff" w:val="clear"/>
            <w:tcMar>
              <w:top w:w="100.0" w:type="dxa"/>
              <w:left w:w="120.0" w:type="dxa"/>
              <w:bottom w:w="100.0" w:type="dxa"/>
              <w:right w:w="80.0" w:type="dxa"/>
            </w:tcMar>
          </w:tcPr>
          <w:p w:rsidR="00000000" w:rsidDel="00000000" w:rsidP="00000000" w:rsidRDefault="00000000" w:rsidRPr="00000000" w14:paraId="00000065">
            <w:pPr>
              <w:rPr/>
            </w:pPr>
            <w:r w:rsidDel="00000000" w:rsidR="00000000" w:rsidRPr="00000000">
              <w:rPr>
                <w:sz w:val="20"/>
                <w:szCs w:val="20"/>
                <w:rtl w:val="0"/>
              </w:rPr>
              <w:t xml:space="preserve">Task-content indices (routine vs. non-routine, cognitive vs. manual) by occupation for 40+ countries.</w:t>
            </w:r>
            <w:r w:rsidDel="00000000" w:rsidR="00000000" w:rsidRPr="00000000">
              <w:rPr>
                <w:rtl w:val="0"/>
              </w:rPr>
            </w:r>
          </w:p>
        </w:tc>
      </w:tr>
      <w:tr>
        <w:trPr>
          <w:cantSplit w:val="0"/>
          <w:tblHeader w:val="0"/>
        </w:trPr>
        <w:tc>
          <w:tcPr>
            <w:tcBorders>
              <w:bottom w:color="ebebeb" w:space="0" w:sz="4" w:val="single"/>
            </w:tcBorders>
            <w:shd w:fill="ffffff" w:val="clear"/>
            <w:tcMar>
              <w:top w:w="100.0" w:type="dxa"/>
              <w:left w:w="180.0" w:type="dxa"/>
              <w:bottom w:w="100.0" w:type="dxa"/>
              <w:right w:w="120.0" w:type="dxa"/>
            </w:tcMar>
          </w:tcPr>
          <w:p w:rsidR="00000000" w:rsidDel="00000000" w:rsidP="00000000" w:rsidRDefault="00000000" w:rsidRPr="00000000" w14:paraId="00000066">
            <w:pPr>
              <w:rPr/>
            </w:pPr>
            <w:r w:rsidDel="00000000" w:rsidR="00000000" w:rsidRPr="00000000">
              <w:rPr>
                <w:b w:val="1"/>
                <w:bCs w:val="1"/>
                <w:color w:val="0d1b3e"/>
                <w:sz w:val="20"/>
                <w:szCs w:val="20"/>
                <w:rtl w:val="0"/>
              </w:rPr>
              <w:t xml:space="preserve">ITU Digital Development</w:t>
            </w:r>
            <w:r w:rsidDel="00000000" w:rsidR="00000000" w:rsidRPr="00000000">
              <w:rPr>
                <w:rtl w:val="0"/>
              </w:rPr>
            </w:r>
          </w:p>
        </w:tc>
        <w:tc>
          <w:tcPr>
            <w:tcBorders>
              <w:bottom w:color="ebebeb" w:space="0" w:sz="4" w:val="single"/>
            </w:tcBorders>
            <w:shd w:fill="ffffff" w:val="clear"/>
            <w:tcMar>
              <w:top w:w="100.0" w:type="dxa"/>
              <w:left w:w="120.0" w:type="dxa"/>
              <w:bottom w:w="100.0" w:type="dxa"/>
              <w:right w:w="80.0" w:type="dxa"/>
            </w:tcMar>
          </w:tcPr>
          <w:p w:rsidR="00000000" w:rsidDel="00000000" w:rsidP="00000000" w:rsidRDefault="00000000" w:rsidRPr="00000000" w14:paraId="00000067">
            <w:pPr>
              <w:rPr/>
            </w:pPr>
            <w:r w:rsidDel="00000000" w:rsidR="00000000" w:rsidRPr="00000000">
              <w:rPr>
                <w:sz w:val="20"/>
                <w:szCs w:val="20"/>
                <w:rtl w:val="0"/>
              </w:rPr>
              <w:t xml:space="preserve">Mobile broadband and internet penetration — essential for calibrating digital readiness constraints.</w:t>
            </w:r>
            <w:r w:rsidDel="00000000" w:rsidR="00000000" w:rsidRPr="00000000">
              <w:rPr>
                <w:rtl w:val="0"/>
              </w:rPr>
            </w:r>
          </w:p>
        </w:tc>
      </w:tr>
      <w:tr>
        <w:trPr>
          <w:cantSplit w:val="0"/>
          <w:tblHeader w:val="0"/>
        </w:trPr>
        <w:tc>
          <w:tcPr>
            <w:gridSpan w:val="2"/>
            <w:shd w:fill="0d1b3e" w:val="clear"/>
            <w:tcMar>
              <w:top w:w="120.0" w:type="dxa"/>
              <w:left w:w="180.0" w:type="dxa"/>
              <w:bottom w:w="120.0" w:type="dxa"/>
              <w:right w:w="180.0" w:type="dxa"/>
            </w:tcMar>
          </w:tcPr>
          <w:p w:rsidR="00000000" w:rsidDel="00000000" w:rsidP="00000000" w:rsidRDefault="00000000" w:rsidRPr="00000000" w14:paraId="00000068">
            <w:pPr>
              <w:rPr/>
            </w:pPr>
            <w:r w:rsidDel="00000000" w:rsidR="00000000" w:rsidRPr="00000000">
              <w:rPr>
                <w:b w:val="1"/>
                <w:bCs w:val="1"/>
                <w:color w:val="ffffff"/>
                <w:sz w:val="20"/>
                <w:szCs w:val="20"/>
                <w:rtl w:val="0"/>
              </w:rPr>
              <w:t xml:space="preserve">SKILLS TAXONOMIES</w:t>
            </w:r>
            <w:r w:rsidDel="00000000" w:rsidR="00000000" w:rsidRPr="00000000">
              <w:rPr>
                <w:rtl w:val="0"/>
              </w:rPr>
            </w:r>
          </w:p>
        </w:tc>
      </w:tr>
      <w:tr>
        <w:trPr>
          <w:cantSplit w:val="0"/>
          <w:tblHeader w:val="0"/>
        </w:trPr>
        <w:tc>
          <w:tcPr>
            <w:tcBorders>
              <w:bottom w:color="ebebeb" w:space="0" w:sz="4" w:val="single"/>
            </w:tcBorders>
            <w:shd w:fill="f5f7ff" w:val="clear"/>
            <w:tcMar>
              <w:top w:w="100.0" w:type="dxa"/>
              <w:left w:w="180.0" w:type="dxa"/>
              <w:bottom w:w="100.0" w:type="dxa"/>
              <w:right w:w="120.0" w:type="dxa"/>
            </w:tcMar>
          </w:tcPr>
          <w:p w:rsidR="00000000" w:rsidDel="00000000" w:rsidP="00000000" w:rsidRDefault="00000000" w:rsidRPr="00000000" w14:paraId="0000006A">
            <w:pPr>
              <w:rPr/>
            </w:pPr>
            <w:r w:rsidDel="00000000" w:rsidR="00000000" w:rsidRPr="00000000">
              <w:rPr>
                <w:b w:val="1"/>
                <w:bCs w:val="1"/>
                <w:color w:val="0d1b3e"/>
                <w:sz w:val="20"/>
                <w:szCs w:val="20"/>
                <w:rtl w:val="0"/>
              </w:rPr>
              <w:t xml:space="preserve">ESCO Skills Taxonomy (EU)</w:t>
            </w:r>
            <w:r w:rsidDel="00000000" w:rsidR="00000000" w:rsidRPr="00000000">
              <w:rPr>
                <w:rtl w:val="0"/>
              </w:rPr>
            </w:r>
          </w:p>
        </w:tc>
        <w:tc>
          <w:tcPr>
            <w:tcBorders>
              <w:bottom w:color="ebebeb" w:space="0" w:sz="4" w:val="single"/>
            </w:tcBorders>
            <w:shd w:fill="f5f7ff" w:val="clear"/>
            <w:tcMar>
              <w:top w:w="100.0" w:type="dxa"/>
              <w:left w:w="120.0" w:type="dxa"/>
              <w:bottom w:w="100.0" w:type="dxa"/>
              <w:right w:w="80.0" w:type="dxa"/>
            </w:tcMar>
          </w:tcPr>
          <w:p w:rsidR="00000000" w:rsidDel="00000000" w:rsidP="00000000" w:rsidRDefault="00000000" w:rsidRPr="00000000" w14:paraId="0000006B">
            <w:pPr>
              <w:rPr/>
            </w:pPr>
            <w:r w:rsidDel="00000000" w:rsidR="00000000" w:rsidRPr="00000000">
              <w:rPr>
                <w:sz w:val="20"/>
                <w:szCs w:val="20"/>
                <w:rtl w:val="0"/>
              </w:rPr>
              <w:t xml:space="preserve">Multilingual skills and occupation taxonomy — essential for portable, cross-border skills profiles.</w:t>
            </w:r>
            <w:r w:rsidDel="00000000" w:rsidR="00000000" w:rsidRPr="00000000">
              <w:rPr>
                <w:rtl w:val="0"/>
              </w:rPr>
            </w:r>
          </w:p>
        </w:tc>
      </w:tr>
      <w:tr>
        <w:trPr>
          <w:cantSplit w:val="0"/>
          <w:tblHeader w:val="0"/>
        </w:trPr>
        <w:tc>
          <w:tcPr>
            <w:tcBorders>
              <w:bottom w:color="ebebeb" w:space="0" w:sz="4" w:val="single"/>
            </w:tcBorders>
            <w:shd w:fill="ffffff" w:val="clear"/>
            <w:tcMar>
              <w:top w:w="100.0" w:type="dxa"/>
              <w:left w:w="180.0" w:type="dxa"/>
              <w:bottom w:w="100.0" w:type="dxa"/>
              <w:right w:w="120.0" w:type="dxa"/>
            </w:tcMar>
          </w:tcPr>
          <w:p w:rsidR="00000000" w:rsidDel="00000000" w:rsidP="00000000" w:rsidRDefault="00000000" w:rsidRPr="00000000" w14:paraId="0000006C">
            <w:pPr>
              <w:rPr/>
            </w:pPr>
            <w:r w:rsidDel="00000000" w:rsidR="00000000" w:rsidRPr="00000000">
              <w:rPr>
                <w:b w:val="1"/>
                <w:bCs w:val="1"/>
                <w:color w:val="0d1b3e"/>
                <w:sz w:val="20"/>
                <w:szCs w:val="20"/>
                <w:rtl w:val="0"/>
              </w:rPr>
              <w:t xml:space="preserve">O*NET (US DOL)</w:t>
            </w:r>
            <w:r w:rsidDel="00000000" w:rsidR="00000000" w:rsidRPr="00000000">
              <w:rPr>
                <w:rtl w:val="0"/>
              </w:rPr>
            </w:r>
          </w:p>
        </w:tc>
        <w:tc>
          <w:tcPr>
            <w:tcBorders>
              <w:bottom w:color="ebebeb" w:space="0" w:sz="4" w:val="single"/>
            </w:tcBorders>
            <w:shd w:fill="ffffff" w:val="clear"/>
            <w:tcMar>
              <w:top w:w="100.0" w:type="dxa"/>
              <w:left w:w="120.0" w:type="dxa"/>
              <w:bottom w:w="100.0" w:type="dxa"/>
              <w:right w:w="80.0" w:type="dxa"/>
            </w:tcMar>
          </w:tcPr>
          <w:p w:rsidR="00000000" w:rsidDel="00000000" w:rsidP="00000000" w:rsidRDefault="00000000" w:rsidRPr="00000000" w14:paraId="0000006D">
            <w:pPr>
              <w:rPr/>
            </w:pPr>
            <w:r w:rsidDel="00000000" w:rsidR="00000000" w:rsidRPr="00000000">
              <w:rPr>
                <w:sz w:val="20"/>
                <w:szCs w:val="20"/>
                <w:rtl w:val="0"/>
              </w:rPr>
              <w:t xml:space="preserve">Detailed occupation task content data, widely adapted for LMIC contexts.</w:t>
            </w:r>
            <w:r w:rsidDel="00000000" w:rsidR="00000000" w:rsidRPr="00000000">
              <w:rPr>
                <w:rtl w:val="0"/>
              </w:rPr>
            </w:r>
          </w:p>
        </w:tc>
      </w:tr>
    </w:tbl>
    <w:p w:rsidR="00000000" w:rsidDel="00000000" w:rsidP="00000000" w:rsidRDefault="00000000" w:rsidRPr="00000000" w14:paraId="0000006E">
      <w:pPr>
        <w:spacing w:before="280" w:lineRule="auto"/>
        <w:rPr/>
      </w:pPr>
      <w:r w:rsidDel="00000000" w:rsidR="00000000" w:rsidRPr="00000000">
        <w:rPr>
          <w:rtl w:val="0"/>
        </w:rPr>
      </w:r>
    </w:p>
    <w:p w:rsidR="00000000" w:rsidDel="00000000" w:rsidP="00000000" w:rsidRDefault="00000000" w:rsidRPr="00000000" w14:paraId="0000006F">
      <w:pPr>
        <w:spacing w:after="120" w:before="320" w:lineRule="auto"/>
        <w:rPr/>
      </w:pPr>
      <w:r w:rsidDel="00000000" w:rsidR="00000000" w:rsidRPr="00000000">
        <w:rPr>
          <w:b w:val="1"/>
          <w:bCs w:val="1"/>
          <w:color w:val="0d1b3e"/>
          <w:sz w:val="24"/>
          <w:szCs w:val="24"/>
          <w:rtl w:val="0"/>
        </w:rPr>
        <w:t xml:space="preserve">What Makes a Strong Submission</w:t>
      </w:r>
      <w:r w:rsidDel="00000000" w:rsidR="00000000" w:rsidRPr="00000000">
        <w:rPr>
          <w:rtl w:val="0"/>
        </w:rPr>
      </w:r>
    </w:p>
    <w:p w:rsidR="00000000" w:rsidDel="00000000" w:rsidP="00000000" w:rsidRDefault="00000000" w:rsidRPr="00000000" w14:paraId="00000070">
      <w:pPr>
        <w:spacing w:before="60" w:lineRule="auto"/>
        <w:rPr/>
      </w:pPr>
      <w:r w:rsidDel="00000000" w:rsidR="00000000" w:rsidRPr="00000000">
        <w:rPr>
          <w:rtl w:val="0"/>
        </w:rPr>
      </w:r>
    </w:p>
    <w:tbl>
      <w:tblPr>
        <w:tblStyle w:val="Table7"/>
        <w:tblW w:w="9026.0" w:type="dxa"/>
        <w:jc w:val="left"/>
        <w:tblBorders>
          <w:insideH w:color="000000" w:space="0" w:sz="4" w:val="single"/>
          <w:insideV w:color="000000" w:space="0" w:sz="4" w:val="single"/>
        </w:tblBorders>
        <w:tblLayout w:type="fixed"/>
        <w:tblLook w:val="0400"/>
      </w:tblPr>
      <w:tblGrid>
        <w:gridCol w:w="4513"/>
        <w:gridCol w:w="4513"/>
        <w:tblGridChange w:id="0">
          <w:tblGrid>
            <w:gridCol w:w="4513"/>
            <w:gridCol w:w="4513"/>
          </w:tblGrid>
        </w:tblGridChange>
      </w:tblGrid>
      <w:tr>
        <w:trPr>
          <w:cantSplit w:val="0"/>
          <w:tblHeader w:val="0"/>
        </w:trPr>
        <w:tc>
          <w:tcPr>
            <w:shd w:fill="f0fff4" w:val="clear"/>
            <w:tcMar>
              <w:top w:w="200.0" w:type="dxa"/>
              <w:left w:w="220.0" w:type="dxa"/>
              <w:bottom w:w="200.0" w:type="dxa"/>
              <w:right w:w="220.0" w:type="dxa"/>
            </w:tcMar>
          </w:tcPr>
          <w:p w:rsidR="00000000" w:rsidDel="00000000" w:rsidP="00000000" w:rsidRDefault="00000000" w:rsidRPr="00000000" w14:paraId="00000071">
            <w:pPr>
              <w:spacing w:after="120" w:lineRule="auto"/>
              <w:rPr/>
            </w:pPr>
            <w:r w:rsidDel="00000000" w:rsidR="00000000" w:rsidRPr="00000000">
              <w:rPr>
                <w:b w:val="1"/>
                <w:bCs w:val="1"/>
                <w:color w:val="1a7a3a"/>
                <w:rtl w:val="0"/>
              </w:rPr>
              <w:t xml:space="preserve">Strong Submissions...</w:t>
            </w:r>
            <w:r w:rsidDel="00000000" w:rsidR="00000000" w:rsidRPr="00000000">
              <w:rPr>
                <w:rtl w:val="0"/>
              </w:rPr>
            </w:r>
          </w:p>
          <w:p w:rsidR="00000000" w:rsidDel="00000000" w:rsidP="00000000" w:rsidRDefault="00000000" w:rsidRPr="00000000" w14:paraId="00000072">
            <w:pPr>
              <w:spacing w:after="80" w:before="80" w:lineRule="auto"/>
              <w:rPr/>
            </w:pPr>
            <w:r w:rsidDel="00000000" w:rsidR="00000000" w:rsidRPr="00000000">
              <w:rPr>
                <w:b w:val="1"/>
                <w:bCs w:val="1"/>
                <w:color w:val="1a7a3a"/>
                <w:sz w:val="21"/>
                <w:szCs w:val="21"/>
                <w:rtl w:val="0"/>
              </w:rPr>
              <w:t xml:space="preserve">— </w:t>
            </w:r>
            <w:r w:rsidDel="00000000" w:rsidR="00000000" w:rsidRPr="00000000">
              <w:rPr>
                <w:color w:val="0a2a0a"/>
                <w:sz w:val="21"/>
                <w:szCs w:val="21"/>
                <w:rtl w:val="0"/>
              </w:rPr>
              <w:t xml:space="preserve">Show the data. Surface at least 2 econometric signals in a form the user can understand.</w:t>
            </w:r>
            <w:r w:rsidDel="00000000" w:rsidR="00000000" w:rsidRPr="00000000">
              <w:rPr>
                <w:rtl w:val="0"/>
              </w:rPr>
            </w:r>
          </w:p>
          <w:p w:rsidR="00000000" w:rsidDel="00000000" w:rsidP="00000000" w:rsidRDefault="00000000" w:rsidRPr="00000000" w14:paraId="00000073">
            <w:pPr>
              <w:spacing w:after="80" w:before="80" w:lineRule="auto"/>
              <w:rPr/>
            </w:pPr>
            <w:r w:rsidDel="00000000" w:rsidR="00000000" w:rsidRPr="00000000">
              <w:rPr>
                <w:b w:val="1"/>
                <w:bCs w:val="1"/>
                <w:color w:val="1a7a3a"/>
                <w:sz w:val="21"/>
                <w:szCs w:val="21"/>
                <w:rtl w:val="0"/>
              </w:rPr>
              <w:t xml:space="preserve">— </w:t>
            </w:r>
            <w:r w:rsidDel="00000000" w:rsidR="00000000" w:rsidRPr="00000000">
              <w:rPr>
                <w:color w:val="0a2a0a"/>
                <w:sz w:val="21"/>
                <w:szCs w:val="21"/>
                <w:rtl w:val="0"/>
              </w:rPr>
              <w:t xml:space="preserve">Design for constraint. Assume low bandwidth, shared devices, incomplete credentials.</w:t>
            </w:r>
            <w:r w:rsidDel="00000000" w:rsidR="00000000" w:rsidRPr="00000000">
              <w:rPr>
                <w:rtl w:val="0"/>
              </w:rPr>
            </w:r>
          </w:p>
          <w:p w:rsidR="00000000" w:rsidDel="00000000" w:rsidP="00000000" w:rsidRDefault="00000000" w:rsidRPr="00000000" w14:paraId="00000074">
            <w:pPr>
              <w:spacing w:after="80" w:before="80" w:lineRule="auto"/>
              <w:rPr/>
            </w:pPr>
            <w:r w:rsidDel="00000000" w:rsidR="00000000" w:rsidRPr="00000000">
              <w:rPr>
                <w:b w:val="1"/>
                <w:bCs w:val="1"/>
                <w:color w:val="1a7a3a"/>
                <w:sz w:val="21"/>
                <w:szCs w:val="21"/>
                <w:rtl w:val="0"/>
              </w:rPr>
              <w:t xml:space="preserve">— </w:t>
            </w:r>
            <w:r w:rsidDel="00000000" w:rsidR="00000000" w:rsidRPr="00000000">
              <w:rPr>
                <w:color w:val="0a2a0a"/>
                <w:sz w:val="21"/>
                <w:szCs w:val="21"/>
                <w:rtl w:val="0"/>
              </w:rPr>
              <w:t xml:space="preserve">Demonstrate localizability with real evidence, not just a slide.</w:t>
            </w:r>
            <w:r w:rsidDel="00000000" w:rsidR="00000000" w:rsidRPr="00000000">
              <w:rPr>
                <w:rtl w:val="0"/>
              </w:rPr>
            </w:r>
          </w:p>
          <w:p w:rsidR="00000000" w:rsidDel="00000000" w:rsidP="00000000" w:rsidRDefault="00000000" w:rsidRPr="00000000" w14:paraId="00000075">
            <w:pPr>
              <w:spacing w:after="80" w:before="80" w:lineRule="auto"/>
              <w:rPr/>
            </w:pPr>
            <w:r w:rsidDel="00000000" w:rsidR="00000000" w:rsidRPr="00000000">
              <w:rPr>
                <w:b w:val="1"/>
                <w:bCs w:val="1"/>
                <w:color w:val="1a7a3a"/>
                <w:sz w:val="21"/>
                <w:szCs w:val="21"/>
                <w:rtl w:val="0"/>
              </w:rPr>
              <w:t xml:space="preserve">— </w:t>
            </w:r>
            <w:r w:rsidDel="00000000" w:rsidR="00000000" w:rsidRPr="00000000">
              <w:rPr>
                <w:color w:val="0a2a0a"/>
                <w:sz w:val="21"/>
                <w:szCs w:val="21"/>
                <w:rtl w:val="0"/>
              </w:rPr>
              <w:t xml:space="preserve">Be honest about limits. The best teams know exactly what they don’t know.</w:t>
            </w:r>
            <w:r w:rsidDel="00000000" w:rsidR="00000000" w:rsidRPr="00000000">
              <w:rPr>
                <w:rtl w:val="0"/>
              </w:rPr>
            </w:r>
          </w:p>
        </w:tc>
        <w:tc>
          <w:tcPr>
            <w:shd w:fill="fff5f5" w:val="clear"/>
            <w:tcMar>
              <w:top w:w="200.0" w:type="dxa"/>
              <w:left w:w="220.0" w:type="dxa"/>
              <w:bottom w:w="200.0" w:type="dxa"/>
              <w:right w:w="220.0" w:type="dxa"/>
            </w:tcMar>
          </w:tcPr>
          <w:p w:rsidR="00000000" w:rsidDel="00000000" w:rsidP="00000000" w:rsidRDefault="00000000" w:rsidRPr="00000000" w14:paraId="00000076">
            <w:pPr>
              <w:spacing w:after="120" w:lineRule="auto"/>
              <w:rPr/>
            </w:pPr>
            <w:r w:rsidDel="00000000" w:rsidR="00000000" w:rsidRPr="00000000">
              <w:rPr>
                <w:b w:val="1"/>
                <w:bCs w:val="1"/>
                <w:color w:val="c0392b"/>
                <w:rtl w:val="0"/>
              </w:rPr>
              <w:t xml:space="preserve">Weak Submissions...</w:t>
            </w:r>
            <w:r w:rsidDel="00000000" w:rsidR="00000000" w:rsidRPr="00000000">
              <w:rPr>
                <w:rtl w:val="0"/>
              </w:rPr>
            </w:r>
          </w:p>
          <w:p w:rsidR="00000000" w:rsidDel="00000000" w:rsidP="00000000" w:rsidRDefault="00000000" w:rsidRPr="00000000" w14:paraId="00000077">
            <w:pPr>
              <w:spacing w:after="80" w:before="80" w:lineRule="auto"/>
              <w:rPr/>
            </w:pPr>
            <w:r w:rsidDel="00000000" w:rsidR="00000000" w:rsidRPr="00000000">
              <w:rPr>
                <w:b w:val="1"/>
                <w:bCs w:val="1"/>
                <w:color w:val="c0392b"/>
                <w:sz w:val="21"/>
                <w:szCs w:val="21"/>
                <w:rtl w:val="0"/>
              </w:rPr>
              <w:t xml:space="preserve">— </w:t>
            </w:r>
            <w:r w:rsidDel="00000000" w:rsidR="00000000" w:rsidRPr="00000000">
              <w:rPr>
                <w:color w:val="2a0a0a"/>
                <w:sz w:val="21"/>
                <w:szCs w:val="21"/>
                <w:rtl w:val="0"/>
              </w:rPr>
              <w:t xml:space="preserve">Build a beautiful dashboard that tells you things you already knew.</w:t>
            </w:r>
            <w:r w:rsidDel="00000000" w:rsidR="00000000" w:rsidRPr="00000000">
              <w:rPr>
                <w:rtl w:val="0"/>
              </w:rPr>
            </w:r>
          </w:p>
          <w:p w:rsidR="00000000" w:rsidDel="00000000" w:rsidP="00000000" w:rsidRDefault="00000000" w:rsidRPr="00000000" w14:paraId="00000078">
            <w:pPr>
              <w:spacing w:after="80" w:before="80" w:lineRule="auto"/>
              <w:rPr/>
            </w:pPr>
            <w:r w:rsidDel="00000000" w:rsidR="00000000" w:rsidRPr="00000000">
              <w:rPr>
                <w:b w:val="1"/>
                <w:bCs w:val="1"/>
                <w:color w:val="c0392b"/>
                <w:sz w:val="21"/>
                <w:szCs w:val="21"/>
                <w:rtl w:val="0"/>
              </w:rPr>
              <w:t xml:space="preserve">— </w:t>
            </w:r>
            <w:r w:rsidDel="00000000" w:rsidR="00000000" w:rsidRPr="00000000">
              <w:rPr>
                <w:color w:val="2a0a0a"/>
                <w:sz w:val="21"/>
                <w:szCs w:val="21"/>
                <w:rtl w:val="0"/>
              </w:rPr>
              <w:t xml:space="preserve">Serve a generic ‘youth’ user rather than a specific, constrained one.</w:t>
            </w:r>
            <w:r w:rsidDel="00000000" w:rsidR="00000000" w:rsidRPr="00000000">
              <w:rPr>
                <w:rtl w:val="0"/>
              </w:rPr>
            </w:r>
          </w:p>
          <w:p w:rsidR="00000000" w:rsidDel="00000000" w:rsidP="00000000" w:rsidRDefault="00000000" w:rsidRPr="00000000" w14:paraId="00000079">
            <w:pPr>
              <w:spacing w:after="80" w:before="80" w:lineRule="auto"/>
              <w:rPr/>
            </w:pPr>
            <w:r w:rsidDel="00000000" w:rsidR="00000000" w:rsidRPr="00000000">
              <w:rPr>
                <w:b w:val="1"/>
                <w:bCs w:val="1"/>
                <w:color w:val="c0392b"/>
                <w:sz w:val="21"/>
                <w:szCs w:val="21"/>
                <w:rtl w:val="0"/>
              </w:rPr>
              <w:t xml:space="preserve">— </w:t>
            </w:r>
            <w:r w:rsidDel="00000000" w:rsidR="00000000" w:rsidRPr="00000000">
              <w:rPr>
                <w:color w:val="2a0a0a"/>
                <w:sz w:val="21"/>
                <w:szCs w:val="21"/>
                <w:rtl w:val="0"/>
              </w:rPr>
              <w:t xml:space="preserve">Treat localizability as a slide rather than a design feature.</w:t>
            </w:r>
            <w:r w:rsidDel="00000000" w:rsidR="00000000" w:rsidRPr="00000000">
              <w:rPr>
                <w:rtl w:val="0"/>
              </w:rPr>
            </w:r>
          </w:p>
          <w:p w:rsidR="00000000" w:rsidDel="00000000" w:rsidP="00000000" w:rsidRDefault="00000000" w:rsidRPr="00000000" w14:paraId="0000007A">
            <w:pPr>
              <w:spacing w:after="80" w:before="80" w:lineRule="auto"/>
              <w:rPr/>
            </w:pPr>
            <w:r w:rsidDel="00000000" w:rsidR="00000000" w:rsidRPr="00000000">
              <w:rPr>
                <w:b w:val="1"/>
                <w:bCs w:val="1"/>
                <w:color w:val="c0392b"/>
                <w:sz w:val="21"/>
                <w:szCs w:val="21"/>
                <w:rtl w:val="0"/>
              </w:rPr>
              <w:t xml:space="preserve">— </w:t>
            </w:r>
            <w:r w:rsidDel="00000000" w:rsidR="00000000" w:rsidRPr="00000000">
              <w:rPr>
                <w:color w:val="2a0a0a"/>
                <w:sz w:val="21"/>
                <w:szCs w:val="21"/>
                <w:rtl w:val="0"/>
              </w:rPr>
              <w:t xml:space="preserve">Overengineer the tech stack and under-engineer the user experience.</w:t>
            </w:r>
            <w:r w:rsidDel="00000000" w:rsidR="00000000" w:rsidRPr="00000000">
              <w:rPr>
                <w:rtl w:val="0"/>
              </w:rPr>
            </w:r>
          </w:p>
        </w:tc>
      </w:tr>
    </w:tbl>
    <w:p w:rsidR="00000000" w:rsidDel="00000000" w:rsidP="00000000" w:rsidRDefault="00000000" w:rsidRPr="00000000" w14:paraId="0000007B">
      <w:pPr>
        <w:pBdr>
          <w:bottom w:color="1900f7" w:space="6" w:sz="8" w:val="single"/>
        </w:pBdr>
        <w:spacing w:after="200" w:before="520" w:lineRule="auto"/>
        <w:rPr/>
      </w:pPr>
      <w:r w:rsidDel="00000000" w:rsidR="00000000" w:rsidRPr="00000000">
        <w:rPr>
          <w:b w:val="1"/>
          <w:bCs w:val="1"/>
          <w:color w:val="0d1b3e"/>
          <w:sz w:val="30"/>
          <w:szCs w:val="30"/>
          <w:rtl w:val="0"/>
        </w:rPr>
        <w:t xml:space="preserve">Why This Matters</w:t>
      </w:r>
      <w:r w:rsidDel="00000000" w:rsidR="00000000" w:rsidRPr="00000000">
        <w:rPr>
          <w:rtl w:val="0"/>
        </w:rPr>
      </w:r>
    </w:p>
    <w:p w:rsidR="00000000" w:rsidDel="00000000" w:rsidP="00000000" w:rsidRDefault="00000000" w:rsidRPr="00000000" w14:paraId="0000007C">
      <w:pPr>
        <w:spacing w:after="100" w:before="100" w:lineRule="auto"/>
        <w:rPr/>
      </w:pPr>
      <w:r w:rsidDel="00000000" w:rsidR="00000000" w:rsidRPr="00000000">
        <w:rPr>
          <w:rtl w:val="0"/>
        </w:rPr>
        <w:t xml:space="preserve">Youth unemployment in low- and middle-income countries represents one of the defining structural failures of our time — with over 600 million young people holding real, unrecognised skills that broken credentialing systems and absent matching infrastructure render economically invisible.</w:t>
      </w:r>
    </w:p>
    <w:p w:rsidR="00000000" w:rsidDel="00000000" w:rsidP="00000000" w:rsidRDefault="00000000" w:rsidRPr="00000000" w14:paraId="0000007D">
      <w:pPr>
        <w:spacing w:before="80" w:lineRule="auto"/>
        <w:rPr/>
      </w:pPr>
      <w:r w:rsidDel="00000000" w:rsidR="00000000" w:rsidRPr="00000000">
        <w:rPr>
          <w:rtl w:val="0"/>
        </w:rPr>
      </w:r>
    </w:p>
    <w:p w:rsidR="00000000" w:rsidDel="00000000" w:rsidP="00000000" w:rsidRDefault="00000000" w:rsidRPr="00000000" w14:paraId="0000007E">
      <w:pPr>
        <w:spacing w:after="100" w:before="100" w:lineRule="auto"/>
        <w:rPr/>
      </w:pPr>
      <w:r w:rsidDel="00000000" w:rsidR="00000000" w:rsidRPr="00000000">
        <w:rPr>
          <w:rtl w:val="0"/>
        </w:rPr>
        <w:t xml:space="preserve">As AI accelerates occupational disruption faster than any institution can absorb, the countries and communities that build open skills infrastructure today will determine whether the coming decade becomes one of shared economic mobility — or one in which the most capable generation in history is also the most structurally excluded.</w:t>
      </w:r>
    </w:p>
    <w:p w:rsidR="00000000" w:rsidDel="00000000" w:rsidP="00000000" w:rsidRDefault="00000000" w:rsidRPr="00000000" w14:paraId="0000007F">
      <w:pPr>
        <w:spacing w:before="160" w:lineRule="auto"/>
        <w:rPr/>
      </w:pPr>
      <w:r w:rsidDel="00000000" w:rsidR="00000000" w:rsidRPr="00000000">
        <w:rPr>
          <w:rtl w:val="0"/>
        </w:rPr>
      </w:r>
    </w:p>
    <w:p w:rsidR="00000000" w:rsidDel="00000000" w:rsidP="00000000" w:rsidRDefault="00000000" w:rsidRPr="00000000" w14:paraId="00000080">
      <w:pPr>
        <w:spacing w:before="160" w:lineRule="auto"/>
        <w:rPr/>
      </w:pPr>
      <w:r w:rsidDel="00000000" w:rsidR="00000000" w:rsidRPr="00000000">
        <w:rPr>
          <w:rtl w:val="0"/>
        </w:rPr>
      </w:r>
    </w:p>
    <w:p w:rsidR="00000000" w:rsidDel="00000000" w:rsidP="00000000" w:rsidRDefault="00000000" w:rsidRPr="00000000" w14:paraId="00000081">
      <w:pPr>
        <w:pBdr>
          <w:bottom w:color="1900f7" w:space="6" w:sz="8" w:val="single"/>
        </w:pBdr>
        <w:spacing w:after="200" w:before="520" w:lineRule="auto"/>
        <w:rPr/>
      </w:pPr>
      <w:r w:rsidDel="00000000" w:rsidR="00000000" w:rsidRPr="00000000">
        <w:rPr>
          <w:b w:val="1"/>
          <w:bCs w:val="1"/>
          <w:color w:val="0d1b3e"/>
          <w:sz w:val="30"/>
          <w:szCs w:val="30"/>
          <w:rtl w:val="0"/>
        </w:rPr>
        <w:t xml:space="preserve">Appendix – additional data sources</w:t>
      </w:r>
      <w:r w:rsidDel="00000000" w:rsidR="00000000" w:rsidRPr="00000000">
        <w:rPr>
          <w:rtl w:val="0"/>
        </w:rPr>
      </w:r>
    </w:p>
    <w:p w:rsidR="00000000" w:rsidDel="00000000" w:rsidP="00000000" w:rsidRDefault="00000000" w:rsidRPr="00000000" w14:paraId="00000082">
      <w:pPr>
        <w:numPr>
          <w:ilvl w:val="0"/>
          <w:numId w:val="2"/>
        </w:numPr>
        <w:ind w:left="720" w:hanging="360"/>
        <w:rPr/>
      </w:pPr>
      <w:r w:rsidDel="00000000" w:rsidR="00000000" w:rsidRPr="00000000">
        <w:rPr>
          <w:rtl w:val="0"/>
        </w:rPr>
        <w:t xml:space="preserve">World Bank Enterprise Surveys (WBES, </w:t>
      </w:r>
      <w:hyperlink r:id="rId15">
        <w:r w:rsidDel="00000000" w:rsidR="00000000" w:rsidRPr="00000000">
          <w:rPr>
            <w:color w:val="0563c1"/>
            <w:u w:val="single"/>
            <w:rtl w:val="0"/>
          </w:rPr>
          <w:t xml:space="preserve">https://login.enterprisesurveys.org/</w:t>
        </w:r>
      </w:hyperlink>
      <w:r w:rsidDel="00000000" w:rsidR="00000000" w:rsidRPr="00000000">
        <w:rPr>
          <w:rtl w:val="0"/>
        </w:rPr>
        <w:t xml:space="preserve">). Please consider using the “combined data” tab to access cross-country harmonized data and indicators on employment, growth rates, productivity indicators, labor costs, firm characteristics, business environment measures across many topics including access to finance, taxes, infrastructure, competition, corruption, management practices, innovations, along with the perception data on constraints to firm’s operations.</w:t>
      </w:r>
    </w:p>
    <w:p w:rsidR="00000000" w:rsidDel="00000000" w:rsidP="00000000" w:rsidRDefault="00000000" w:rsidRPr="00000000" w14:paraId="00000083">
      <w:pPr>
        <w:numPr>
          <w:ilvl w:val="0"/>
          <w:numId w:val="2"/>
        </w:numPr>
        <w:ind w:left="720" w:hanging="360"/>
        <w:rPr/>
      </w:pPr>
      <w:r w:rsidDel="00000000" w:rsidR="00000000" w:rsidRPr="00000000">
        <w:rPr>
          <w:rtl w:val="0"/>
        </w:rPr>
        <w:t xml:space="preserve">Employment Indicators of the WBES </w:t>
      </w:r>
      <w:hyperlink r:id="rId16">
        <w:r w:rsidDel="00000000" w:rsidR="00000000" w:rsidRPr="00000000">
          <w:rPr>
            <w:color w:val="0563c1"/>
            <w:u w:val="single"/>
            <w:rtl w:val="0"/>
          </w:rPr>
          <w:t xml:space="preserve">https://www.enterprisesurveys.org/en/employment-indicators</w:t>
        </w:r>
      </w:hyperlink>
      <w:r w:rsidDel="00000000" w:rsidR="00000000" w:rsidRPr="00000000">
        <w:rPr>
          <w:rtl w:val="0"/>
        </w:rPr>
        <w:t xml:space="preserve">.</w:t>
      </w:r>
    </w:p>
    <w:p w:rsidR="00000000" w:rsidDel="00000000" w:rsidP="00000000" w:rsidRDefault="00000000" w:rsidRPr="00000000" w14:paraId="00000084">
      <w:pPr>
        <w:numPr>
          <w:ilvl w:val="0"/>
          <w:numId w:val="2"/>
        </w:numPr>
        <w:ind w:left="720" w:hanging="360"/>
        <w:rPr/>
      </w:pPr>
      <w:hyperlink r:id="rId17">
        <w:r w:rsidDel="00000000" w:rsidR="00000000" w:rsidRPr="00000000">
          <w:rPr>
            <w:color w:val="0563c1"/>
            <w:u w:val="single"/>
            <w:rtl w:val="0"/>
          </w:rPr>
          <w:t xml:space="preserve">Business Ready database</w:t>
        </w:r>
      </w:hyperlink>
      <w:r w:rsidDel="00000000" w:rsidR="00000000" w:rsidRPr="00000000">
        <w:rPr>
          <w:rtl w:val="0"/>
        </w:rPr>
      </w:r>
    </w:p>
    <w:p w:rsidR="00000000" w:rsidDel="00000000" w:rsidP="00000000" w:rsidRDefault="00000000" w:rsidRPr="00000000" w14:paraId="00000085">
      <w:pPr>
        <w:numPr>
          <w:ilvl w:val="0"/>
          <w:numId w:val="2"/>
        </w:numPr>
        <w:ind w:left="720" w:hanging="360"/>
        <w:rPr/>
      </w:pPr>
      <w:hyperlink r:id="rId18">
        <w:r w:rsidDel="00000000" w:rsidR="00000000" w:rsidRPr="00000000">
          <w:rPr>
            <w:color w:val="0563c1"/>
            <w:u w:val="single"/>
            <w:rtl w:val="0"/>
          </w:rPr>
          <w:t xml:space="preserve">Data360: Growth &amp; Jobs</w:t>
        </w:r>
      </w:hyperlink>
      <w:r w:rsidDel="00000000" w:rsidR="00000000" w:rsidRPr="00000000">
        <w:rPr>
          <w:rtl w:val="0"/>
        </w:rPr>
        <w:t xml:space="preserve"> (Employment trends, by sector).</w:t>
      </w:r>
    </w:p>
    <w:p w:rsidR="00000000" w:rsidDel="00000000" w:rsidP="00000000" w:rsidRDefault="00000000" w:rsidRPr="00000000" w14:paraId="00000086">
      <w:pPr>
        <w:numPr>
          <w:ilvl w:val="0"/>
          <w:numId w:val="2"/>
        </w:numPr>
        <w:ind w:left="720" w:hanging="360"/>
        <w:rPr/>
      </w:pPr>
      <w:hyperlink r:id="rId19">
        <w:r w:rsidDel="00000000" w:rsidR="00000000" w:rsidRPr="00000000">
          <w:rPr>
            <w:color w:val="0563c1"/>
            <w:u w:val="single"/>
            <w:rtl w:val="0"/>
          </w:rPr>
          <w:t xml:space="preserve">Business Ready (B-READY)</w:t>
        </w:r>
      </w:hyperlink>
      <w:r w:rsidDel="00000000" w:rsidR="00000000" w:rsidRPr="00000000">
        <w:rPr>
          <w:rtl w:val="0"/>
        </w:rPr>
        <w:t xml:space="preserve">: Indicators on regulatory frameworks and the quality of business and labor regulations.</w:t>
      </w:r>
    </w:p>
    <w:p w:rsidR="00000000" w:rsidDel="00000000" w:rsidP="00000000" w:rsidRDefault="00000000" w:rsidRPr="00000000" w14:paraId="00000087">
      <w:pPr>
        <w:numPr>
          <w:ilvl w:val="0"/>
          <w:numId w:val="2"/>
        </w:numPr>
        <w:ind w:left="720" w:hanging="360"/>
        <w:rPr/>
      </w:pPr>
      <w:hyperlink r:id="rId20">
        <w:r w:rsidDel="00000000" w:rsidR="00000000" w:rsidRPr="00000000">
          <w:rPr>
            <w:color w:val="0563c1"/>
            <w:u w:val="single"/>
            <w:rtl w:val="0"/>
          </w:rPr>
          <w:t xml:space="preserve">World Bank Enterprise Surveys (WBES)</w:t>
        </w:r>
      </w:hyperlink>
      <w:r w:rsidDel="00000000" w:rsidR="00000000" w:rsidRPr="00000000">
        <w:rPr>
          <w:rtl w:val="0"/>
        </w:rPr>
        <w:t xml:space="preserve">: Firm-level data on employment, labor practices, constraints, innovation, and perceptions of the regulatory environment.</w:t>
      </w:r>
    </w:p>
    <w:p w:rsidR="00000000" w:rsidDel="00000000" w:rsidP="00000000" w:rsidRDefault="00000000" w:rsidRPr="00000000" w14:paraId="00000088">
      <w:pPr>
        <w:numPr>
          <w:ilvl w:val="0"/>
          <w:numId w:val="2"/>
        </w:numPr>
        <w:ind w:left="720" w:hanging="360"/>
        <w:rPr/>
      </w:pPr>
      <w:hyperlink r:id="rId21">
        <w:r w:rsidDel="00000000" w:rsidR="00000000" w:rsidRPr="00000000">
          <w:rPr>
            <w:color w:val="0563c1"/>
            <w:u w:val="single"/>
            <w:rtl w:val="0"/>
          </w:rPr>
          <w:t xml:space="preserve">World Bank Global Labor Database (GLD)</w:t>
        </w:r>
      </w:hyperlink>
      <w:r w:rsidDel="00000000" w:rsidR="00000000" w:rsidRPr="00000000">
        <w:rPr>
          <w:rtl w:val="0"/>
        </w:rPr>
        <w:t xml:space="preserve">: Harmonized labor force surveys with employment and formality indicators.</w:t>
      </w:r>
    </w:p>
    <w:p w:rsidR="00000000" w:rsidDel="00000000" w:rsidP="00000000" w:rsidRDefault="00000000" w:rsidRPr="00000000" w14:paraId="00000089">
      <w:pPr>
        <w:numPr>
          <w:ilvl w:val="0"/>
          <w:numId w:val="2"/>
        </w:numPr>
        <w:ind w:left="720" w:hanging="360"/>
        <w:rPr/>
      </w:pPr>
      <w:hyperlink r:id="rId22">
        <w:r w:rsidDel="00000000" w:rsidR="00000000" w:rsidRPr="00000000">
          <w:rPr>
            <w:color w:val="0563c1"/>
            <w:u w:val="single"/>
            <w:rtl w:val="0"/>
          </w:rPr>
          <w:t xml:space="preserve">ILOSTAT</w:t>
        </w:r>
      </w:hyperlink>
      <w:r w:rsidDel="00000000" w:rsidR="00000000" w:rsidRPr="00000000">
        <w:rPr>
          <w:rtl w:val="0"/>
        </w:rPr>
        <w:t xml:space="preserve">: Labor market statistics including employment structure and informality.</w:t>
      </w:r>
    </w:p>
    <w:p w:rsidR="00000000" w:rsidDel="00000000" w:rsidP="00000000" w:rsidRDefault="00000000" w:rsidRPr="00000000" w14:paraId="0000008A">
      <w:pPr>
        <w:numPr>
          <w:ilvl w:val="0"/>
          <w:numId w:val="2"/>
        </w:numPr>
        <w:ind w:left="720" w:hanging="360"/>
        <w:rPr/>
      </w:pPr>
      <w:hyperlink r:id="rId23">
        <w:r w:rsidDel="00000000" w:rsidR="00000000" w:rsidRPr="00000000">
          <w:rPr>
            <w:color w:val="0563c1"/>
            <w:u w:val="single"/>
            <w:rtl w:val="0"/>
          </w:rPr>
          <w:t xml:space="preserve">World Governance Indicators (WGI)</w:t>
        </w:r>
      </w:hyperlink>
      <w:r w:rsidDel="00000000" w:rsidR="00000000" w:rsidRPr="00000000">
        <w:rPr>
          <w:rtl w:val="0"/>
        </w:rPr>
        <w:t xml:space="preserve">: Measures of regulatory quality and rule of law.</w:t>
      </w:r>
    </w:p>
    <w:p w:rsidR="00000000" w:rsidDel="00000000" w:rsidP="00000000" w:rsidRDefault="00000000" w:rsidRPr="00000000" w14:paraId="0000008B">
      <w:pPr>
        <w:numPr>
          <w:ilvl w:val="0"/>
          <w:numId w:val="2"/>
        </w:numPr>
        <w:ind w:left="720" w:hanging="360"/>
        <w:rPr/>
      </w:pPr>
      <w:hyperlink r:id="rId24">
        <w:r w:rsidDel="00000000" w:rsidR="00000000" w:rsidRPr="00000000">
          <w:rPr>
            <w:color w:val="0563c1"/>
            <w:u w:val="single"/>
            <w:rtl w:val="0"/>
          </w:rPr>
          <w:t xml:space="preserve">World Development Indicators (WDI)</w:t>
        </w:r>
      </w:hyperlink>
      <w:r w:rsidDel="00000000" w:rsidR="00000000" w:rsidRPr="00000000">
        <w:rPr>
          <w:rtl w:val="0"/>
        </w:rPr>
        <w:t xml:space="preserve">: Measures of macro and development indicators.</w:t>
      </w:r>
    </w:p>
    <w:p w:rsidR="00000000" w:rsidDel="00000000" w:rsidP="00000000" w:rsidRDefault="00000000" w:rsidRPr="00000000" w14:paraId="0000008C">
      <w:pPr>
        <w:numPr>
          <w:ilvl w:val="0"/>
          <w:numId w:val="2"/>
        </w:numPr>
        <w:ind w:left="720" w:hanging="360"/>
        <w:rPr/>
      </w:pPr>
      <w:hyperlink r:id="rId25">
        <w:r w:rsidDel="00000000" w:rsidR="00000000" w:rsidRPr="00000000">
          <w:rPr>
            <w:color w:val="0563c1"/>
            <w:u w:val="single"/>
            <w:rtl w:val="0"/>
          </w:rPr>
          <w:t xml:space="preserve">World Bank Global Labor Database</w:t>
        </w:r>
      </w:hyperlink>
      <w:r w:rsidDel="00000000" w:rsidR="00000000" w:rsidRPr="00000000">
        <w:rPr>
          <w:rtl w:val="0"/>
        </w:rPr>
        <w:t xml:space="preserve">: Harmonized labor force surveys and household surveys (for within country detail)</w:t>
      </w:r>
    </w:p>
    <w:p w:rsidR="00000000" w:rsidDel="00000000" w:rsidP="00000000" w:rsidRDefault="00000000" w:rsidRPr="00000000" w14:paraId="0000008D">
      <w:pPr>
        <w:numPr>
          <w:ilvl w:val="0"/>
          <w:numId w:val="2"/>
        </w:numPr>
        <w:ind w:left="720" w:hanging="360"/>
        <w:rPr/>
      </w:pPr>
      <w:hyperlink r:id="rId26">
        <w:r w:rsidDel="00000000" w:rsidR="00000000" w:rsidRPr="00000000">
          <w:rPr>
            <w:color w:val="0563c1"/>
            <w:u w:val="single"/>
            <w:rtl w:val="0"/>
          </w:rPr>
          <w:t xml:space="preserve">ILO Employment Statistics</w:t>
        </w:r>
      </w:hyperlink>
      <w:r w:rsidDel="00000000" w:rsidR="00000000" w:rsidRPr="00000000">
        <w:rPr>
          <w:rtl w:val="0"/>
        </w:rPr>
        <w:t xml:space="preserve">: For measures of decent work and cross-national comparisons over time.</w:t>
      </w:r>
    </w:p>
    <w:p w:rsidR="00000000" w:rsidDel="00000000" w:rsidP="00000000" w:rsidRDefault="00000000" w:rsidRPr="00000000" w14:paraId="0000008E">
      <w:pPr>
        <w:numPr>
          <w:ilvl w:val="0"/>
          <w:numId w:val="2"/>
        </w:numPr>
        <w:ind w:left="720" w:hanging="360"/>
        <w:rPr/>
      </w:pPr>
      <w:hyperlink r:id="rId27">
        <w:r w:rsidDel="00000000" w:rsidR="00000000" w:rsidRPr="00000000">
          <w:rPr>
            <w:color w:val="0563c1"/>
            <w:u w:val="single"/>
            <w:rtl w:val="0"/>
          </w:rPr>
          <w:t xml:space="preserve">Worldwide Governance Indicators</w:t>
        </w:r>
      </w:hyperlink>
      <w:r w:rsidDel="00000000" w:rsidR="00000000" w:rsidRPr="00000000">
        <w:rPr>
          <w:rtl w:val="0"/>
        </w:rPr>
        <w:t xml:space="preserve">: For proxies of institutional quality.</w:t>
      </w:r>
    </w:p>
    <w:p w:rsidR="00000000" w:rsidDel="00000000" w:rsidP="00000000" w:rsidRDefault="00000000" w:rsidRPr="00000000" w14:paraId="0000008F">
      <w:pPr>
        <w:numPr>
          <w:ilvl w:val="0"/>
          <w:numId w:val="2"/>
        </w:numPr>
        <w:ind w:left="720" w:hanging="360"/>
        <w:rPr/>
      </w:pPr>
      <w:hyperlink r:id="rId28">
        <w:r w:rsidDel="00000000" w:rsidR="00000000" w:rsidRPr="00000000">
          <w:rPr>
            <w:color w:val="0563c1"/>
            <w:u w:val="single"/>
            <w:rtl w:val="0"/>
          </w:rPr>
          <w:t xml:space="preserve">World Bank Worldwide Bureaucracy Indicators:</w:t>
        </w:r>
      </w:hyperlink>
      <w:r w:rsidDel="00000000" w:rsidR="00000000" w:rsidRPr="00000000">
        <w:rPr>
          <w:rtl w:val="0"/>
        </w:rPr>
        <w:t xml:space="preserve"> Public-sector employment shares by gender, sector (health, education, public administration), occupation, age, and education.</w:t>
      </w:r>
    </w:p>
    <w:p w:rsidR="00000000" w:rsidDel="00000000" w:rsidP="00000000" w:rsidRDefault="00000000" w:rsidRPr="00000000" w14:paraId="00000090">
      <w:pPr>
        <w:numPr>
          <w:ilvl w:val="0"/>
          <w:numId w:val="2"/>
        </w:numPr>
        <w:ind w:left="720" w:hanging="360"/>
        <w:rPr/>
      </w:pPr>
      <w:hyperlink r:id="rId29">
        <w:r w:rsidDel="00000000" w:rsidR="00000000" w:rsidRPr="00000000">
          <w:rPr>
            <w:color w:val="0563c1"/>
            <w:u w:val="single"/>
            <w:rtl w:val="0"/>
          </w:rPr>
          <w:t xml:space="preserve">World Bank Global Labor Database</w:t>
        </w:r>
      </w:hyperlink>
      <w:r w:rsidDel="00000000" w:rsidR="00000000" w:rsidRPr="00000000">
        <w:rPr>
          <w:rtl w:val="0"/>
        </w:rPr>
        <w:t xml:space="preserve">: Harmonized household/labor-force surveys (female FLFP, unemployment duration, reservation wages, sectoral preferences).</w:t>
      </w:r>
    </w:p>
    <w:p w:rsidR="00000000" w:rsidDel="00000000" w:rsidP="00000000" w:rsidRDefault="00000000" w:rsidRPr="00000000" w14:paraId="00000091">
      <w:pPr>
        <w:numPr>
          <w:ilvl w:val="0"/>
          <w:numId w:val="2"/>
        </w:numPr>
        <w:ind w:left="720" w:hanging="360"/>
        <w:rPr/>
      </w:pPr>
      <w:hyperlink r:id="rId30">
        <w:r w:rsidDel="00000000" w:rsidR="00000000" w:rsidRPr="00000000">
          <w:rPr>
            <w:color w:val="0563c1"/>
            <w:u w:val="single"/>
            <w:rtl w:val="0"/>
          </w:rPr>
          <w:t xml:space="preserve">ILO Labor Force Gender Statistics</w:t>
        </w:r>
      </w:hyperlink>
      <w:r w:rsidDel="00000000" w:rsidR="00000000" w:rsidRPr="00000000">
        <w:rPr>
          <w:rtl w:val="0"/>
        </w:rPr>
        <w:t xml:space="preserve">: Female employment by sector and status.</w:t>
      </w:r>
    </w:p>
    <w:p w:rsidR="00000000" w:rsidDel="00000000" w:rsidP="00000000" w:rsidRDefault="00000000" w:rsidRPr="00000000" w14:paraId="00000092">
      <w:pPr>
        <w:numPr>
          <w:ilvl w:val="0"/>
          <w:numId w:val="2"/>
        </w:numPr>
        <w:ind w:left="720" w:hanging="360"/>
        <w:rPr/>
      </w:pPr>
      <w:hyperlink r:id="rId31">
        <w:r w:rsidDel="00000000" w:rsidR="00000000" w:rsidRPr="00000000">
          <w:rPr>
            <w:color w:val="0563c1"/>
            <w:u w:val="single"/>
            <w:rtl w:val="0"/>
          </w:rPr>
          <w:t xml:space="preserve">World Bank Enterprise Surveys (WBES)</w:t>
        </w:r>
      </w:hyperlink>
      <w:r w:rsidDel="00000000" w:rsidR="00000000" w:rsidRPr="00000000">
        <w:rPr>
          <w:rtl w:val="0"/>
        </w:rPr>
        <w:t xml:space="preserve">: Skills constraints, hiring difficulty, unfilled vacancies, workforce education, sectoral patterns in female employment, firm productivity, wage offers.</w:t>
      </w:r>
    </w:p>
    <w:p w:rsidR="00000000" w:rsidDel="00000000" w:rsidP="00000000" w:rsidRDefault="00000000" w:rsidRPr="00000000" w14:paraId="00000093">
      <w:pPr>
        <w:numPr>
          <w:ilvl w:val="0"/>
          <w:numId w:val="2"/>
        </w:numPr>
        <w:ind w:left="720" w:hanging="360"/>
        <w:rPr/>
      </w:pPr>
      <w:hyperlink r:id="rId32">
        <w:r w:rsidDel="00000000" w:rsidR="00000000" w:rsidRPr="00000000">
          <w:rPr>
            <w:color w:val="0563c1"/>
            <w:u w:val="single"/>
            <w:rtl w:val="0"/>
          </w:rPr>
          <w:t xml:space="preserve">World Bank Women, Business and the Law (WBL) 2024</w:t>
        </w:r>
      </w:hyperlink>
      <w:r w:rsidDel="00000000" w:rsidR="00000000" w:rsidRPr="00000000">
        <w:rPr>
          <w:rtl w:val="0"/>
        </w:rPr>
        <w:t xml:space="preserve">: Country-level and indicator-level data on legal differences between women and men across the life cycle: safety, mobility, workplace, pay, marriage, parenthood, childcare, entrepreneurship, assets, and pensions, and new measures of legal implementation and experts’ opinions where available). Explore how legal gender gaps interact with real-world outcomes, including women’s employment levels, sectoral mobility, entrepreneurship, and firm growth, to uncover both the obstacles restricting women’s economic inclusion and the levers that can drive job creation and productivity at scale.</w:t>
      </w:r>
    </w:p>
    <w:p w:rsidR="00000000" w:rsidDel="00000000" w:rsidP="00000000" w:rsidRDefault="00000000" w:rsidRPr="00000000" w14:paraId="00000094">
      <w:pPr>
        <w:numPr>
          <w:ilvl w:val="0"/>
          <w:numId w:val="2"/>
        </w:numPr>
        <w:ind w:left="720" w:hanging="360"/>
        <w:rPr/>
      </w:pPr>
      <w:hyperlink r:id="rId33">
        <w:r w:rsidDel="00000000" w:rsidR="00000000" w:rsidRPr="00000000">
          <w:rPr>
            <w:color w:val="0563c1"/>
            <w:u w:val="single"/>
            <w:rtl w:val="0"/>
          </w:rPr>
          <w:t xml:space="preserve">World Bank Global Labor Database</w:t>
        </w:r>
      </w:hyperlink>
      <w:r w:rsidDel="00000000" w:rsidR="00000000" w:rsidRPr="00000000">
        <w:rPr>
          <w:rtl w:val="0"/>
        </w:rPr>
        <w:t xml:space="preserve">: Harmonized labor force surveys and household surveys with a labor module (female FLFP, unemployment duration, reservation wages, sectoral preferences).</w:t>
      </w:r>
    </w:p>
    <w:p w:rsidR="00000000" w:rsidDel="00000000" w:rsidP="00000000" w:rsidRDefault="00000000" w:rsidRPr="00000000" w14:paraId="00000095">
      <w:pPr>
        <w:numPr>
          <w:ilvl w:val="0"/>
          <w:numId w:val="2"/>
        </w:numPr>
        <w:ind w:left="720" w:hanging="360"/>
        <w:rPr/>
      </w:pPr>
      <w:hyperlink r:id="rId34">
        <w:r w:rsidDel="00000000" w:rsidR="00000000" w:rsidRPr="00000000">
          <w:rPr>
            <w:color w:val="0563c1"/>
            <w:u w:val="single"/>
            <w:rtl w:val="0"/>
          </w:rPr>
          <w:t xml:space="preserve">World Bank Enterprise Surveys (WBES)</w:t>
        </w:r>
      </w:hyperlink>
      <w:r w:rsidDel="00000000" w:rsidR="00000000" w:rsidRPr="00000000">
        <w:rPr>
          <w:rtl w:val="0"/>
        </w:rPr>
        <w:t xml:space="preserve">: Skills constraints, hiring difficulty, unfilled vacancies, workforce education, sectoral patterns in female employment, firm productivity, wage offers.</w:t>
      </w:r>
    </w:p>
    <w:p w:rsidR="00000000" w:rsidDel="00000000" w:rsidP="00000000" w:rsidRDefault="00000000" w:rsidRPr="00000000" w14:paraId="00000096">
      <w:pPr>
        <w:numPr>
          <w:ilvl w:val="0"/>
          <w:numId w:val="2"/>
        </w:numPr>
        <w:ind w:left="720" w:hanging="360"/>
        <w:rPr/>
      </w:pPr>
      <w:hyperlink r:id="rId35">
        <w:r w:rsidDel="00000000" w:rsidR="00000000" w:rsidRPr="00000000">
          <w:rPr>
            <w:color w:val="0563c1"/>
            <w:u w:val="single"/>
            <w:rtl w:val="0"/>
          </w:rPr>
          <w:t xml:space="preserve">Data360: Growth &amp; Jobs</w:t>
        </w:r>
      </w:hyperlink>
      <w:r w:rsidDel="00000000" w:rsidR="00000000" w:rsidRPr="00000000">
        <w:rPr>
          <w:rtl w:val="0"/>
        </w:rPr>
        <w:t xml:space="preserve"> (Employment trends, informality, by sector)</w:t>
      </w:r>
    </w:p>
    <w:p w:rsidR="00000000" w:rsidDel="00000000" w:rsidP="00000000" w:rsidRDefault="00000000" w:rsidRPr="00000000" w14:paraId="00000097">
      <w:pPr>
        <w:numPr>
          <w:ilvl w:val="1"/>
          <w:numId w:val="2"/>
        </w:numPr>
        <w:ind w:left="1440" w:hanging="360"/>
        <w:rPr/>
      </w:pPr>
      <w:hyperlink r:id="rId36">
        <w:r w:rsidDel="00000000" w:rsidR="00000000" w:rsidRPr="00000000">
          <w:rPr>
            <w:color w:val="0563c1"/>
            <w:u w:val="single"/>
            <w:rtl w:val="0"/>
          </w:rPr>
          <w:t xml:space="preserve">Informal employment (% of total non-agricultural employment)</w:t>
        </w:r>
      </w:hyperlink>
      <w:r w:rsidDel="00000000" w:rsidR="00000000" w:rsidRPr="00000000">
        <w:rPr>
          <w:rtl w:val="0"/>
        </w:rPr>
      </w:r>
    </w:p>
    <w:p w:rsidR="00000000" w:rsidDel="00000000" w:rsidP="00000000" w:rsidRDefault="00000000" w:rsidRPr="00000000" w14:paraId="00000098">
      <w:pPr>
        <w:numPr>
          <w:ilvl w:val="1"/>
          <w:numId w:val="2"/>
        </w:numPr>
        <w:ind w:left="1440" w:hanging="360"/>
        <w:rPr/>
      </w:pPr>
      <w:hyperlink r:id="rId37">
        <w:r w:rsidDel="00000000" w:rsidR="00000000" w:rsidRPr="00000000">
          <w:rPr>
            <w:color w:val="0563c1"/>
            <w:u w:val="single"/>
            <w:rtl w:val="0"/>
          </w:rPr>
          <w:t xml:space="preserve">Employment by economic activity</w:t>
        </w:r>
      </w:hyperlink>
      <w:r w:rsidDel="00000000" w:rsidR="00000000" w:rsidRPr="00000000">
        <w:rPr>
          <w:rtl w:val="0"/>
        </w:rPr>
      </w:r>
    </w:p>
    <w:p w:rsidR="00000000" w:rsidDel="00000000" w:rsidP="00000000" w:rsidRDefault="00000000" w:rsidRPr="00000000" w14:paraId="00000099">
      <w:pPr>
        <w:numPr>
          <w:ilvl w:val="1"/>
          <w:numId w:val="2"/>
        </w:numPr>
        <w:ind w:left="1440" w:hanging="360"/>
        <w:rPr/>
      </w:pPr>
      <w:hyperlink r:id="rId38">
        <w:r w:rsidDel="00000000" w:rsidR="00000000" w:rsidRPr="00000000">
          <w:rPr>
            <w:color w:val="0563c1"/>
            <w:u w:val="single"/>
            <w:rtl w:val="0"/>
          </w:rPr>
          <w:t xml:space="preserve">Percent of firms competing against unregistered or informal firms</w:t>
        </w:r>
      </w:hyperlink>
      <w:r w:rsidDel="00000000" w:rsidR="00000000" w:rsidRPr="00000000">
        <w:rPr>
          <w:rtl w:val="0"/>
        </w:rPr>
      </w:r>
    </w:p>
    <w:p w:rsidR="00000000" w:rsidDel="00000000" w:rsidP="00000000" w:rsidRDefault="00000000" w:rsidRPr="00000000" w14:paraId="0000009A">
      <w:pPr>
        <w:numPr>
          <w:ilvl w:val="1"/>
          <w:numId w:val="2"/>
        </w:numPr>
        <w:ind w:left="1440" w:hanging="360"/>
        <w:rPr/>
      </w:pPr>
      <w:hyperlink r:id="rId39">
        <w:r w:rsidDel="00000000" w:rsidR="00000000" w:rsidRPr="00000000">
          <w:rPr>
            <w:color w:val="0563c1"/>
            <w:u w:val="single"/>
            <w:rtl w:val="0"/>
          </w:rPr>
          <w:t xml:space="preserve">Wage and salaried workers, total (% of total employment) (modeled ILO estimate)</w:t>
        </w:r>
      </w:hyperlink>
      <w:r w:rsidDel="00000000" w:rsidR="00000000" w:rsidRPr="00000000">
        <w:rPr>
          <w:rtl w:val="0"/>
        </w:rPr>
      </w:r>
    </w:p>
    <w:p w:rsidR="00000000" w:rsidDel="00000000" w:rsidP="00000000" w:rsidRDefault="00000000" w:rsidRPr="00000000" w14:paraId="0000009B">
      <w:pPr>
        <w:numPr>
          <w:ilvl w:val="1"/>
          <w:numId w:val="2"/>
        </w:numPr>
        <w:ind w:left="1440" w:hanging="360"/>
        <w:rPr/>
      </w:pPr>
      <w:hyperlink r:id="rId40">
        <w:r w:rsidDel="00000000" w:rsidR="00000000" w:rsidRPr="00000000">
          <w:rPr>
            <w:color w:val="0563c1"/>
            <w:u w:val="single"/>
            <w:rtl w:val="0"/>
          </w:rPr>
          <w:t xml:space="preserve">Employment to population ratio, 15+, total (%) (modeled ILO estimate)</w:t>
        </w:r>
      </w:hyperlink>
      <w:r w:rsidDel="00000000" w:rsidR="00000000" w:rsidRPr="00000000">
        <w:rPr>
          <w:rtl w:val="0"/>
        </w:rPr>
      </w:r>
    </w:p>
    <w:p w:rsidR="00000000" w:rsidDel="00000000" w:rsidP="00000000" w:rsidRDefault="00000000" w:rsidRPr="00000000" w14:paraId="0000009C">
      <w:pPr>
        <w:numPr>
          <w:ilvl w:val="1"/>
          <w:numId w:val="2"/>
        </w:numPr>
        <w:ind w:left="1440" w:hanging="360"/>
        <w:rPr/>
      </w:pPr>
      <w:hyperlink r:id="rId41">
        <w:r w:rsidDel="00000000" w:rsidR="00000000" w:rsidRPr="00000000">
          <w:rPr>
            <w:color w:val="0563c1"/>
            <w:u w:val="single"/>
            <w:rtl w:val="0"/>
          </w:rPr>
          <w:t xml:space="preserve">Share of youth not in education, employment or training, total (% of youth population)</w:t>
        </w:r>
      </w:hyperlink>
      <w:r w:rsidDel="00000000" w:rsidR="00000000" w:rsidRPr="00000000">
        <w:rPr>
          <w:rtl w:val="0"/>
        </w:rPr>
      </w:r>
    </w:p>
    <w:p w:rsidR="00000000" w:rsidDel="00000000" w:rsidP="00000000" w:rsidRDefault="00000000" w:rsidRPr="00000000" w14:paraId="0000009D">
      <w:pPr>
        <w:numPr>
          <w:ilvl w:val="1"/>
          <w:numId w:val="2"/>
        </w:numPr>
        <w:ind w:left="1440" w:hanging="360"/>
        <w:rPr/>
      </w:pPr>
      <w:hyperlink r:id="rId42">
        <w:r w:rsidDel="00000000" w:rsidR="00000000" w:rsidRPr="00000000">
          <w:rPr>
            <w:color w:val="0563c1"/>
            <w:u w:val="single"/>
            <w:rtl w:val="0"/>
          </w:rPr>
          <w:t xml:space="preserve">GDP per capita (annual % growth)</w:t>
        </w:r>
      </w:hyperlink>
      <w:r w:rsidDel="00000000" w:rsidR="00000000" w:rsidRPr="00000000">
        <w:rPr>
          <w:rtl w:val="0"/>
        </w:rPr>
      </w:r>
    </w:p>
    <w:p w:rsidR="00000000" w:rsidDel="00000000" w:rsidP="00000000" w:rsidRDefault="00000000" w:rsidRPr="00000000" w14:paraId="0000009E">
      <w:pPr>
        <w:numPr>
          <w:ilvl w:val="1"/>
          <w:numId w:val="2"/>
        </w:numPr>
        <w:ind w:left="1440" w:hanging="360"/>
        <w:rPr/>
      </w:pPr>
      <w:hyperlink r:id="rId43">
        <w:r w:rsidDel="00000000" w:rsidR="00000000" w:rsidRPr="00000000">
          <w:rPr>
            <w:color w:val="0563c1"/>
            <w:u w:val="single"/>
            <w:rtl w:val="0"/>
          </w:rPr>
          <w:t xml:space="preserve">GDP per capita (current US$)</w:t>
        </w:r>
      </w:hyperlink>
      <w:r w:rsidDel="00000000" w:rsidR="00000000" w:rsidRPr="00000000">
        <w:rPr>
          <w:rtl w:val="0"/>
        </w:rPr>
      </w:r>
    </w:p>
    <w:p w:rsidR="00000000" w:rsidDel="00000000" w:rsidP="00000000" w:rsidRDefault="00000000" w:rsidRPr="00000000" w14:paraId="0000009F">
      <w:pPr>
        <w:numPr>
          <w:ilvl w:val="0"/>
          <w:numId w:val="2"/>
        </w:numPr>
        <w:ind w:left="720" w:hanging="360"/>
        <w:rPr/>
      </w:pPr>
      <w:hyperlink r:id="rId44">
        <w:r w:rsidDel="00000000" w:rsidR="00000000" w:rsidRPr="00000000">
          <w:rPr>
            <w:color w:val="0563c1"/>
            <w:u w:val="single"/>
            <w:rtl w:val="0"/>
          </w:rPr>
          <w:t xml:space="preserve">ILO Employment &amp; Informality Statistics</w:t>
        </w:r>
      </w:hyperlink>
      <w:r w:rsidDel="00000000" w:rsidR="00000000" w:rsidRPr="00000000">
        <w:rPr>
          <w:rtl w:val="0"/>
        </w:rPr>
        <w:t xml:space="preserve"> (Employment by sector and status: formal/informal, gender, age).</w:t>
      </w:r>
    </w:p>
    <w:p w:rsidR="00000000" w:rsidDel="00000000" w:rsidP="00000000" w:rsidRDefault="00000000" w:rsidRPr="00000000" w14:paraId="000000A0">
      <w:pPr>
        <w:numPr>
          <w:ilvl w:val="0"/>
          <w:numId w:val="2"/>
        </w:numPr>
        <w:ind w:left="720" w:hanging="360"/>
        <w:rPr/>
      </w:pPr>
      <w:hyperlink r:id="rId45">
        <w:r w:rsidDel="00000000" w:rsidR="00000000" w:rsidRPr="00000000">
          <w:rPr>
            <w:color w:val="0563c1"/>
            <w:u w:val="single"/>
            <w:rtl w:val="0"/>
          </w:rPr>
          <w:t xml:space="preserve">UN SDG 5: SDG Indicator Database</w:t>
        </w:r>
      </w:hyperlink>
      <w:r w:rsidDel="00000000" w:rsidR="00000000" w:rsidRPr="00000000">
        <w:rPr>
          <w:rtl w:val="0"/>
        </w:rPr>
        <w:t xml:space="preserve"> - Goal 5: Achieve gender equality and empower all women and girls.</w:t>
      </w:r>
    </w:p>
    <w:p w:rsidR="00000000" w:rsidDel="00000000" w:rsidP="00000000" w:rsidRDefault="00000000" w:rsidRPr="00000000" w14:paraId="000000A1">
      <w:pPr>
        <w:numPr>
          <w:ilvl w:val="0"/>
          <w:numId w:val="2"/>
        </w:numPr>
        <w:ind w:left="720" w:hanging="360"/>
        <w:rPr/>
      </w:pPr>
      <w:r w:rsidDel="00000000" w:rsidR="00000000" w:rsidRPr="00000000">
        <w:rPr>
          <w:rtl w:val="0"/>
        </w:rPr>
        <w:t xml:space="preserve">Jobs &amp; Growth structured dataset available </w:t>
      </w:r>
      <w:hyperlink r:id="rId46">
        <w:r w:rsidDel="00000000" w:rsidR="00000000" w:rsidRPr="00000000">
          <w:rPr>
            <w:color w:val="0563c1"/>
            <w:u w:val="single"/>
            <w:rtl w:val="0"/>
          </w:rPr>
          <w:t xml:space="preserve">here</w:t>
        </w:r>
      </w:hyperlink>
      <w:r w:rsidDel="00000000" w:rsidR="00000000" w:rsidRPr="00000000">
        <w:rPr>
          <w:rtl w:val="0"/>
        </w:rPr>
        <w:t xml:space="preserve">.</w:t>
      </w:r>
    </w:p>
    <w:p w:rsidR="00000000" w:rsidDel="00000000" w:rsidP="00000000" w:rsidRDefault="00000000" w:rsidRPr="00000000" w14:paraId="000000A2">
      <w:pPr>
        <w:numPr>
          <w:ilvl w:val="0"/>
          <w:numId w:val="2"/>
        </w:numPr>
        <w:ind w:left="720" w:hanging="360"/>
        <w:rPr/>
      </w:pPr>
      <w:hyperlink r:id="rId47">
        <w:r w:rsidDel="00000000" w:rsidR="00000000" w:rsidRPr="00000000">
          <w:rPr>
            <w:color w:val="0563c1"/>
            <w:u w:val="single"/>
            <w:rtl w:val="0"/>
          </w:rPr>
          <w:t xml:space="preserve">Global Findex Digital Connectivity Tracker</w:t>
        </w:r>
      </w:hyperlink>
      <w:r w:rsidDel="00000000" w:rsidR="00000000" w:rsidRPr="00000000">
        <w:rPr>
          <w:rtl w:val="0"/>
        </w:rPr>
      </w:r>
    </w:p>
    <w:p w:rsidR="00000000" w:rsidDel="00000000" w:rsidP="00000000" w:rsidRDefault="00000000" w:rsidRPr="00000000" w14:paraId="000000A3">
      <w:pPr>
        <w:numPr>
          <w:ilvl w:val="0"/>
          <w:numId w:val="2"/>
        </w:numPr>
        <w:ind w:left="720" w:hanging="360"/>
        <w:rPr/>
      </w:pPr>
      <w:hyperlink r:id="rId48">
        <w:r w:rsidDel="00000000" w:rsidR="00000000" w:rsidRPr="00000000">
          <w:rPr>
            <w:color w:val="0563c1"/>
            <w:u w:val="single"/>
            <w:rtl w:val="0"/>
          </w:rPr>
          <w:t xml:space="preserve">World Bank Worldwide Bureaucracy Indicators</w:t>
        </w:r>
      </w:hyperlink>
      <w:r w:rsidDel="00000000" w:rsidR="00000000" w:rsidRPr="00000000">
        <w:rPr>
          <w:rtl w:val="0"/>
        </w:rPr>
        <w:t xml:space="preserve">: Country-level Data (size of the public sector in the (formal) labor market, share of tertiary-educated workers employed in the public sector, as well as gender/industry/occupation-level disaggregation of the above.</w:t>
      </w:r>
    </w:p>
    <w:p w:rsidR="00000000" w:rsidDel="00000000" w:rsidP="00000000" w:rsidRDefault="00000000" w:rsidRPr="00000000" w14:paraId="000000A4">
      <w:pPr>
        <w:numPr>
          <w:ilvl w:val="0"/>
          <w:numId w:val="2"/>
        </w:numPr>
        <w:ind w:left="720" w:hanging="360"/>
        <w:rPr/>
      </w:pPr>
      <w:hyperlink r:id="rId49">
        <w:r w:rsidDel="00000000" w:rsidR="00000000" w:rsidRPr="00000000">
          <w:rPr>
            <w:color w:val="0563c1"/>
            <w:u w:val="single"/>
            <w:rtl w:val="0"/>
          </w:rPr>
          <w:t xml:space="preserve">World Bank Enterprise Surveys (WBES):</w:t>
        </w:r>
      </w:hyperlink>
      <w:r w:rsidDel="00000000" w:rsidR="00000000" w:rsidRPr="00000000">
        <w:rPr>
          <w:rtl w:val="0"/>
        </w:rPr>
        <w:t xml:space="preserve"> Firm-level Data (skills constraints, vacancies, hiring, wages, digital adoption)</w:t>
      </w:r>
    </w:p>
    <w:p w:rsidR="00000000" w:rsidDel="00000000" w:rsidP="00000000" w:rsidRDefault="00000000" w:rsidRPr="00000000" w14:paraId="000000A5">
      <w:pPr>
        <w:numPr>
          <w:ilvl w:val="0"/>
          <w:numId w:val="2"/>
        </w:numPr>
        <w:ind w:left="720" w:hanging="360"/>
        <w:rPr/>
      </w:pPr>
      <w:hyperlink r:id="rId50">
        <w:r w:rsidDel="00000000" w:rsidR="00000000" w:rsidRPr="00000000">
          <w:rPr>
            <w:color w:val="0563c1"/>
            <w:u w:val="single"/>
            <w:rtl w:val="0"/>
          </w:rPr>
          <w:t xml:space="preserve">World Bank Global Labor Database</w:t>
        </w:r>
      </w:hyperlink>
      <w:r w:rsidDel="00000000" w:rsidR="00000000" w:rsidRPr="00000000">
        <w:rPr>
          <w:rtl w:val="0"/>
        </w:rPr>
        <w:t xml:space="preserve">: Harmonized labor force surveys and household surveys with a labor module</w:t>
      </w:r>
    </w:p>
    <w:p w:rsidR="00000000" w:rsidDel="00000000" w:rsidP="00000000" w:rsidRDefault="00000000" w:rsidRPr="00000000" w14:paraId="000000A6">
      <w:pPr>
        <w:numPr>
          <w:ilvl w:val="0"/>
          <w:numId w:val="2"/>
        </w:numPr>
        <w:ind w:left="720" w:hanging="360"/>
        <w:rPr/>
      </w:pPr>
      <w:hyperlink r:id="rId51">
        <w:r w:rsidDel="00000000" w:rsidR="00000000" w:rsidRPr="00000000">
          <w:rPr>
            <w:color w:val="0563c1"/>
            <w:u w:val="single"/>
            <w:rtl w:val="0"/>
          </w:rPr>
          <w:t xml:space="preserve">Indicators for Digital Progress and Trends Report 2025:</w:t>
        </w:r>
      </w:hyperlink>
      <w:r w:rsidDel="00000000" w:rsidR="00000000" w:rsidRPr="00000000">
        <w:rPr>
          <w:rtl w:val="0"/>
        </w:rPr>
        <w:t xml:space="preserve"> Strengthening AI Foundations</w:t>
      </w:r>
    </w:p>
    <w:p w:rsidR="00000000" w:rsidDel="00000000" w:rsidP="00000000" w:rsidRDefault="00000000" w:rsidRPr="00000000" w14:paraId="000000A7">
      <w:pPr>
        <w:numPr>
          <w:ilvl w:val="0"/>
          <w:numId w:val="2"/>
        </w:numPr>
        <w:ind w:left="720" w:hanging="360"/>
        <w:rPr/>
      </w:pPr>
      <w:hyperlink r:id="rId52">
        <w:r w:rsidDel="00000000" w:rsidR="00000000" w:rsidRPr="00000000">
          <w:rPr>
            <w:color w:val="0563c1"/>
            <w:u w:val="single"/>
            <w:rtl w:val="0"/>
          </w:rPr>
          <w:t xml:space="preserve">Data360</w:t>
        </w:r>
      </w:hyperlink>
      <w:r w:rsidDel="00000000" w:rsidR="00000000" w:rsidRPr="00000000">
        <w:rPr>
          <w:rtl w:val="0"/>
        </w:rPr>
        <w:t xml:space="preserve"> (Labor Force Surveys):</w:t>
      </w:r>
    </w:p>
    <w:p w:rsidR="00000000" w:rsidDel="00000000" w:rsidP="00000000" w:rsidRDefault="00000000" w:rsidRPr="00000000" w14:paraId="000000A8">
      <w:pPr>
        <w:numPr>
          <w:ilvl w:val="1"/>
          <w:numId w:val="2"/>
        </w:numPr>
        <w:ind w:left="1440" w:hanging="360"/>
        <w:rPr/>
      </w:pPr>
      <w:hyperlink r:id="rId53">
        <w:r w:rsidDel="00000000" w:rsidR="00000000" w:rsidRPr="00000000">
          <w:rPr>
            <w:color w:val="0563c1"/>
            <w:u w:val="single"/>
            <w:rtl w:val="0"/>
          </w:rPr>
          <w:t xml:space="preserve">Employment</w:t>
        </w:r>
      </w:hyperlink>
      <w:r w:rsidDel="00000000" w:rsidR="00000000" w:rsidRPr="00000000">
        <w:rPr>
          <w:rtl w:val="0"/>
        </w:rPr>
        <w:t xml:space="preserve">: ICT manufacturing</w:t>
      </w:r>
    </w:p>
    <w:p w:rsidR="00000000" w:rsidDel="00000000" w:rsidP="00000000" w:rsidRDefault="00000000" w:rsidRPr="00000000" w14:paraId="000000A9">
      <w:pPr>
        <w:numPr>
          <w:ilvl w:val="1"/>
          <w:numId w:val="2"/>
        </w:numPr>
        <w:ind w:left="1440" w:hanging="360"/>
        <w:rPr/>
      </w:pPr>
      <w:hyperlink r:id="rId54">
        <w:r w:rsidDel="00000000" w:rsidR="00000000" w:rsidRPr="00000000">
          <w:rPr>
            <w:color w:val="0563c1"/>
            <w:u w:val="single"/>
            <w:rtl w:val="0"/>
          </w:rPr>
          <w:t xml:space="preserve">Employment</w:t>
        </w:r>
      </w:hyperlink>
      <w:r w:rsidDel="00000000" w:rsidR="00000000" w:rsidRPr="00000000">
        <w:rPr>
          <w:rtl w:val="0"/>
        </w:rPr>
        <w:t xml:space="preserve">: ICT services</w:t>
      </w:r>
    </w:p>
    <w:p w:rsidR="00000000" w:rsidDel="00000000" w:rsidP="00000000" w:rsidRDefault="00000000" w:rsidRPr="00000000" w14:paraId="000000AA">
      <w:pPr>
        <w:numPr>
          <w:ilvl w:val="0"/>
          <w:numId w:val="2"/>
        </w:numPr>
        <w:ind w:left="720" w:hanging="360"/>
        <w:rPr/>
      </w:pPr>
      <w:hyperlink r:id="rId55">
        <w:r w:rsidDel="00000000" w:rsidR="00000000" w:rsidRPr="00000000">
          <w:rPr>
            <w:color w:val="0563c1"/>
            <w:u w:val="single"/>
            <w:rtl w:val="0"/>
          </w:rPr>
          <w:t xml:space="preserve">World Bank Global Labor Database</w:t>
        </w:r>
      </w:hyperlink>
      <w:r w:rsidDel="00000000" w:rsidR="00000000" w:rsidRPr="00000000">
        <w:rPr>
          <w:rtl w:val="0"/>
        </w:rPr>
      </w:r>
    </w:p>
    <w:p w:rsidR="00000000" w:rsidDel="00000000" w:rsidP="00000000" w:rsidRDefault="00000000" w:rsidRPr="00000000" w14:paraId="000000AB">
      <w:pPr>
        <w:numPr>
          <w:ilvl w:val="0"/>
          <w:numId w:val="2"/>
        </w:numPr>
        <w:ind w:left="720" w:hanging="360"/>
        <w:rPr/>
      </w:pPr>
      <w:hyperlink r:id="rId56">
        <w:r w:rsidDel="00000000" w:rsidR="00000000" w:rsidRPr="00000000">
          <w:rPr>
            <w:color w:val="0563c1"/>
            <w:u w:val="single"/>
            <w:rtl w:val="0"/>
          </w:rPr>
          <w:t xml:space="preserve">WBG Global Jobs Indicators Database</w:t>
        </w:r>
      </w:hyperlink>
      <w:r w:rsidDel="00000000" w:rsidR="00000000" w:rsidRPr="00000000">
        <w:rPr>
          <w:rtl w:val="0"/>
        </w:rPr>
      </w:r>
    </w:p>
    <w:p w:rsidR="00000000" w:rsidDel="00000000" w:rsidP="00000000" w:rsidRDefault="00000000" w:rsidRPr="00000000" w14:paraId="000000AC">
      <w:pPr>
        <w:numPr>
          <w:ilvl w:val="0"/>
          <w:numId w:val="2"/>
        </w:numPr>
        <w:ind w:left="720" w:hanging="360"/>
        <w:rPr/>
      </w:pPr>
      <w:hyperlink r:id="rId57">
        <w:r w:rsidDel="00000000" w:rsidR="00000000" w:rsidRPr="00000000">
          <w:rPr>
            <w:color w:val="0563c1"/>
            <w:u w:val="single"/>
            <w:rtl w:val="0"/>
          </w:rPr>
          <w:t xml:space="preserve">International Labor Organization</w:t>
        </w:r>
      </w:hyperlink>
      <w:r w:rsidDel="00000000" w:rsidR="00000000" w:rsidRPr="00000000">
        <w:rPr>
          <w:rtl w:val="0"/>
        </w:rPr>
      </w:r>
    </w:p>
    <w:p w:rsidR="00000000" w:rsidDel="00000000" w:rsidP="00000000" w:rsidRDefault="00000000" w:rsidRPr="00000000" w14:paraId="000000AD">
      <w:pPr>
        <w:numPr>
          <w:ilvl w:val="0"/>
          <w:numId w:val="2"/>
        </w:numPr>
        <w:ind w:left="720" w:hanging="360"/>
        <w:rPr/>
      </w:pPr>
      <w:hyperlink r:id="rId58">
        <w:r w:rsidDel="00000000" w:rsidR="00000000" w:rsidRPr="00000000">
          <w:rPr>
            <w:color w:val="0563c1"/>
            <w:u w:val="single"/>
            <w:rtl w:val="0"/>
          </w:rPr>
          <w:t xml:space="preserve">ITU ICT Data Hub</w:t>
        </w:r>
      </w:hyperlink>
      <w:r w:rsidDel="00000000" w:rsidR="00000000" w:rsidRPr="00000000">
        <w:rPr>
          <w:rtl w:val="0"/>
        </w:rPr>
      </w:r>
    </w:p>
    <w:p w:rsidR="00000000" w:rsidDel="00000000" w:rsidP="00000000" w:rsidRDefault="00000000" w:rsidRPr="00000000" w14:paraId="000000AE">
      <w:pPr>
        <w:numPr>
          <w:ilvl w:val="0"/>
          <w:numId w:val="2"/>
        </w:numPr>
        <w:ind w:left="720" w:hanging="360"/>
        <w:rPr/>
      </w:pPr>
      <w:hyperlink r:id="rId59">
        <w:r w:rsidDel="00000000" w:rsidR="00000000" w:rsidRPr="00000000">
          <w:rPr>
            <w:color w:val="0563c1"/>
            <w:u w:val="single"/>
            <w:rtl w:val="0"/>
          </w:rPr>
          <w:t xml:space="preserve">Global Findex Digital Connectivity Tracker</w:t>
        </w:r>
      </w:hyperlink>
      <w:r w:rsidDel="00000000" w:rsidR="00000000" w:rsidRPr="00000000">
        <w:rPr>
          <w:rtl w:val="0"/>
        </w:rPr>
      </w:r>
    </w:p>
    <w:p w:rsidR="00000000" w:rsidDel="00000000" w:rsidP="00000000" w:rsidRDefault="00000000" w:rsidRPr="00000000" w14:paraId="000000AF">
      <w:pPr>
        <w:spacing w:before="160" w:lineRule="auto"/>
        <w:rPr/>
      </w:pPr>
      <w:r w:rsidDel="00000000" w:rsidR="00000000" w:rsidRPr="00000000">
        <w:rPr>
          <w:rtl w:val="0"/>
        </w:rPr>
      </w:r>
    </w:p>
    <w:sectPr>
      <w:headerReference r:id="rId60" w:type="default"/>
      <w:footerReference r:id="rId61" w:type="default"/>
      <w:type w:val="nextPage"/>
      <w:pgSz w:h="16838" w:w="11906" w:orient="portrait"/>
      <w:pgMar w:bottom="1440" w:top="120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ourier New"/>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center" w:leader="none" w:pos="4680"/>
        <w:tab w:val="right" w:leader="none" w:pos="9360"/>
      </w:tabs>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center" w:leader="none" w:pos="4680"/>
        <w:tab w:val="right" w:leader="none" w:pos="9360"/>
      </w:tabs>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center" w:leader="none" w:pos="4680"/>
        <w:tab w:val="right" w:leader="none" w:pos="9360"/>
      </w:tabs>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pBdr>
        <w:top w:color="cccccc" w:space="4" w:sz="4" w:val="single"/>
      </w:pBdr>
      <w:jc w:val="center"/>
      <w:rPr/>
    </w:pPr>
    <w:r w:rsidDel="00000000" w:rsidR="00000000" w:rsidRPr="00000000">
      <w:rPr>
        <w:color w:val="6b7280"/>
        <w:sz w:val="17"/>
        <w:szCs w:val="17"/>
        <w:rtl w:val="0"/>
      </w:rPr>
      <w:t xml:space="preserve">Hack-Nation × World Bank Youth Summit  ·  Global AI Hackathon 2026  ·  Page </w:t>
    </w:r>
    <w:r w:rsidDel="00000000" w:rsidR="00000000" w:rsidRPr="00000000">
      <w:rPr>
        <w:color w:val="6b7280"/>
        <w:sz w:val="17"/>
        <w:szCs w:val="1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center" w:leader="none" w:pos="4680"/>
        <w:tab w:val="right" w:leader="none" w:pos="9360"/>
      </w:tabs>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center" w:leader="none" w:pos="4680"/>
        <w:tab w:val="right" w:leader="none" w:pos="9360"/>
      </w:tabs>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center" w:leader="none" w:pos="4680"/>
        <w:tab w:val="right" w:leader="none" w:pos="9360"/>
      </w:tabs>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8"/>
      <w:tblW w:w="9026.0" w:type="dxa"/>
      <w:jc w:val="left"/>
      <w:tblBorders>
        <w:bottom w:color="1900f7" w:space="0" w:sz="4" w:val="single"/>
        <w:insideH w:color="000000" w:space="0" w:sz="4" w:val="single"/>
        <w:insideV w:color="000000" w:space="0" w:sz="4" w:val="single"/>
      </w:tblBorders>
      <w:tblLayout w:type="fixed"/>
      <w:tblLook w:val="0400"/>
    </w:tblPr>
    <w:tblGrid>
      <w:gridCol w:w="1158"/>
      <w:gridCol w:w="6648"/>
      <w:gridCol w:w="1220"/>
      <w:tblGridChange w:id="0">
        <w:tblGrid>
          <w:gridCol w:w="1158"/>
          <w:gridCol w:w="6648"/>
          <w:gridCol w:w="1220"/>
        </w:tblGrid>
      </w:tblGridChange>
    </w:tblGrid>
    <w:tr>
      <w:trPr>
        <w:cantSplit w:val="0"/>
        <w:trHeight w:val="616.6210937500001" w:hRule="atLeast"/>
        <w:tblHeader w:val="0"/>
      </w:trPr>
      <w:tc>
        <w:tcPr>
          <w:tcMar>
            <w:top w:w="40.0" w:type="dxa"/>
            <w:left w:w="0.0" w:type="dxa"/>
            <w:bottom w:w="100.0" w:type="dxa"/>
            <w:right w:w="80.0" w:type="dxa"/>
          </w:tcMar>
          <w:vAlign w:val="center"/>
        </w:tcPr>
        <w:p w:rsidR="00000000" w:rsidDel="00000000" w:rsidP="00000000" w:rsidRDefault="00000000" w:rsidRPr="00000000" w14:paraId="000000B4">
          <w:pPr>
            <w:rPr/>
          </w:pPr>
          <w:r w:rsidDel="00000000" w:rsidR="00000000" w:rsidRPr="00000000">
            <w:rPr>
              <w:color w:val="000000"/>
              <w:sz w:val="20"/>
              <w:szCs w:val="20"/>
            </w:rPr>
            <w:drawing>
              <wp:inline distB="0" distT="0" distL="0" distR="0">
                <wp:extent cx="590550" cy="204884"/>
                <wp:effectExtent b="0" l="0" r="0" t="0"/>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90550" cy="204884"/>
                        </a:xfrm>
                        <a:prstGeom prst="rect"/>
                        <a:ln/>
                      </pic:spPr>
                    </pic:pic>
                  </a:graphicData>
                </a:graphic>
              </wp:inline>
            </w:drawing>
          </w:r>
          <w:r w:rsidDel="00000000" w:rsidR="00000000" w:rsidRPr="00000000">
            <w:rPr>
              <w:rtl w:val="0"/>
            </w:rPr>
          </w:r>
        </w:p>
      </w:tc>
      <w:tc>
        <w:tcPr>
          <w:tcMar>
            <w:top w:w="40.0" w:type="dxa"/>
            <w:left w:w="0.0" w:type="dxa"/>
            <w:bottom w:w="100.0" w:type="dxa"/>
            <w:right w:w="0.0" w:type="dxa"/>
          </w:tcMar>
          <w:vAlign w:val="center"/>
        </w:tcPr>
        <w:p w:rsidR="00000000" w:rsidDel="00000000" w:rsidP="00000000" w:rsidRDefault="00000000" w:rsidRPr="00000000" w14:paraId="000000B5">
          <w:pPr>
            <w:jc w:val="center"/>
            <w:rPr/>
          </w:pPr>
          <w:r w:rsidDel="00000000" w:rsidR="00000000" w:rsidRPr="00000000">
            <w:rPr>
              <w:b w:val="1"/>
              <w:bCs w:val="1"/>
              <w:color w:val="6b7280"/>
              <w:sz w:val="17"/>
              <w:szCs w:val="17"/>
              <w:rtl w:val="0"/>
            </w:rPr>
            <w:t xml:space="preserve">UNMAPPED  ·  World Bank Youth Summit × Hack-Nation  ·  Challenge Brief</w:t>
          </w:r>
          <w:r w:rsidDel="00000000" w:rsidR="00000000" w:rsidRPr="00000000">
            <w:rPr>
              <w:rtl w:val="0"/>
            </w:rPr>
          </w:r>
        </w:p>
      </w:tc>
      <w:tc>
        <w:tcPr>
          <w:tcMar>
            <w:top w:w="40.0" w:type="dxa"/>
            <w:left w:w="80.0" w:type="dxa"/>
            <w:bottom w:w="100.0" w:type="dxa"/>
            <w:right w:w="0.0" w:type="dxa"/>
          </w:tcMar>
          <w:vAlign w:val="center"/>
        </w:tcPr>
        <w:p w:rsidR="00000000" w:rsidDel="00000000" w:rsidP="00000000" w:rsidRDefault="00000000" w:rsidRPr="00000000" w14:paraId="000000B6">
          <w:pPr>
            <w:jc w:val="right"/>
            <w:rPr/>
          </w:pPr>
          <w:r w:rsidDel="00000000" w:rsidR="00000000" w:rsidRPr="00000000">
            <w:rPr/>
            <w:drawing>
              <wp:inline distB="0" distT="0" distL="0" distR="0">
                <wp:extent cx="723900" cy="142875"/>
                <wp:effectExtent b="0" l="0" r="0" t="0"/>
                <wp:docPr descr="World Bank" id="3" name="image2.png"/>
                <a:graphic>
                  <a:graphicData uri="http://schemas.openxmlformats.org/drawingml/2006/picture">
                    <pic:pic>
                      <pic:nvPicPr>
                        <pic:cNvPr descr="World Bank" id="0" name="image2.png"/>
                        <pic:cNvPicPr preferRelativeResize="0"/>
                      </pic:nvPicPr>
                      <pic:blipFill>
                        <a:blip r:embed="rId2"/>
                        <a:srcRect b="0" l="0" r="0" t="0"/>
                        <a:stretch>
                          <a:fillRect/>
                        </a:stretch>
                      </pic:blipFill>
                      <pic:spPr>
                        <a:xfrm>
                          <a:off x="0" y="0"/>
                          <a:ext cx="723900" cy="1428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2e"/>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ata360.worldbank.org/en/int/indicator/WB_WDI_SL_EMP_TOTL_SP_ZS" TargetMode="External"/><Relationship Id="rId42" Type="http://schemas.openxmlformats.org/officeDocument/2006/relationships/hyperlink" Target="https://data360.worldbank.org/en/int/indicator/WB_WDI_NY_GDP_PCAP_KD_ZG" TargetMode="External"/><Relationship Id="rId41" Type="http://schemas.openxmlformats.org/officeDocument/2006/relationships/hyperlink" Target="https://data360.worldbank.org/en/int/indicator/WB_WDI_SL_UEM_NEET_ZS" TargetMode="External"/><Relationship Id="rId44" Type="http://schemas.openxmlformats.org/officeDocument/2006/relationships/hyperlink" Target="https://ilostat.ilo.org/topics/informality/" TargetMode="External"/><Relationship Id="rId43" Type="http://schemas.openxmlformats.org/officeDocument/2006/relationships/hyperlink" Target="https://data360.worldbank.org/en/int/indicator/WB_WDI_NY_GDP_PCAP_CD" TargetMode="External"/><Relationship Id="rId46" Type="http://schemas.openxmlformats.org/officeDocument/2006/relationships/hyperlink" Target="https://drive.google.com/drive/folders/1NjyzOd-uu72IuPbSYEdI3WlCq2rfSy9k" TargetMode="External"/><Relationship Id="rId45" Type="http://schemas.openxmlformats.org/officeDocument/2006/relationships/hyperlink" Target="https://unstats.un.org/sdgs/dataport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hyperlink" Target="https://www.worldbank.org/en/data/interactive/2019/05/21/worldwide-bureaucracy-indicators-dashboard" TargetMode="External"/><Relationship Id="rId47" Type="http://schemas.openxmlformats.org/officeDocument/2006/relationships/hyperlink" Target="http://globalfindex.worldbank.org/" TargetMode="External"/><Relationship Id="rId49" Type="http://schemas.openxmlformats.org/officeDocument/2006/relationships/hyperlink" Target="https://www.enterprisesurveys.org/en/enterprisesurvey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 Id="rId31" Type="http://schemas.openxmlformats.org/officeDocument/2006/relationships/hyperlink" Target="https://www.enterprisesurveys.org/en/enterprisesurveys" TargetMode="External"/><Relationship Id="rId30" Type="http://schemas.openxmlformats.org/officeDocument/2006/relationships/hyperlink" Target="https://ilostat.ilo.org/topics/women/" TargetMode="External"/><Relationship Id="rId33" Type="http://schemas.openxmlformats.org/officeDocument/2006/relationships/hyperlink" Target="https://worldbank.github.io/gld/README.html" TargetMode="External"/><Relationship Id="rId32" Type="http://schemas.openxmlformats.org/officeDocument/2006/relationships/hyperlink" Target="https://wbl.worldbank.org/en/wbl-data" TargetMode="External"/><Relationship Id="rId35" Type="http://schemas.openxmlformats.org/officeDocument/2006/relationships/hyperlink" Target="https://data360.worldbank.org/en/prosperity/growth-and-jobs" TargetMode="External"/><Relationship Id="rId34" Type="http://schemas.openxmlformats.org/officeDocument/2006/relationships/hyperlink" Target="https://microdata.worldbank.org/index.php/catalog/enterprise_surveys/?page=1&amp;ps=15&amp;repo=enterprise_surveys" TargetMode="External"/><Relationship Id="rId37" Type="http://schemas.openxmlformats.org/officeDocument/2006/relationships/hyperlink" Target="https://data360.worldbank.org/en/dataset/ILO_EMP" TargetMode="External"/><Relationship Id="rId36" Type="http://schemas.openxmlformats.org/officeDocument/2006/relationships/hyperlink" Target="https://data360.worldbank.org/en/indicator/WB_GS_SL_ISV_IFRM_ZS" TargetMode="External"/><Relationship Id="rId39" Type="http://schemas.openxmlformats.org/officeDocument/2006/relationships/hyperlink" Target="https://data360.worldbank.org/en/int/indicator/WB_WDI_SL_EMP_WORK_ZS" TargetMode="External"/><Relationship Id="rId38" Type="http://schemas.openxmlformats.org/officeDocument/2006/relationships/hyperlink" Target="https://data360.worldbank.org/en/indicator/WB_ES_T_INFOR1." TargetMode="External"/><Relationship Id="rId61" Type="http://schemas.openxmlformats.org/officeDocument/2006/relationships/footer" Target="footer4.xml"/><Relationship Id="rId20" Type="http://schemas.openxmlformats.org/officeDocument/2006/relationships/hyperlink" Target="https://microdata.worldbank.org/index.php/catalog/enterprise_surveys/?page=1&amp;ps=15&amp;repo=enterprise_surveys" TargetMode="External"/><Relationship Id="rId22" Type="http://schemas.openxmlformats.org/officeDocument/2006/relationships/hyperlink" Target="https://ilostat.ilo.org/" TargetMode="External"/><Relationship Id="rId21" Type="http://schemas.openxmlformats.org/officeDocument/2006/relationships/hyperlink" Target="https://worldbank.github.io/gld/README.html" TargetMode="External"/><Relationship Id="rId24" Type="http://schemas.openxmlformats.org/officeDocument/2006/relationships/hyperlink" Target="https://databank.worldbank.org/source/world-development-indicators" TargetMode="External"/><Relationship Id="rId23" Type="http://schemas.openxmlformats.org/officeDocument/2006/relationships/hyperlink" Target="https://www.worldbank.org/en/publication/worldwide-governance-indicators" TargetMode="External"/><Relationship Id="rId60" Type="http://schemas.openxmlformats.org/officeDocument/2006/relationships/header" Target="header4.xml"/><Relationship Id="rId26" Type="http://schemas.openxmlformats.org/officeDocument/2006/relationships/hyperlink" Target="https://ilostat.ilo.org/topics/employment/" TargetMode="External"/><Relationship Id="rId25" Type="http://schemas.openxmlformats.org/officeDocument/2006/relationships/hyperlink" Target="https://worldbank.github.io/gld/README.html" TargetMode="External"/><Relationship Id="rId28" Type="http://schemas.openxmlformats.org/officeDocument/2006/relationships/hyperlink" Target="https://www.worldbank.org/en/data/interactive/2019/05/21/worldwide-bureaucracy-indicators-dashboard" TargetMode="External"/><Relationship Id="rId27" Type="http://schemas.openxmlformats.org/officeDocument/2006/relationships/hyperlink" Target="https://www.worldbank.org/en/publication/worldwide-governance-indicators" TargetMode="External"/><Relationship Id="rId29" Type="http://schemas.openxmlformats.org/officeDocument/2006/relationships/hyperlink" Target="https://worldbank.github.io/gld/README.html" TargetMode="External"/><Relationship Id="rId51" Type="http://schemas.openxmlformats.org/officeDocument/2006/relationships/hyperlink" Target="https://datacatalog.worldbank.org/search/dataset/0037526/Global-Jobs-Indicators-Database" TargetMode="External"/><Relationship Id="rId50" Type="http://schemas.openxmlformats.org/officeDocument/2006/relationships/hyperlink" Target="https://worldbank.github.io/gld/README.html" TargetMode="External"/><Relationship Id="rId53" Type="http://schemas.openxmlformats.org/officeDocument/2006/relationships/hyperlink" Target="https://data360.worldbank.org/en/indicator/ILO_EMP_ICT_MAN" TargetMode="External"/><Relationship Id="rId52" Type="http://schemas.openxmlformats.org/officeDocument/2006/relationships/hyperlink" Target="https://data360.worldbank.org/en/int/dataset/ILO_EMP" TargetMode="External"/><Relationship Id="rId11" Type="http://schemas.openxmlformats.org/officeDocument/2006/relationships/header" Target="header3.xml"/><Relationship Id="rId55" Type="http://schemas.openxmlformats.org/officeDocument/2006/relationships/hyperlink" Target="https://worldbank.github.io/gld/Support/A%20-%20Guides%20and%20Documentation/GLD%20Manual%20Files/GLD%20content%2C%20storage%2C%20and%20access.html" TargetMode="External"/><Relationship Id="rId10" Type="http://schemas.openxmlformats.org/officeDocument/2006/relationships/header" Target="header2.xml"/><Relationship Id="rId54" Type="http://schemas.openxmlformats.org/officeDocument/2006/relationships/hyperlink" Target="https://data360.worldbank.org/en/indicator/ILO_EMP_INFO_COM_SER" TargetMode="External"/><Relationship Id="rId13" Type="http://schemas.openxmlformats.org/officeDocument/2006/relationships/footer" Target="footer2.xml"/><Relationship Id="rId57" Type="http://schemas.openxmlformats.org/officeDocument/2006/relationships/hyperlink" Target="https://ilostat.ilo.org/topics/employment/" TargetMode="External"/><Relationship Id="rId12" Type="http://schemas.openxmlformats.org/officeDocument/2006/relationships/footer" Target="footer1.xml"/><Relationship Id="rId56" Type="http://schemas.openxmlformats.org/officeDocument/2006/relationships/hyperlink" Target="https://datacatalog.worldbank.org/search/dataset/0037526/Global-Jobs-Indicators-Database" TargetMode="External"/><Relationship Id="rId15" Type="http://schemas.openxmlformats.org/officeDocument/2006/relationships/hyperlink" Target="https://login.enterprisesurveys.org/" TargetMode="External"/><Relationship Id="rId59" Type="http://schemas.openxmlformats.org/officeDocument/2006/relationships/hyperlink" Target="http://globalfindex.worldbank.org/" TargetMode="External"/><Relationship Id="rId14" Type="http://schemas.openxmlformats.org/officeDocument/2006/relationships/footer" Target="footer3.xml"/><Relationship Id="rId58" Type="http://schemas.openxmlformats.org/officeDocument/2006/relationships/hyperlink" Target="https://datahub.itu.int/" TargetMode="External"/><Relationship Id="rId17" Type="http://schemas.openxmlformats.org/officeDocument/2006/relationships/hyperlink" Target="https://www.worldbank.org/en/businessready." TargetMode="External"/><Relationship Id="rId16" Type="http://schemas.openxmlformats.org/officeDocument/2006/relationships/hyperlink" Target="https://www.enterprisesurveys.org/en/employment-indicators" TargetMode="External"/><Relationship Id="rId19" Type="http://schemas.openxmlformats.org/officeDocument/2006/relationships/hyperlink" Target="https://www.worldbank.org/en/businessready" TargetMode="External"/><Relationship Id="rId18" Type="http://schemas.openxmlformats.org/officeDocument/2006/relationships/hyperlink" Target="https://data360.worldbank.org/en/prosperity/growth-and-job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p7HgKEUliI8C5ca5HJFmWoqVMg==">CgMxLjAaHQoBMBIYChYIB0ISEhBBcmlhbCBVbmljb2RlIE1TOAByITFSYUlfdzI5NElQVzZ1TmNLSEZ1R2c5ZXhVOXJNOXFSSQ==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