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Michelle Merica</w:t>
      </w:r>
      <w:r>
        <w:br/>
      </w:r>
      <w:r>
        <w:rPr>
          <w:b/>
          <w:bCs/>
        </w:rPr>
        <w:t xml:space="preserve">Address:</w:t>
      </w:r>
      <w:r>
        <w:t xml:space="preserve"> </w:t>
      </w:r>
      <w:r>
        <w:t xml:space="preserve">22 Highview Drive 04640 Hancock</w:t>
      </w:r>
      <w:r>
        <w:br/>
      </w:r>
      <w:r>
        <w:rPr>
          <w:b/>
          <w:bCs/>
        </w:rPr>
        <w:t xml:space="preserve">Owner Contact:</w:t>
      </w:r>
      <w:r>
        <w:t xml:space="preserve"> </w:t>
      </w:r>
      <w:r>
        <w:t xml:space="preserve">michellemerica@gmail.com</w:t>
      </w:r>
      <w:r>
        <w:br/>
      </w:r>
      <w:r>
        <w:rPr>
          <w:b/>
          <w:bCs/>
        </w:rPr>
        <w:t xml:space="preserve">Auditors:</w:t>
      </w:r>
      <w:r>
        <w:t xml:space="preserve"> </w:t>
      </w:r>
      <w:r>
        <w:t xml:space="preserve">David Gibson, Lita Bouttahep, Emiliano Granda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2,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6/30/2026.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2004</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Slab</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Unknown insulation,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Reducing energy costs, potential gas leakage and moisture being trap in the upstairs bathroom.</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was likely implemented when the house was build, hence 2004. Walls seemed to be six inches thick, indicating that the insulation is around five point five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22 years old. It is in fair condition. The room is twenty two years old but it appears in good condition. However, if solar panels were to be implemented, the roof would have to be changed.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Northeast/Southwest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shingles. The siding is in fair condition. Siding appears to be in great condition, with exception to the south face of the house. The south face shows nails falling out of place and the siding shows alteration in shape caused by direct sunlight.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downspout.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1 glass door metal exterior doors. These are in fair condition, they have a total area of 0 ft². There are 4 hollow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0 double paned wood windows. These are in excellent condition, they have a total area of 0 ft². NA. There are 2 double paned metal windows. These are in excellent condition, they have a total area of 2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5.5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Downstairs bathroom = 128CFM, upstairs bathroom = 23CFM.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Main fridge. It used 0.16 kWh in 2 hours. We thus estimate that it is costing you around $CALCULATE a month to run. This is **comparable to / more expensive than** newer, efficient models. The Small freezer used 0.04 kWh in 2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17% of its air every hour. Over one day, the house goes through 4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The leakage is the equivalent of having a</w:t>
      </w:r>
      <w:r>
        <w:t xml:space="preserve"> </w:t>
      </w:r>
      <w:r>
        <w:t xml:space="preserve">“10in x 5.8in”</w:t>
      </w:r>
      <w:r>
        <w:t xml:space="preserve"> </w:t>
      </w:r>
      <w:r>
        <w:t xml:space="preserve">window open all year long.</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Upstairs master bedroom Pa = 16.3, second upstairs bedroom Pa = 11.3, mudroom Pa = 13.8.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Unknown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Unknown insulation that is NA inches thick. The insulation is in NA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Unknown.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rigid foam board insulation. The insulation is 0.5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NA condition. The house does not have a basement. There is 0.5 rigid foam insulation around the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5 unused breaker spaces.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Appliance closet in the ground floor, by the kitchen.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Furnace runs on Heating oil. It is located in the Appliance closet in ground floor by the kitchen space.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 indoor heater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always.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r>
        <w:br w:type="page"/>
      </w:r>
    </w:p>
    <w:bookmarkEnd w:id="40"/>
    <w:bookmarkEnd w:id="41"/>
    <w:bookmarkStart w:id="50"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induction-stoveoven"/>
    <w:p>
      <w:pPr>
        <w:pStyle w:val="Heading3"/>
      </w:pPr>
      <w:r>
        <w:t xml:space="preserve">4.1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2"/>
    <w:bookmarkStart w:id="43" w:name="heat-pump-water-heater"/>
    <w:p>
      <w:pPr>
        <w:pStyle w:val="Heading3"/>
      </w:pPr>
      <w:r>
        <w:t xml:space="preserve">4.2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3"/>
    <w:bookmarkStart w:id="44" w:name="bathroom-exhaust-fans"/>
    <w:p>
      <w:pPr>
        <w:pStyle w:val="Heading3"/>
      </w:pPr>
      <w:r>
        <w:t xml:space="preserve">4.3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continuous-exterior-wall-insulation"/>
    <w:p>
      <w:pPr>
        <w:pStyle w:val="Heading3"/>
      </w:pPr>
      <w:r>
        <w:t xml:space="preserve">4.5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electric-vehicle-and-charger"/>
    <w:p>
      <w:pPr>
        <w:pStyle w:val="Heading3"/>
      </w:pPr>
      <w:r>
        <w:t xml:space="preserve">4.6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47"/>
    <w:bookmarkStart w:id="48" w:name="solar"/>
    <w:p>
      <w:pPr>
        <w:pStyle w:val="Heading3"/>
      </w:pPr>
      <w:r>
        <w:t xml:space="preserve">4.7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8"/>
    <w:bookmarkStart w:id="49" w:name="pipe-insulation"/>
    <w:p>
      <w:pPr>
        <w:pStyle w:val="Heading3"/>
      </w:pPr>
      <w:r>
        <w:t xml:space="preserve">4.8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9"/>
    <w:bookmarkEnd w:id="50"/>
    <w:bookmarkStart w:id="5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1"/>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2026-07-02T19:19:56Z</dcterms:created>
  <dcterms:modified xsi:type="dcterms:W3CDTF">2026-07-02T19:19:56Z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