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14,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Batts of Fiberglass , 9 inches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1,535 ft²</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11,863 ft³</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50% of its air every hour. Over one day, the house goes through 12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NA</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Pitch of Primary Roof Face: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pitch of the primary roof face is NA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Batts of Fiberglass insulation. The insulation is 9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attic is mostly insulated, some spots have poorly installed fiberglass batts or lack insulation completely. Rodents have begun eating away at the insulation. The chimney is not air sealed, and opens up into an open cavity that is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hatch is insulated with Uninsulated, 1/2 plywood insulation that is NA inches thick. The insulation is in NA condition and the hatch is **air sealed / not air sealed**.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Ridge.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Exhaust ducts from bathroom and kitchen fans are No . Venting exhaust fans to outside is important so that they do not add potentially harmful moisture into the attic space and so they can function properly.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**basement / crawlspace** is insulated with Batts of Fiberglass, Rigid foam board insulation. The insulation is NA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gives the insulation an R-value of R-DECIDE per inch. This gives the **basement / crawlspace** a total R-value of R-CALCULATE.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Appliances not insulated, Ducts/pipes not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in the **basement / crawlspace**.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 amperage of 100. There are 0 unused breaker spaces. The homeowner has a full panel and is in fine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Boiler runs on Heating oil. It is located in the Crawlspace and has Direct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Propane Unvented Wall Heater runs on Propane. It is located in the Living Room and has NA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Gas Oven runs on Propane. It is located in the Kitchen and has NA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Combustion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 Dryer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Amount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2025-07-14T20:40:02Z</dcterms:created>
  <dcterms:modified xsi:type="dcterms:W3CDTF">2025-07-14T20:40:02Z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