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Cecelia Trydestam</w:t>
      </w:r>
    </w:p>
    <w:p>
      <w:pPr>
        <w:pStyle w:val="BodyText"/>
      </w:pPr>
      <w:r>
        <w:rPr>
          <w:b/>
          <w:bCs/>
        </w:rPr>
        <w:t xml:space="preserve">Address:</w:t>
      </w:r>
      <w:r>
        <w:t xml:space="preserve"> </w:t>
      </w:r>
      <w:r>
        <w:t xml:space="preserve">28 Campbell Finkelstein Dr, Cranberry Isles, ME 04625</w:t>
      </w:r>
    </w:p>
    <w:p>
      <w:pPr>
        <w:pStyle w:val="BodyText"/>
      </w:pPr>
      <w:r>
        <w:rPr>
          <w:b/>
          <w:bCs/>
        </w:rPr>
        <w:t xml:space="preserve">Owner Contact:</w:t>
      </w:r>
      <w:r>
        <w:t xml:space="preserve"> </w:t>
      </w:r>
      <w:r>
        <w:t xml:space="preserve">mostlyharmless@eelcoast.com, (207) 717-9550</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17,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Heat Pump Water Heater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the wall stud cavities with dense packed, blown-in cellulose insulation.</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EV+Charger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 electric vehicle will eliminate your gas costs and reduce fossil fuel dependence. A 2020 study by Consumer Reports found that lifetime ownership costs were significantly lower for EVs, saving between $6,000 - $10,000 over their lifetimes.</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bl>
    <w:p>
      <w:r>
        <w:br w:type="page"/>
      </w:r>
    </w:p>
    <w:bookmarkEnd w:id="29"/>
    <w:bookmarkStart w:id="44"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1910</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NONE insulation,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1,524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12,138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North/South</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Shingles roof.The roof is in excellent condition. NA</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ground slopes away from foundation, drainage channels.  These were in fair condition. The moisture control strategies seem to not be working. The basement is very moist/humid.</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There is paint chipping and water damage on the siding.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42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11 single paned wood windows. These are in poor condition, they have a total area of 116.2 ft². Moreover there are 1 double paned wood windows. These are in excellent condition, they have a total area of 35.84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Batts of Rockwool insulation. This insulation is 3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Only the east wall in the living room has been insulated.</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0.17 kWh in 2.75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When we tested the gas oven, it measured 459 ppm.</w:t>
            </w:r>
          </w:p>
        </w:tc>
      </w:tr>
    </w:tbl>
    <w:bookmarkEnd w:id="32"/>
    <w:bookmarkStart w:id="39"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4539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169% of its air every hour. Over one day, the house goes through 41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drawing>
          <wp:inline>
            <wp:extent cx="5486400" cy="1828799"/>
            <wp:effectExtent b="0" l="0" r="0" t="0"/>
            <wp:docPr descr="" title="" id="37" name="Picture"/>
            <a:graphic>
              <a:graphicData uri="http://schemas.openxmlformats.org/drawingml/2006/picture">
                <pic:pic>
                  <pic:nvPicPr>
                    <pic:cNvPr descr="achnatural_ggplot1_basement.png" id="38" name="Picture"/>
                    <pic:cNvPicPr>
                      <a:picLocks noChangeArrowheads="1" noChangeAspect="1"/>
                    </pic:cNvPicPr>
                  </pic:nvPicPr>
                  <pic:blipFill>
                    <a:blip r:embed="rId36"/>
                    <a:stretch>
                      <a:fillRect/>
                    </a:stretch>
                  </pic:blipFill>
                  <pic:spPr bwMode="auto">
                    <a:xfrm>
                      <a:off x="0" y="0"/>
                      <a:ext cx="5486400" cy="1828799"/>
                    </a:xfrm>
                    <a:prstGeom prst="rect">
                      <a:avLst/>
                    </a:prstGeom>
                    <a:noFill/>
                    <a:ln w="9525">
                      <a:noFill/>
                      <a:headEnd/>
                      <a:tailEnd/>
                    </a:ln>
                  </pic:spPr>
                </pic:pic>
              </a:graphicData>
            </a:graphic>
          </wp:inline>
        </w:drawing>
      </w:r>
    </w:p>
    <w:p>
      <w:pPr>
        <w:pStyle w:val="SourceCode"/>
      </w:pPr>
      <w:r>
        <w:rPr>
          <w:rStyle w:val="CommentTok"/>
        </w:rPr>
        <w:t xml:space="preserve">#|label: ACHNatural basement diagram caption</w:t>
      </w:r>
      <w:r>
        <w:br/>
      </w:r>
      <w:r>
        <w:rPr>
          <w:rStyle w:val="CommentTok"/>
        </w:rPr>
        <w:t xml:space="preserve">#|eval: ACHNaturalBasement != NA</w:t>
      </w:r>
      <w:r>
        <w:br/>
      </w:r>
      <w:r>
        <w:rPr>
          <w:rStyle w:val="CommentTok"/>
        </w:rPr>
        <w:t xml:space="preserve">#|echo: false</w:t>
      </w:r>
      <w:r>
        <w:br/>
      </w:r>
      <w:r>
        <w:rPr>
          <w:rStyle w:val="CommentTok"/>
        </w:rPr>
        <w:t xml:space="preserve">#|output: false</w:t>
      </w:r>
      <w:r>
        <w:br/>
      </w:r>
      <w:r>
        <w:br/>
      </w:r>
      <w:r>
        <w:rPr>
          <w:rStyle w:val="FunctionTok"/>
        </w:rPr>
        <w:t xml:space="preserve">cat</w:t>
      </w:r>
      <w:r>
        <w:rPr>
          <w:rStyle w:val="NormalTok"/>
        </w:rPr>
        <w:t xml:space="preserve">(</w:t>
      </w:r>
      <w:r>
        <w:rPr>
          <w:rStyle w:val="StringTok"/>
        </w:rPr>
        <w:t xml:space="preserve">"This is the ACH Natural value for your home while the interior basement door is open. "</w:t>
      </w:r>
      <w:r>
        <w:rPr>
          <w:rStyle w:val="NormalTok"/>
        </w:rPr>
        <w:t xml:space="preserve">)</w:t>
      </w:r>
    </w:p>
    <w:p>
      <w:pPr>
        <w:pStyle w:val="SourceCode"/>
      </w:pPr>
      <w:r>
        <w:rPr>
          <w:rStyle w:val="VerbatimChar"/>
        </w:rPr>
        <w:t xml:space="preserve">This is the ACH Natural value for your home while the interior basement door is open. </w:t>
      </w:r>
    </w:p>
    <w:p>
      <w:pPr>
        <w:pStyle w:val="SourceCode"/>
      </w:pPr>
      <w:r>
        <w:rPr>
          <w:rStyle w:val="ControlFlowTok"/>
        </w:rPr>
        <w:t xml:space="preserve">if</w:t>
      </w:r>
      <w:r>
        <w:rPr>
          <w:rStyle w:val="NormalTok"/>
        </w:rPr>
        <w:t xml:space="preserve">(ACHnaturalBasement</w:t>
      </w:r>
      <w:r>
        <w:rPr>
          <w:rStyle w:val="SpecialCharTok"/>
        </w:rPr>
        <w:t xml:space="preserve">/</w:t>
      </w:r>
      <w:r>
        <w:rPr>
          <w:rStyle w:val="NormalTok"/>
        </w:rPr>
        <w:t xml:space="preserve">ACHnatural </w:t>
      </w:r>
      <w:r>
        <w:rPr>
          <w:rStyle w:val="SpecialCharTok"/>
        </w:rPr>
        <w:t xml:space="preserve">&gt;</w:t>
      </w:r>
      <w:r>
        <w:rPr>
          <w:rStyle w:val="NormalTok"/>
        </w:rPr>
        <w:t xml:space="preserve"> </w:t>
      </w:r>
      <w:r>
        <w:rPr>
          <w:rStyle w:val="FloatTok"/>
        </w:rPr>
        <w:t xml:space="preserve">0.9</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"This number is significantly higher than the home's ACHNatural, indicating that the basement is poorly sealed. This is not ideal, as this is allowing moisture and unconditioned air from the outside to freely enter the basement, where it can then travel into the living space through other air leaks in the home."</w:t>
      </w:r>
      <w:r>
        <w:rPr>
          <w:rStyle w:val="NormalTok"/>
        </w:rPr>
        <w:t xml:space="preserve">)</w:t>
      </w:r>
      <w:r>
        <w:br/>
      </w:r>
      <w:r>
        <w:rPr>
          <w:rStyle w:val="NormalTok"/>
        </w:rPr>
        <w:t xml:space="preserve">}</w:t>
      </w:r>
      <w:r>
        <w:rPr>
          <w:rStyle w:val="ControlFlowTok"/>
        </w:rPr>
        <w:t xml:space="preserve">else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"This number is fairly close to the home's ACHNatural, which could either be the result of your basement being well air sealed, or there being significant air transfer between the basement and the living space."</w:t>
      </w:r>
      <w:r>
        <w:rPr>
          <w:rStyle w:val="NormalTok"/>
        </w:rPr>
        <w:t xml:space="preserve">)</w:t>
      </w:r>
      <w:r>
        <w:br/>
      </w:r>
      <w:r>
        <w:rPr>
          <w:rStyle w:val="NormalTok"/>
        </w:rPr>
        <w:t xml:space="preserve">  </w:t>
      </w:r>
      <w:r>
        <w:rPr>
          <w:rStyle w:val="ControlFlowTok"/>
        </w:rPr>
        <w:t xml:space="preserve">if</w:t>
      </w:r>
      <w:r>
        <w:rPr>
          <w:rStyle w:val="NormalTok"/>
        </w:rPr>
        <w:t xml:space="preserve">(clean_audit_data</w:t>
      </w:r>
      <w:r>
        <w:rPr>
          <w:rStyle w:val="SpecialCharTok"/>
        </w:rPr>
        <w:t xml:space="preserve">$</w:t>
      </w:r>
      <w:r>
        <w:rPr>
          <w:rStyle w:val="NormalTok"/>
        </w:rPr>
        <w:t xml:space="preserve">basement_crawlspace_insulation_type </w:t>
      </w:r>
      <w:r>
        <w:rPr>
          <w:rStyle w:val="SpecialCharTok"/>
        </w:rPr>
        <w:t xml:space="preserve">==</w:t>
      </w:r>
      <w:r>
        <w:rPr>
          <w:rStyle w:val="NormalTok"/>
        </w:rPr>
        <w:t xml:space="preserve"> </w:t>
      </w:r>
      <w:r>
        <w:rPr>
          <w:rStyle w:val="StringTok"/>
        </w:rPr>
        <w:t xml:space="preserve">"Uninsulated"</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"Since your basement is uninsulated, it is also most likely not air sealed, so the latter scenario is more plausible."</w:t>
      </w:r>
      <w:r>
        <w:rPr>
          <w:rStyle w:val="NormalTok"/>
        </w:rPr>
        <w:t xml:space="preserve">)</w:t>
      </w:r>
      <w:r>
        <w:br/>
      </w:r>
      <w:r>
        <w:rPr>
          <w:rStyle w:val="NormalTok"/>
        </w:rPr>
        <w:t xml:space="preserve">  }</w:t>
      </w:r>
      <w:r>
        <w:rPr>
          <w:rStyle w:val="ControlFlowTok"/>
        </w:rPr>
        <w:t xml:space="preserve">else</w:t>
      </w:r>
      <w:r>
        <w:rPr>
          <w:rStyle w:val="NormalTok"/>
        </w:rPr>
        <w:t xml:space="preserve">{</w:t>
      </w:r>
      <w:r>
        <w:rPr>
          <w:rStyle w:val="FunctionTok"/>
        </w:rPr>
        <w:t xml:space="preserve">cat</w:t>
      </w:r>
      <w:r>
        <w:rPr>
          <w:rStyle w:val="NormalTok"/>
        </w:rPr>
        <w:t xml:space="preserve">(</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This number is significantly higher than the home's ACHNatural, indicating that the basement is poorly sealed. This is not ideal, as this is allowing moisture and unconditioned air from the outside to freely enter the basement, where it can then travel into the living space through other air leaks in the home.</w:t>
      </w:r>
    </w:p>
    <w:p>
      <w:pPr>
        <w:pStyle w:val="FirstParagraph"/>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When we were conducting the blower door test, the basement, attic, and mudroom doors were blown open.</w:t>
      </w:r>
    </w:p>
    <w:bookmarkEnd w:id="39"/>
    <w:bookmarkStart w:id="40"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392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84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NONE insulation. The insulation is NA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NONE insulation that is NA inches thick. The insulation is in NA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NONE.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NA.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NA</w:t>
            </w:r>
          </w:p>
        </w:tc>
      </w:tr>
    </w:tbl>
    <w:bookmarkEnd w:id="40"/>
    <w:bookmarkStart w:id="41"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741.5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Uninsulated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drainage channel to control moisture. These are in poor condition. The moisture control strategies seem to not be working. The basement is very moist/humid..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Appliances not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in the **basement / crawlspace**. NA</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moistureThe basement is very damp, and the homeowner complained of moisture problems.</w:t>
            </w:r>
          </w:p>
        </w:tc>
      </w:tr>
    </w:tbl>
    <w:bookmarkEnd w:id="41"/>
    <w:bookmarkStart w:id="42"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NA unused breaker spaces. 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42"/>
    <w:bookmarkStart w:id="43"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3"/>
    <w:bookmarkEnd w:id="44"/>
    <w:bookmarkStart w:id="65"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5"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5"/>
    <w:bookmarkStart w:id="46"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6"/>
    <w:bookmarkStart w:id="47"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rPr>
          <w:b/>
          <w:bCs/>
        </w:rPr>
        <w:t xml:space="preserve">Reconsider this recommendation</w:t>
      </w:r>
    </w:p>
    <w:bookmarkEnd w:id="47"/>
    <w:bookmarkStart w:id="48"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8"/>
    <w:bookmarkStart w:id="49"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9"/>
    <w:bookmarkStart w:id="50"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50"/>
    <w:bookmarkStart w:id="51"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51"/>
    <w:bookmarkStart w:id="52"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52"/>
    <w:bookmarkStart w:id="53"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53"/>
    <w:bookmarkStart w:id="54"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4"/>
    <w:bookmarkStart w:id="55"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5"/>
    <w:bookmarkStart w:id="56"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6"/>
    <w:bookmarkStart w:id="57" w:name="blow-in-cellulose-wall-insulation"/>
    <w:p>
      <w:pPr>
        <w:pStyle w:val="Heading3"/>
      </w:pPr>
      <w:r>
        <w:t xml:space="preserve">4.13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r>
        <w:t xml:space="preserve"> </w:t>
      </w:r>
      <w:r>
        <w:rPr>
          <w:i/>
          <w:iCs/>
        </w:rPr>
        <w:t xml:space="preserve">Estimated Cost/Benefits/Incentives</w:t>
      </w:r>
    </w:p>
    <w:p>
      <w:pPr>
        <w:pStyle w:val="BodyText"/>
      </w:pPr>
      <w:r>
        <w:t xml:space="preserve">Insulation projects are not eligible for federal or state funding in second homes that are not heated year round.</w:t>
      </w:r>
    </w:p>
    <w:bookmarkEnd w:id="57"/>
    <w:bookmarkStart w:id="58" w:name="continuous-exterior-wall-insulation"/>
    <w:p>
      <w:pPr>
        <w:pStyle w:val="Heading3"/>
      </w:pPr>
      <w:r>
        <w:t xml:space="preserve">4.14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8"/>
    <w:bookmarkStart w:id="59" w:name="electrical-panel-upgrade"/>
    <w:p>
      <w:pPr>
        <w:pStyle w:val="Heading3"/>
      </w:pPr>
      <w:r>
        <w:t xml:space="preserve">4.15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Insulation projects are not eligible for federal or state funding in second homes that are not heated year round.</w:t>
      </w:r>
    </w:p>
    <w:bookmarkEnd w:id="59"/>
    <w:bookmarkStart w:id="60" w:name="air-source-heat-pump"/>
    <w:p>
      <w:pPr>
        <w:pStyle w:val="Heading3"/>
      </w:pPr>
      <w:r>
        <w:t xml:space="preserve">4.16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60"/>
    <w:bookmarkStart w:id="61" w:name="solar"/>
    <w:p>
      <w:pPr>
        <w:pStyle w:val="Heading3"/>
      </w:pPr>
      <w:r>
        <w:t xml:space="preserve">4.17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An electric vehicle will eliminate your gas costs and reduce fossil fuel dependence. A 2020 study by Consumer Reports found that lifetime ownership costs were significantly lower for EVs, saving between $6,000 - $10,000 over their lifetimes.</w:t>
      </w:r>
    </w:p>
    <w:p>
      <w:pPr>
        <w:pStyle w:val="BodyText"/>
      </w:pPr>
      <w:r>
        <w:rPr>
          <w:i/>
          <w:iCs/>
        </w:rPr>
        <w:t xml:space="preserve">Estimated Cost/Benefits/Incentives</w:t>
      </w:r>
    </w:p>
    <w:p>
      <w:pPr>
        <w:pStyle w:val="BodyText"/>
      </w:pPr>
      <w:r>
        <w:t xml:space="preserve">You can review current state and federal financial incentives for electric vehicles here: https://www.electricforall.org/rebates-incentives/</w:t>
      </w:r>
    </w:p>
    <w:bookmarkEnd w:id="61"/>
    <w:bookmarkStart w:id="62" w:name="pipe-insulation"/>
    <w:p>
      <w:pPr>
        <w:pStyle w:val="Heading3"/>
      </w:pPr>
      <w:r>
        <w:t xml:space="preserve">4.18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62"/>
    <w:bookmarkStart w:id="63" w:name="whole-house-surge-protection"/>
    <w:p>
      <w:pPr>
        <w:pStyle w:val="Heading3"/>
      </w:pPr>
      <w:r>
        <w:t xml:space="preserve">4.19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There is a 30% nonrefundable federal tax credit if you don’t rent your second home to others. Financing options are available. Battery backup is needed for solar to work during a power outage. Information on the federal tax credit: https://www.energy.gov/sites/default/files/2023-03/Homeowners_Guide_to_the_Federal_Tax_Credit_for_Solar_PV.pdf.</w:t>
      </w:r>
    </w:p>
    <w:bookmarkEnd w:id="63"/>
    <w:bookmarkStart w:id="64" w:name="replace-windows"/>
    <w:p>
      <w:pPr>
        <w:pStyle w:val="Heading3"/>
      </w:pPr>
      <w:r>
        <w:t xml:space="preserve">4.20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not eligible for federal or state funding in second homes.</w:t>
      </w:r>
    </w:p>
    <w:p>
      <w:r>
        <w:br w:type="page"/>
      </w:r>
    </w:p>
    <w:bookmarkEnd w:id="64"/>
    <w:bookmarkEnd w:id="65"/>
    <w:bookmarkStart w:id="66"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66"/>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2025-07-17T14:12:46Z</dcterms:created>
  <dcterms:modified xsi:type="dcterms:W3CDTF">2025-07-17T14:12:46Z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