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Cecelia Trydestam</w:t>
      </w:r>
    </w:p>
    <w:p>
      <w:pPr>
        <w:pStyle w:val="BodyText"/>
      </w:pPr>
      <w:r>
        <w:rPr>
          <w:b/>
          <w:bCs/>
        </w:rPr>
        <w:t xml:space="preserve">Address:</w:t>
      </w:r>
      <w:r>
        <w:t xml:space="preserve"> </w:t>
      </w:r>
      <w:r>
        <w:t xml:space="preserve">28 Campbell Finkelstein Dr, Cranberry Isles, ME 04625</w:t>
      </w:r>
    </w:p>
    <w:p>
      <w:pPr>
        <w:pStyle w:val="BodyText"/>
      </w:pPr>
      <w:r>
        <w:rPr>
          <w:b/>
          <w:bCs/>
        </w:rPr>
        <w:t xml:space="preserve">Owner Contact:</w:t>
      </w:r>
      <w:r>
        <w:t xml:space="preserve"> </w:t>
      </w:r>
      <w:r>
        <w:t xml:space="preserve">mostlyharmless@eelcoast.com, (207) 717-9550</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single-paned windows with double- or triple-paned windows and ensure the frames are airsealed. We recommend installing windows that are Energy Star certified for 'Northern' climate.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NONE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1,524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12,138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excellent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ground slopes away from foundation, drainage channels. These were in fair condition. The moisture control strategies seem to not be working. The basement is very moist/humid.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wood siding. The siding is in fair condition. There is paint chipping and water damage on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insulated wood exterior doors. These are in fair condition, they have a total area of 42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11 single paned wood windows. These are in poor condition, they have a total area of 116.2 ft². Moreover there are 1 double paned wood windows. These are in excellent condition, they have a total area of 35.84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Batts of Rockwool insulation. This insulation is 3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Only the east wall in the living room has been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It used 0.17 kWh in 2.75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When we tested the gas oven, it measured 459 ppm.</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170% of its air every hour. Over one day, the house goes through 41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NONE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NONE.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drainage channelin poorcondition. The moisture control strategies seem to not be working. The basement is very moist/humid.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moistureThe basement is very damp, and the homeowner complained of moisture problems.</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NA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3"/>
    <w:bookmarkStart w:id="54" w:name="blow-in-cellulose-wall-insulation"/>
    <w:p>
      <w:pPr>
        <w:pStyle w:val="Heading3"/>
      </w:pPr>
      <w:r>
        <w:t xml:space="preserve">4.13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4"/>
    <w:bookmarkStart w:id="55" w:name="continuous-exterior-wall-insulation"/>
    <w:p>
      <w:pPr>
        <w:pStyle w:val="Heading3"/>
      </w:pPr>
      <w:r>
        <w:t xml:space="preserve">4.14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5"/>
    <w:bookmarkStart w:id="56" w:name="electrical-panel-upgrade"/>
    <w:p>
      <w:pPr>
        <w:pStyle w:val="Heading3"/>
      </w:pPr>
      <w:r>
        <w:t xml:space="preserve">4.15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6"/>
    <w:bookmarkStart w:id="57" w:name="air-source-heat-pump"/>
    <w:p>
      <w:pPr>
        <w:pStyle w:val="Heading3"/>
      </w:pPr>
      <w:r>
        <w:t xml:space="preserve">4.16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per unit up to a lifetime limit per housing unit for $3,000 (depending on income level) to install heat pumps in second homes.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7"/>
    <w:bookmarkStart w:id="58" w:name="solar"/>
    <w:p>
      <w:pPr>
        <w:pStyle w:val="Heading3"/>
      </w:pPr>
      <w:r>
        <w:t xml:space="preserve">4.17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58"/>
    <w:bookmarkStart w:id="59" w:name="pipe-insulation"/>
    <w:p>
      <w:pPr>
        <w:pStyle w:val="Heading3"/>
      </w:pPr>
      <w:r>
        <w:t xml:space="preserve">4.18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9"/>
    <w:bookmarkStart w:id="60" w:name="whole-house-surge-protection"/>
    <w:p>
      <w:pPr>
        <w:pStyle w:val="Heading3"/>
      </w:pPr>
      <w:r>
        <w:t xml:space="preserve">4.19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60"/>
    <w:bookmarkStart w:id="61" w:name="replace-windows"/>
    <w:p>
      <w:pPr>
        <w:pStyle w:val="Heading3"/>
      </w:pPr>
      <w:r>
        <w:t xml:space="preserve">4.20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not eligible for federal or state funding in second homes.</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2025-07-11T20:10:59Z</dcterms:created>
  <dcterms:modified xsi:type="dcterms:W3CDTF">2025-07-11T20:10:59Z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