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Portal Platform Current-State Assessment</w:t>
      </w:r>
    </w:p>
    <w:p>
      <w:pPr>
        <w:jc w:val="center"/>
      </w:pPr>
      <w:r>
        <w:rPr>
          <w:i/>
          <w:sz w:val="25"/>
        </w:rPr>
        <w:t>Short companion document: what is done, what is missing, what happens next, and estimated effort</w:t>
      </w:r>
    </w:p>
    <w:p>
      <w:pPr>
        <w:jc w:val="center"/>
      </w:pPr>
      <w:r>
        <w:t>Prepared on: 2026-05-29</w:t>
      </w:r>
    </w:p>
    <w:p>
      <w:r>
        <w:br w:type="page"/>
      </w:r>
    </w:p>
    <w:p>
      <w:pPr>
        <w:pStyle w:val="Heading1"/>
      </w:pPr>
      <w:r>
        <w:t>1. What Is Done</w:t>
      </w:r>
    </w:p>
    <w:p>
      <w:pPr>
        <w:pStyle w:val="ListBullet"/>
      </w:pPr>
      <w:r>
        <w:t>Frontend (web) is production-ready with admin and customer experiences</w:t>
      </w:r>
    </w:p>
    <w:p>
      <w:pPr>
        <w:pStyle w:val="ListBullet"/>
      </w:pPr>
      <w:r>
        <w:t>API (api) is production-ready with auth, rate limiting, logging, and error handling</w:t>
      </w:r>
    </w:p>
    <w:p>
      <w:pPr>
        <w:pStyle w:val="ListBullet"/>
      </w:pPr>
      <w:r>
        <w:t>Supabase/PostgreSQL schema and RLS model are production-ready</w:t>
      </w:r>
    </w:p>
    <w:p>
      <w:pPr>
        <w:pStyle w:val="ListBullet"/>
      </w:pPr>
      <w:r>
        <w:t>Document/version/permission seed alignment has been validated against the live schema</w:t>
      </w:r>
    </w:p>
    <w:p>
      <w:pPr>
        <w:pStyle w:val="ListBullet"/>
      </w:pPr>
      <w:r>
        <w:t>Testing and CI/CD lint/test/build workflow foundations are in place</w:t>
      </w:r>
    </w:p>
    <w:p>
      <w:pPr>
        <w:pStyle w:val="ListBullet"/>
      </w:pPr>
      <w:r>
        <w:t>Documentation is broad and usable for onboarding and handoff</w:t>
      </w:r>
    </w:p>
    <w:p>
      <w:pPr>
        <w:pStyle w:val="Heading1"/>
      </w:pPr>
      <w:r>
        <w:t>2. What Is Missing</w:t>
      </w:r>
    </w:p>
    <w:p>
      <w:pPr>
        <w:pStyle w:val="ListBullet"/>
      </w:pPr>
      <w:r>
        <w:t>Background worker tasks are not implemented beyond the framework shell</w:t>
      </w:r>
    </w:p>
    <w:p>
      <w:pPr>
        <w:pStyle w:val="ListBullet"/>
      </w:pPr>
      <w:r>
        <w:t>Deployment automation is incomplete</w:t>
      </w:r>
    </w:p>
    <w:p>
      <w:pPr>
        <w:pStyle w:val="ListBullet"/>
      </w:pPr>
      <w:r>
        <w:t>Shared packages (@mct/types, @mct/ui, @mct/sdk) are incomplete or placeholder-level</w:t>
      </w:r>
    </w:p>
    <w:p>
      <w:pPr>
        <w:pStyle w:val="ListBullet"/>
      </w:pPr>
      <w:r>
        <w:t>Infrastructure-as-code strategy is not implemented</w:t>
      </w:r>
    </w:p>
    <w:p>
      <w:pPr>
        <w:pStyle w:val="ListBullet"/>
      </w:pPr>
      <w:r>
        <w:t>Repository cleanup remains to be completed</w:t>
      </w:r>
    </w:p>
    <w:p>
      <w:r>
        <w:drawing>
          <wp:inline xmlns:a="http://schemas.openxmlformats.org/drawingml/2006/main" xmlns:pic="http://schemas.openxmlformats.org/drawingml/2006/picture">
            <wp:extent cx="6126480" cy="3393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state_assess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Current-state view of platform maturity across major areas.</w:t>
      </w:r>
    </w:p>
    <w:p>
      <w:pPr>
        <w:pStyle w:val="Heading1"/>
      </w:pPr>
      <w:r>
        <w:t>3. What Should Happen Next</w:t>
      </w:r>
    </w:p>
    <w:p>
      <w:pPr>
        <w:pStyle w:val="ListBullet"/>
      </w:pPr>
      <w:r>
        <w:t>Run cleanup first to remove obsolete database artifacts and duplicate archives</w:t>
      </w:r>
    </w:p>
    <w:p>
      <w:pPr>
        <w:pStyle w:val="ListBullet"/>
      </w:pPr>
      <w:r>
        <w:t>Populate shared types and shared UI, and decide the future of the SDK package</w:t>
      </w:r>
    </w:p>
    <w:p>
      <w:pPr>
        <w:pStyle w:val="ListBullet"/>
      </w:pPr>
      <w:r>
        <w:t>Implement worker tasks for Stripe, Jira/JSM, M365, and notifications</w:t>
      </w:r>
    </w:p>
    <w:p>
      <w:pPr>
        <w:pStyle w:val="ListBullet"/>
      </w:pPr>
      <w:r>
        <w:t>Complete deployment workflow and settle the infra approach</w:t>
      </w:r>
    </w:p>
    <w:p>
      <w:pPr>
        <w:pStyle w:val="ListBullet"/>
      </w:pPr>
      <w:r>
        <w:t>Refresh documentation once the operational pieces are in place</w:t>
      </w:r>
    </w:p>
    <w:p>
      <w:pPr>
        <w:pStyle w:val="Heading1"/>
      </w:pPr>
      <w:r>
        <w:t>4. Effort Estimate by Phase</w:t>
      </w:r>
    </w:p>
    <w:p>
      <w:pPr>
        <w:pStyle w:val="ListBullet"/>
      </w:pPr>
      <w:r>
        <w:t>Phase 1 — Cleanup: ~30 minutes</w:t>
      </w:r>
    </w:p>
    <w:p>
      <w:pPr>
        <w:pStyle w:val="ListBullet"/>
      </w:pPr>
      <w:r>
        <w:t>Phase 2 — Consolidate: ~1 hour</w:t>
      </w:r>
    </w:p>
    <w:p>
      <w:pPr>
        <w:pStyle w:val="ListBullet"/>
      </w:pPr>
      <w:r>
        <w:t>Phase 3 — Complete: ~2–4 hours</w:t>
      </w:r>
    </w:p>
    <w:p>
      <w:pPr>
        <w:pStyle w:val="ListBullet"/>
      </w:pPr>
      <w:r>
        <w:t>Phase 4 — Documentation: ~1–2 hours</w:t>
      </w:r>
    </w:p>
    <w:p>
      <w:pPr>
        <w:pStyle w:val="ListBullet"/>
      </w:pPr>
      <w:r>
        <w:t>Total: ~4–8 hours for the documented next-pass work</w:t>
      </w:r>
    </w:p>
    <w:p>
      <w:r>
        <w:drawing>
          <wp:inline xmlns:a="http://schemas.openxmlformats.org/drawingml/2006/main" xmlns:pic="http://schemas.openxmlformats.org/drawingml/2006/picture">
            <wp:extent cx="6217920" cy="2391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phas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Phase-by-phase roadmap from the uploaded action-plan materials.</w:t>
      </w:r>
    </w:p>
    <w:p>
      <w:pPr>
        <w:pStyle w:val="Heading1"/>
      </w:pPr>
      <w:r>
        <w:t>5. Executive Bottom Line</w:t>
      </w:r>
    </w:p>
    <w:p>
      <w:r>
        <w:t>The platform is already strong where it matters most: application structure, tenant-aware security, and core portal capability. The remaining work is not a rebuild. It is an operational completion pass focused on cleanup, consolidation, integrations,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