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QuoteMate Build Brief</w:t>
      </w:r>
    </w:p>
    <w:p>
      <w:pPr>
        <w:spacing w:after="240"/>
        <w:pBdr>
          <w:bottom w:val="single" w:sz="8" w:space="6" w:color="D9E2F3"/>
        </w:pBdr>
      </w:pPr>
      <w:r>
        <w:rPr>
          <w:rFonts w:ascii="Arial" w:hAnsi="Arial"/>
          <w:i/>
          <w:color w:val="555555"/>
          <w:sz w:val="24"/>
        </w:rPr>
        <w:t>Week of 18 May 2026 | Detailed version aligned to John's task list</w:t>
      </w:r>
    </w:p>
    <w:p>
      <w:pPr>
        <w:spacing w:after="280"/>
      </w:pPr>
      <w:r>
        <w:rPr>
          <w:rFonts w:ascii="Arial" w:hAnsi="Arial"/>
          <w:b/>
          <w:color w:val="000000"/>
          <w:sz w:val="21"/>
        </w:rPr>
        <w:t xml:space="preserve">Prepared from: </w:t>
      </w:r>
      <w:r>
        <w:rPr>
          <w:rFonts w:ascii="Arial" w:hAnsi="Arial"/>
          <w:color w:val="000000"/>
          <w:sz w:val="21"/>
        </w:rPr>
        <w:t>John's pasted weekly task list plus the Friday product call transcript</w:t>
        <w:br/>
      </w:r>
      <w:r>
        <w:rPr>
          <w:rFonts w:ascii="Arial" w:hAnsi="Arial"/>
          <w:b/>
          <w:color w:val="000000"/>
          <w:sz w:val="21"/>
        </w:rPr>
        <w:t xml:space="preserve">Purpose: </w:t>
      </w:r>
      <w:r>
        <w:rPr>
          <w:rFonts w:ascii="Arial" w:hAnsi="Arial"/>
          <w:color w:val="000000"/>
          <w:sz w:val="21"/>
        </w:rPr>
        <w:t>state exactly what is tasked, explain what each item means, and show what must be built</w:t>
        <w:br/>
      </w:r>
    </w:p>
    <w:p>
      <w:pPr>
        <w:pStyle w:val="Heading1"/>
      </w:pPr>
      <w:r>
        <w:t>Read This First</w:t>
      </w:r>
    </w:p>
    <w:p>
      <w:r>
        <w:rPr>
          <w:b/>
        </w:rPr>
        <w:t xml:space="preserve">John's list is the main source of truth for this week. </w:t>
      </w:r>
      <w:r>
        <w:t>The brief below keeps every requested item visible and turns the shorthand list into buildable work. Two themes run through the week: quotes must be dependable, and the customer experience must feel vivid enough to sell the job.</w:t>
      </w:r>
    </w:p>
    <w:p>
      <w:pPr>
        <w:pStyle w:val="Heading1"/>
      </w:pPr>
      <w:r>
        <w:t>Coverage Check</w:t>
      </w:r>
    </w:p>
    <w:p>
      <w:pPr>
        <w:spacing w:after="120" w:line="264" w:lineRule="auto"/>
      </w:pPr>
      <w:r>
        <w:rPr>
          <w:rFonts w:ascii="Arial" w:hAnsi="Arial"/>
          <w:color w:val="000000"/>
          <w:sz w:val="21"/>
        </w:rPr>
        <w:t xml:space="preserve">Every item on John's weekly list is in this brief. The WP number is the build order, not John's list order, and some items share one Work Package because in the code they are a single build.</w:t>
      </w:r>
    </w:p>
    <w:tbl>
      <w:tblPr>
        <w:tblStyle w:val="TableGrid"/>
        <w:tblW w:type="dxa" w:w="9360"/>
        <w:tblLook w:firstColumn="1" w:firstRow="1" w:lastColumn="0" w:lastRow="0" w:noHBand="0" w:noVBand="1" w:val="04A0"/>
        <w:tblInd w:w="120" w:type="dxa"/>
      </w:tblPr>
      <w:tblGrid>
        <w:gridCol w:w="620"/>
        <w:gridCol w:w="5860"/>
        <w:gridCol w:w="2880"/>
      </w:tblGrid>
      <w:tr>
        <w:tc>
          <w:tcPr>
            <w:tcW w:type="dxa" w:w="620"/>
            <w:tcMar>
              <w:top w:w="80" w:type="dxa"/>
              <w:start w:w="120" w:type="dxa"/>
              <w:bottom w:w="80" w:type="dxa"/>
              <w:end w:w="120" w:type="dxa"/>
            </w:tcMar>
            <w:shd w:fill="F2F4F7"/>
          </w:tcPr>
          <w:p>
            <w:r>
              <w:rPr>
                <w:rFonts w:ascii="Arial" w:hAnsi="Arial"/>
                <w:b/>
                <w:color w:val="000000"/>
                <w:sz w:val="21"/>
              </w:rPr>
              <w:t xml:space="preserve">#</w:t>
            </w:r>
          </w:p>
        </w:tc>
        <w:tc>
          <w:tcPr>
            <w:tcW w:type="dxa" w:w="5860"/>
            <w:tcMar>
              <w:top w:w="80" w:type="dxa"/>
              <w:start w:w="120" w:type="dxa"/>
              <w:bottom w:w="80" w:type="dxa"/>
              <w:end w:w="120" w:type="dxa"/>
            </w:tcMar>
            <w:shd w:fill="F2F4F7"/>
          </w:tcPr>
          <w:p>
            <w:r>
              <w:rPr>
                <w:rFonts w:ascii="Arial" w:hAnsi="Arial"/>
                <w:b/>
                <w:color w:val="000000"/>
                <w:sz w:val="21"/>
              </w:rPr>
              <w:t xml:space="preserve">John's requested change</w:t>
            </w:r>
          </w:p>
        </w:tc>
        <w:tc>
          <w:tcPr>
            <w:tcW w:type="dxa" w:w="2880"/>
            <w:tcMar>
              <w:top w:w="80" w:type="dxa"/>
              <w:start w:w="120" w:type="dxa"/>
              <w:bottom w:w="80" w:type="dxa"/>
              <w:end w:w="120" w:type="dxa"/>
            </w:tcMar>
            <w:shd w:fill="F2F4F7"/>
          </w:tcPr>
          <w:p>
            <w:r>
              <w:rPr>
                <w:rFonts w:ascii="Arial" w:hAnsi="Arial"/>
                <w:b/>
                <w:color w:val="000000"/>
                <w:sz w:val="21"/>
              </w:rPr>
              <w:t xml:space="preserve">Where it is handled</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1</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Estimation consistency and accuracy</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WP1</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2</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Materials pricing book for each operator</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WP2</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3</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Prime products by brand, e.g. Clipsal</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WP2</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4</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Price by range within brand, e.g. 2000 vs Iconic</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WP2</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5</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Strong consistent bill of materials for each job type</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WP3</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6</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Source accurate list of job types</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WP3</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7</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AI render of the product in the customer's own photo</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WP4</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8</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Different pricing when customer supplies vs tradie supplies</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WP5</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9</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Calendar / urgency / lock in after deposit</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WP6</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10</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Setter function for non-conversions / VA follow-up</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WP7</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11</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Cost per transaction / quote</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WP8</w:t>
            </w:r>
          </w:p>
        </w:tc>
      </w:tr>
      <w:tr>
        <w:tc>
          <w:tcPr>
            <w:tcW w:type="dxa" w:w="620"/>
            <w:tcMar>
              <w:top w:w="80" w:type="dxa"/>
              <w:start w:w="120" w:type="dxa"/>
              <w:bottom w:w="80" w:type="dxa"/>
              <w:end w:w="120" w:type="dxa"/>
            </w:tcMar>
          </w:tcPr>
          <w:p>
            <w:pPr>
              <w:spacing w:after="0" w:line="264" w:lineRule="auto"/>
            </w:pPr>
            <w:r>
              <w:rPr>
                <w:rFonts w:ascii="Arial" w:hAnsi="Arial"/>
                <w:color w:val="000000"/>
                <w:sz w:val="21"/>
              </w:rPr>
              <w:t xml:space="preserve">12</w:t>
            </w:r>
          </w:p>
        </w:tc>
        <w:tc>
          <w:tcPr>
            <w:tcW w:type="dxa" w:w="5860"/>
            <w:tcMar>
              <w:top w:w="80" w:type="dxa"/>
              <w:start w:w="120" w:type="dxa"/>
              <w:bottom w:w="80" w:type="dxa"/>
              <w:end w:w="120" w:type="dxa"/>
            </w:tcMar>
          </w:tcPr>
          <w:p>
            <w:pPr>
              <w:spacing w:after="0" w:line="264" w:lineRule="auto"/>
            </w:pPr>
            <w:r>
              <w:rPr>
                <w:rFonts w:ascii="Arial" w:hAnsi="Arial"/>
                <w:color w:val="000000"/>
                <w:sz w:val="21"/>
              </w:rPr>
              <w:t xml:space="preserve">SMS / MMS to client in the middle of the process</w:t>
            </w:r>
          </w:p>
        </w:tc>
        <w:tc>
          <w:tcPr>
            <w:tcW w:type="dxa" w:w="2880"/>
            <w:tcMar>
              <w:top w:w="80" w:type="dxa"/>
              <w:start w:w="120" w:type="dxa"/>
              <w:bottom w:w="80" w:type="dxa"/>
              <w:end w:w="120" w:type="dxa"/>
            </w:tcMar>
          </w:tcPr>
          <w:p>
            <w:pPr>
              <w:spacing w:after="0" w:line="264" w:lineRule="auto"/>
            </w:pPr>
            <w:r>
              <w:rPr>
                <w:rFonts w:ascii="Arial" w:hAnsi="Arial"/>
                <w:b/>
                <w:color w:val="000000"/>
                <w:sz w:val="21"/>
              </w:rPr>
              <w:t xml:space="preserve">WP9</w:t>
            </w:r>
          </w:p>
        </w:tc>
      </w:tr>
    </w:tbl>
    <w:p>
      <w:pPr>
        <w:spacing w:before="160" w:after="80" w:line="264" w:lineRule="auto"/>
      </w:pPr>
      <w:r>
        <w:rPr>
          <w:rFonts w:ascii="Arial" w:hAnsi="Arial"/>
          <w:b/>
          <w:color w:val="000000"/>
          <w:sz w:val="21"/>
        </w:rPr>
        <w:t xml:space="preserve">Why it is not one-to-one: </w:t>
      </w:r>
      <w:r>
        <w:rPr>
          <w:rFonts w:ascii="Arial" w:hAnsi="Arial"/>
          <w:color w:val="000000"/>
          <w:sz w:val="21"/>
        </w:rPr>
        <w:t xml:space="preserve">items 2, 3 and 4 are all WP2 (one operator-owned catalogue), and items 5 and 6 are both WP3. They look like separate jobs but are built together.</w:t>
      </w:r>
    </w:p>
    <w:p>
      <w:pPr>
        <w:spacing w:before="160" w:after="80" w:line="264" w:lineRule="auto"/>
      </w:pPr>
      <w:r>
        <w:rPr>
          <w:rFonts w:ascii="Arial" w:hAnsi="Arial"/>
          <w:b/>
          <w:color w:val="000000"/>
          <w:sz w:val="21"/>
        </w:rPr>
        <w:t xml:space="preserve">Not numbered by John: </w:t>
      </w:r>
      <w:r>
        <w:rPr>
          <w:rFonts w:ascii="Arial" w:hAnsi="Arial"/>
          <w:color w:val="000000"/>
          <w:sz w:val="21"/>
        </w:rPr>
        <w:t xml:space="preserve">rough-range estimates, $199 to $99, dropping the Best tier and backup-AI resilience came from the call, not the pasted list, so they are tracked separately under “Additional Call Items” below.</w:t>
      </w:r>
    </w:p>
    <w:p>
      <w:pPr>
        <w:pStyle w:val="Heading1"/>
      </w:pPr>
      <w:r>
        <w:t>Recommended Build Order</w:t>
      </w:r>
    </w:p>
    <w:p>
      <w:pPr>
        <w:pStyle w:val="ListNumber"/>
        <w:spacing w:after="80" w:line="280" w:lineRule="auto"/>
      </w:pPr>
      <w:r>
        <w:t>Fix accuracy foundations first.</w:t>
      </w:r>
    </w:p>
    <w:p>
      <w:pPr>
        <w:pStyle w:val="ListNumber"/>
        <w:spacing w:after="80" w:line="280" w:lineRule="auto"/>
      </w:pPr>
      <w:r>
        <w:t>Build the operator-owned product and materials catalogue.</w:t>
      </w:r>
    </w:p>
    <w:p>
      <w:pPr>
        <w:pStyle w:val="ListNumber"/>
        <w:spacing w:after="80" w:line="280" w:lineRule="auto"/>
      </w:pPr>
      <w:r>
        <w:t>Lock jobs to repeatable bills of materials and expand the job catalogue.</w:t>
      </w:r>
    </w:p>
    <w:p>
      <w:pPr>
        <w:pStyle w:val="ListNumber"/>
        <w:spacing w:after="80" w:line="280" w:lineRule="auto"/>
      </w:pPr>
      <w:r>
        <w:t>Use the catalogue to power exact-product images and supply-scenario pricing.</w:t>
      </w:r>
    </w:p>
    <w:p>
      <w:pPr>
        <w:pStyle w:val="ListNumber"/>
        <w:spacing w:after="80" w:line="280" w:lineRule="auto"/>
      </w:pPr>
      <w:r>
        <w:t>Add the customer-control flows: calendar / urgency, follow-up, and mid-process product options.</w:t>
      </w:r>
    </w:p>
    <w:p>
      <w:pPr>
        <w:pStyle w:val="ListNumber"/>
        <w:spacing w:after="80" w:line="280" w:lineRule="auto"/>
      </w:pPr>
      <w:r>
        <w:t>Add quote-cost reporting in parallel because it is important but does not block the rest.</w:t>
      </w:r>
    </w:p>
    <w:p>
      <w:pPr>
        <w:pStyle w:val="Heading1"/>
      </w:pPr>
      <w:r>
        <w:t>Detailed Work Packages</w:t>
      </w:r>
    </w:p>
    <w:p>
      <w:pPr>
        <w:pStyle w:val="Heading2"/>
      </w:pPr>
      <w:r>
        <w:t>WP1 - Estimation consistency and accuracy</w:t>
      </w:r>
    </w:p>
    <w:p>
      <w:r>
        <w:rPr>
          <w:b/>
        </w:rPr>
        <w:t xml:space="preserve">Introduction: </w:t>
      </w:r>
      <w:r>
        <w:t>This is the first item John listed and the foundation for everything else. If the same tradie request can produce different answers, the product loses trust immediately.</w:t>
      </w:r>
    </w:p>
    <w:p>
      <w:r>
        <w:rPr>
          <w:b/>
        </w:rPr>
        <w:t xml:space="preserve">What it is: </w:t>
      </w:r>
      <w:r>
        <w:t>Make the estimator deterministic wherever the business rules are known, and remove silent ways it can use the wrong price basis.</w:t>
      </w:r>
    </w:p>
    <w:p>
      <w:r>
        <w:rPr>
          <w:b/>
        </w:rPr>
        <w:t xml:space="preserve">What exists now: </w:t>
      </w:r>
      <w:r>
        <w:t>QuoteMate already has shared assemblies, shared materials, RAG over similar past quotes, and a grounding validator. The call also raised a tenant-related pricing concern, so ownership and fallback behavior must be audited before trusting later tests.</w:t>
      </w:r>
    </w:p>
    <w:p>
      <w:r>
        <w:rPr>
          <w:b/>
        </w:rPr>
        <w:t xml:space="preserve">What is involved: </w:t>
      </w:r>
      <w:r/>
    </w:p>
    <w:p>
      <w:pPr>
        <w:pStyle w:val="ListBullet"/>
        <w:spacing w:after="80" w:line="280" w:lineRule="auto"/>
      </w:pPr>
      <w:r>
        <w:t>Audit tenant ownership for price books and remove any blank, cross-tenant, or unsafe fallback path.</w:t>
      </w:r>
    </w:p>
    <w:p>
      <w:pPr>
        <w:pStyle w:val="ListBullet"/>
        <w:spacing w:after="80" w:line="280" w:lineRule="auto"/>
      </w:pPr>
      <w:r>
        <w:t>Make estimator lookups explicitly trade-safe and tenant-safe before a quote can be drafted.</w:t>
      </w:r>
    </w:p>
    <w:p>
      <w:pPr>
        <w:pStyle w:val="ListBullet"/>
        <w:spacing w:after="80" w:line="280" w:lineRule="auto"/>
      </w:pPr>
      <w:r>
        <w:t>Add regression tests around pricing ownership, repeated runs, and inspection routing when safe pricing is unavailable.</w:t>
      </w:r>
    </w:p>
    <w:p>
      <w:pPr>
        <w:pStyle w:val="ListBullet"/>
        <w:spacing w:after="80" w:line="280" w:lineRule="auto"/>
      </w:pPr>
      <w:r>
        <w:t>Create a small accuracy test set for the week's target jobs so later changes can be measured against the same baseline.</w:t>
      </w:r>
    </w:p>
    <w:p>
      <w:r>
        <w:rPr>
          <w:b/>
        </w:rPr>
        <w:t xml:space="preserve">Watch out: </w:t>
      </w:r>
      <w:r>
        <w:t>Do this before calling later outputs 'accurate'. New catalogues and renders are useful only after the price foundation is trustworthy.</w:t>
      </w:r>
    </w:p>
    <w:p>
      <w:r>
        <w:rPr>
          <w:b/>
        </w:rPr>
        <w:t xml:space="preserve">Done when: </w:t>
      </w:r>
      <w:r>
        <w:t>The same clean intake repeatedly returns the same grounded price behavior, and misconfigured pricing routes safely instead of silently producing a wrong quote.</w:t>
      </w:r>
    </w:p>
    <w:p>
      <w:pPr>
        <w:pStyle w:val="Heading2"/>
      </w:pPr>
      <w:r>
        <w:t>WP2 - Per-operator materials pricing book, brand priming, and range pricing</w:t>
      </w:r>
    </w:p>
    <w:p>
      <w:r>
        <w:rPr>
          <w:b/>
        </w:rPr>
        <w:t xml:space="preserve">Introduction: </w:t>
      </w:r>
      <w:r>
        <w:t>These are separate bullets in John's list, but they belong in one build because they all describe the same operator-owned product catalogue.</w:t>
      </w:r>
    </w:p>
    <w:p>
      <w:r>
        <w:rPr>
          <w:b/>
        </w:rPr>
        <w:t xml:space="preserve">What it is: </w:t>
      </w:r>
      <w:r>
        <w:t>Give each operator their own product list, including the brand they prefer and the exact series or range they sell.</w:t>
      </w:r>
    </w:p>
    <w:p>
      <w:r>
        <w:rPr>
          <w:b/>
        </w:rPr>
        <w:t xml:space="preserve">What exists now: </w:t>
      </w:r>
      <w:r>
        <w:t>The codebase has shared materials and tenant material preferences by brand, but it does not yet provide a full operator-owned product catalogue with range/series, product photos, and operator-specific pricing.</w:t>
      </w:r>
    </w:p>
    <w:p>
      <w:r>
        <w:rPr>
          <w:b/>
        </w:rPr>
        <w:t xml:space="preserve">What is involved: </w:t>
      </w:r>
      <w:r/>
    </w:p>
    <w:p>
      <w:pPr>
        <w:pStyle w:val="ListBullet"/>
        <w:spacing w:after="80" w:line="280" w:lineRule="auto"/>
      </w:pPr>
      <w:r>
        <w:t>Create a tenant-owned materials / products table rather than relying only on shared rows.</w:t>
      </w:r>
    </w:p>
    <w:p>
      <w:pPr>
        <w:pStyle w:val="ListBullet"/>
        <w:spacing w:after="80" w:line="280" w:lineRule="auto"/>
      </w:pPr>
      <w:r>
        <w:t>Store category, brand, range / series, supplier, active flag, product photo, and operator-specific prices.</w:t>
      </w:r>
    </w:p>
    <w:p>
      <w:pPr>
        <w:pStyle w:val="ListBullet"/>
        <w:spacing w:after="80" w:line="280" w:lineRule="auto"/>
      </w:pPr>
      <w:r>
        <w:t>Extend preference handling so an operator can prefer both brand and range, such as Clipsal 2000 or Clipsal Iconic.</w:t>
      </w:r>
    </w:p>
    <w:p>
      <w:pPr>
        <w:pStyle w:val="ListBullet"/>
        <w:spacing w:after="80" w:line="280" w:lineRule="auto"/>
      </w:pPr>
      <w:r>
        <w:t>Update material lookup so tenant-owned products are available to the estimator and shown ahead of generic shared choices when appropriate.</w:t>
      </w:r>
    </w:p>
    <w:p>
      <w:pPr>
        <w:pStyle w:val="ListBullet"/>
        <w:spacing w:after="80" w:line="280" w:lineRule="auto"/>
      </w:pPr>
      <w:r>
        <w:t>Keep the data model compatible with later rendering and mid-process product-choice flows.</w:t>
      </w:r>
    </w:p>
    <w:p>
      <w:r>
        <w:rPr>
          <w:b/>
        </w:rPr>
        <w:t xml:space="preserve">Watch out: </w:t>
      </w:r>
      <w:r>
        <w:t>This is a keystone package. If the catalogue is poorly modelled now, WP4, WP5, and WP9 all become messy later.</w:t>
      </w:r>
    </w:p>
    <w:p>
      <w:r>
        <w:rPr>
          <w:b/>
        </w:rPr>
        <w:t xml:space="preserve">Done when: </w:t>
      </w:r>
      <w:r>
        <w:t>An operator can configure the products they actually use, the estimator can choose the correct brand and range, and the same catalogue can drive both price and imagery.</w:t>
      </w:r>
    </w:p>
    <w:p>
      <w:pPr>
        <w:pStyle w:val="Heading2"/>
      </w:pPr>
      <w:r>
        <w:t>WP3 - Fixed bills of materials and accurate job-type sourcing</w:t>
      </w:r>
    </w:p>
    <w:p>
      <w:r>
        <w:rPr>
          <w:b/>
        </w:rPr>
        <w:t xml:space="preserve">Introduction: </w:t>
      </w:r>
      <w:r>
        <w:t>John wants the same job to price the same way every time and also wants a broader list of standard jobs so more requests can be handled confidently.</w:t>
      </w:r>
    </w:p>
    <w:p>
      <w:r>
        <w:rPr>
          <w:b/>
        </w:rPr>
        <w:t xml:space="preserve">What it is: </w:t>
      </w:r>
      <w:r>
        <w:t>Define each standard job as a structured job record plus a fixed list of required materials and quantities.</w:t>
      </w:r>
    </w:p>
    <w:p>
      <w:r>
        <w:rPr>
          <w:b/>
        </w:rPr>
        <w:t xml:space="preserve">What exists now: </w:t>
      </w:r>
      <w:r>
        <w:t>There is already a job / assembly catalogue, including shared and tenant custom assemblies. What is still missing is a structured bill-of-materials relationship that locks the parts used for each job.</w:t>
      </w:r>
    </w:p>
    <w:p>
      <w:r>
        <w:rPr>
          <w:b/>
        </w:rPr>
        <w:t xml:space="preserve">What is involved: </w:t>
      </w:r>
      <w:r/>
    </w:p>
    <w:p>
      <w:pPr>
        <w:pStyle w:val="ListBullet"/>
        <w:spacing w:after="80" w:line="280" w:lineRule="auto"/>
      </w:pPr>
      <w:r>
        <w:t>Create a structured job-to-materials table with quantities, optionality, and applicability rules.</w:t>
      </w:r>
    </w:p>
    <w:p>
      <w:pPr>
        <w:pStyle w:val="ListBullet"/>
        <w:spacing w:after="80" w:line="280" w:lineRule="auto"/>
      </w:pPr>
      <w:r>
        <w:t>Use that table when generating quote lines instead of letting the model freely decide the parts each time.</w:t>
      </w:r>
    </w:p>
    <w:p>
      <w:pPr>
        <w:pStyle w:val="ListBullet"/>
        <w:spacing w:after="80" w:line="280" w:lineRule="auto"/>
      </w:pPr>
      <w:r>
        <w:t>Import John's researched standard job list only after validating the source data and mapping it to the correct trade.</w:t>
      </w:r>
    </w:p>
    <w:p>
      <w:pPr>
        <w:pStyle w:val="ListBullet"/>
        <w:spacing w:after="80" w:line="280" w:lineRule="auto"/>
      </w:pPr>
      <w:r>
        <w:t>Add repeat-run tests for representative jobs so bill-of-materials and total price stability can be checked over time.</w:t>
      </w:r>
    </w:p>
    <w:p>
      <w:r>
        <w:rPr>
          <w:b/>
        </w:rPr>
        <w:t xml:space="preserve">Watch out: </w:t>
      </w:r>
      <w:r>
        <w:t>Sourcing the job list and building the software are different jobs. Bad source data will only make wrong quotes happen more consistently.</w:t>
      </w:r>
    </w:p>
    <w:p>
      <w:r>
        <w:rPr>
          <w:b/>
        </w:rPr>
        <w:t xml:space="preserve">Done when: </w:t>
      </w:r>
      <w:r>
        <w:t>A standard job produces the same required materials and a stable quote across repeated runs, and new job types can be imported without destabilizing existing ones.</w:t>
      </w:r>
    </w:p>
    <w:p>
      <w:pPr>
        <w:pStyle w:val="Heading2"/>
      </w:pPr>
      <w:r>
        <w:t>WP4 - AI rendering of the exact product in the customer's own photo</w:t>
      </w:r>
    </w:p>
    <w:p>
      <w:r>
        <w:rPr>
          <w:b/>
        </w:rPr>
        <w:t xml:space="preserve">Introduction: </w:t>
      </w:r>
      <w:r>
        <w:t>This is the second thing John said will sell the product: the customer sees the actual quoted product on their own sink, wall, ceiling, or room.</w:t>
      </w:r>
    </w:p>
    <w:p>
      <w:r>
        <w:rPr>
          <w:b/>
        </w:rPr>
        <w:t xml:space="preserve">What it is: </w:t>
      </w:r>
      <w:r>
        <w:t>Use the customer's uploaded photo as the scene and the selected catalogue product as the visual reference.</w:t>
      </w:r>
    </w:p>
    <w:p>
      <w:r>
        <w:rPr>
          <w:b/>
        </w:rPr>
        <w:t xml:space="preserve">What exists now: </w:t>
      </w:r>
      <w:r>
        <w:t>The app already generates Gemini previews from customer photos, but the product identity is still mostly text-driven rather than anchored to a real operator-approved catalogue photo.</w:t>
      </w:r>
    </w:p>
    <w:p>
      <w:r>
        <w:rPr>
          <w:b/>
        </w:rPr>
        <w:t xml:space="preserve">What is involved: </w:t>
      </w:r>
      <w:r/>
    </w:p>
    <w:p>
      <w:pPr>
        <w:pStyle w:val="ListBullet"/>
        <w:spacing w:after="80" w:line="280" w:lineRule="auto"/>
      </w:pPr>
      <w:r>
        <w:t>Link quote line items back to the selected catalogue product.</w:t>
      </w:r>
    </w:p>
    <w:p>
      <w:pPr>
        <w:pStyle w:val="ListBullet"/>
        <w:spacing w:after="80" w:line="280" w:lineRule="auto"/>
      </w:pPr>
      <w:r>
        <w:t>Pass the product photo together with the customer's scene photo to the image-generation step.</w:t>
      </w:r>
    </w:p>
    <w:p>
      <w:pPr>
        <w:pStyle w:val="ListBullet"/>
        <w:spacing w:after="80" w:line="280" w:lineRule="auto"/>
      </w:pPr>
      <w:r>
        <w:t>Use the selected product consistently across the preview and any supporting sample images.</w:t>
      </w:r>
    </w:p>
    <w:p>
      <w:pPr>
        <w:pStyle w:val="ListBullet"/>
        <w:spacing w:after="80" w:line="280" w:lineRule="auto"/>
      </w:pPr>
      <w:r>
        <w:t>Add checks so a quoted Clipsal Iconic product does not render as a generic or mismatched fitting.</w:t>
      </w:r>
    </w:p>
    <w:p>
      <w:r>
        <w:rPr>
          <w:b/>
        </w:rPr>
        <w:t xml:space="preserve">Watch out: </w:t>
      </w:r>
      <w:r>
        <w:t>This depends on WP2. Without a real product catalogue photo, the model can only guess.</w:t>
      </w:r>
    </w:p>
    <w:p>
      <w:r>
        <w:rPr>
          <w:b/>
        </w:rPr>
        <w:t xml:space="preserve">Done when: </w:t>
      </w:r>
      <w:r>
        <w:t>A customer looking at a tap, toilet, downlight, or power point preview can recognize the same product that is being quoted.</w:t>
      </w:r>
    </w:p>
    <w:p>
      <w:pPr>
        <w:pStyle w:val="Heading2"/>
      </w:pPr>
      <w:r>
        <w:t>WP5 - Different pricing when the customer supplies the product</w:t>
      </w:r>
    </w:p>
    <w:p>
      <w:r>
        <w:rPr>
          <w:b/>
        </w:rPr>
        <w:t xml:space="preserve">Introduction: </w:t>
      </w:r>
      <w:r>
        <w:t>John specifically called out that some jobs should price differently when the customer supplies the item versus when the tradie supplies it.</w:t>
      </w:r>
    </w:p>
    <w:p>
      <w:r>
        <w:rPr>
          <w:b/>
        </w:rPr>
        <w:t xml:space="preserve">What it is: </w:t>
      </w:r>
      <w:r>
        <w:t>Support two supply modes for the same job: tradie-supplied and customer-supplied.</w:t>
      </w:r>
    </w:p>
    <w:p>
      <w:r>
        <w:rPr>
          <w:b/>
        </w:rPr>
        <w:t xml:space="preserve">What exists now: </w:t>
      </w:r>
      <w:r>
        <w:t>Shared materials already carry some product metadata, but the weekly requirement needs a clear operator-level price difference between supply-and-install and install-only.</w:t>
      </w:r>
    </w:p>
    <w:p>
      <w:r>
        <w:rPr>
          <w:b/>
        </w:rPr>
        <w:t xml:space="preserve">What is involved: </w:t>
      </w:r>
      <w:r/>
    </w:p>
    <w:p>
      <w:pPr>
        <w:pStyle w:val="ListBullet"/>
        <w:spacing w:after="80" w:line="280" w:lineRule="auto"/>
      </w:pPr>
      <w:r>
        <w:t>Add separate price fields for tradie-supplied and customer-supplied scenarios in the operator catalogue.</w:t>
      </w:r>
    </w:p>
    <w:p>
      <w:pPr>
        <w:pStyle w:val="ListBullet"/>
        <w:spacing w:after="80" w:line="280" w:lineRule="auto"/>
      </w:pPr>
      <w:r>
        <w:t>Capture supply mode during intake or selection and carry it into the quote calculation.</w:t>
      </w:r>
    </w:p>
    <w:p>
      <w:pPr>
        <w:pStyle w:val="ListBullet"/>
        <w:spacing w:after="80" w:line="280" w:lineRule="auto"/>
      </w:pPr>
      <w:r>
        <w:t>Change quote wording so the customer can see when they are supplying the item themselves.</w:t>
      </w:r>
    </w:p>
    <w:p>
      <w:pPr>
        <w:pStyle w:val="ListBullet"/>
        <w:spacing w:after="80" w:line="280" w:lineRule="auto"/>
      </w:pPr>
      <w:r>
        <w:t>Make sure later image rendering still uses the selected product when the customer has chosen one.</w:t>
      </w:r>
    </w:p>
    <w:p>
      <w:r>
        <w:rPr>
          <w:b/>
        </w:rPr>
        <w:t xml:space="preserve">Watch out: </w:t>
      </w:r>
      <w:r>
        <w:t>Customer-supplied does not mean price-free. Labour, risk, and any safety wording still need to be explicit.</w:t>
      </w:r>
    </w:p>
    <w:p>
      <w:r>
        <w:rPr>
          <w:b/>
        </w:rPr>
        <w:t xml:space="preserve">Done when: </w:t>
      </w:r>
      <w:r>
        <w:t>The same product can produce the correct supply-and-install price or install-only price, and the quote clearly explains which scenario was used.</w:t>
      </w:r>
    </w:p>
    <w:p>
      <w:pPr>
        <w:pStyle w:val="Heading2"/>
      </w:pPr>
      <w:r>
        <w:t>WP6 - Calendar, urgency, and lock-in after deposit</w:t>
      </w:r>
    </w:p>
    <w:p>
      <w:r>
        <w:rPr>
          <w:b/>
        </w:rPr>
        <w:t xml:space="preserve">Introduction: </w:t>
      </w:r>
      <w:r>
        <w:t>John wants the customer to feel urgency and to be able to lock in either the inspection or the job after paying.</w:t>
      </w:r>
    </w:p>
    <w:p>
      <w:r>
        <w:rPr>
          <w:b/>
        </w:rPr>
        <w:t xml:space="preserve">What it is: </w:t>
      </w:r>
      <w:r>
        <w:t>Create a flow that moves a customer from quote to held offer to booked work, with visible timing and confirmed commitment.</w:t>
      </w:r>
    </w:p>
    <w:p>
      <w:r>
        <w:rPr>
          <w:b/>
        </w:rPr>
        <w:t xml:space="preserve">What exists now: </w:t>
      </w:r>
      <w:r>
        <w:t>The app already has payment, booking pages, scheduled-at data, and booking confirmation messages. It does not yet expose a full urgency / held-until experience or a richer tradie availability model.</w:t>
      </w:r>
    </w:p>
    <w:p>
      <w:r>
        <w:rPr>
          <w:b/>
        </w:rPr>
        <w:t xml:space="preserve">What is involved: </w:t>
      </w:r>
      <w:r/>
    </w:p>
    <w:p>
      <w:pPr>
        <w:pStyle w:val="ListBullet"/>
        <w:spacing w:after="80" w:line="280" w:lineRule="auto"/>
      </w:pPr>
      <w:r>
        <w:t>Define the urgency rule: for example, how long the quote or inspection price is held.</w:t>
      </w:r>
    </w:p>
    <w:p>
      <w:pPr>
        <w:pStyle w:val="ListBullet"/>
        <w:spacing w:after="80" w:line="280" w:lineRule="auto"/>
      </w:pPr>
      <w:r>
        <w:t>Show the hold / expiry clearly on the quote experience and related messages.</w:t>
      </w:r>
    </w:p>
    <w:p>
      <w:pPr>
        <w:pStyle w:val="ListBullet"/>
        <w:spacing w:after="80" w:line="280" w:lineRule="auto"/>
      </w:pPr>
      <w:r>
        <w:t>Model the handoff after deposit so payment leads into a clear booked or reserved state.</w:t>
      </w:r>
    </w:p>
    <w:p>
      <w:pPr>
        <w:pStyle w:val="ListBullet"/>
        <w:spacing w:after="80" w:line="280" w:lineRule="auto"/>
      </w:pPr>
      <w:r>
        <w:t>Extend availability handling only as far as needed for the selected week's booking flow, rather than building a full calendar product all at once.</w:t>
      </w:r>
    </w:p>
    <w:p>
      <w:r>
        <w:rPr>
          <w:b/>
        </w:rPr>
        <w:t xml:space="preserve">Watch out: </w:t>
      </w:r>
      <w:r>
        <w:t>A countdown without a real business rule is only decoration. Decide what is actually being held and what happens when it expires.</w:t>
      </w:r>
    </w:p>
    <w:p>
      <w:r>
        <w:rPr>
          <w:b/>
        </w:rPr>
        <w:t xml:space="preserve">Done when: </w:t>
      </w:r>
      <w:r>
        <w:t>A customer can see the urgency, pay, and move into a clear reserved / booked state without the tradie manually patching the process together.</w:t>
      </w:r>
    </w:p>
    <w:p>
      <w:pPr>
        <w:pStyle w:val="Heading2"/>
      </w:pPr>
      <w:r>
        <w:t>WP7 - Setter function for non-conversions</w:t>
      </w:r>
    </w:p>
    <w:p>
      <w:r>
        <w:rPr>
          <w:b/>
        </w:rPr>
        <w:t xml:space="preserve">Introduction: </w:t>
      </w:r>
      <w:r>
        <w:t>John wants a VA to follow up with people who received a quote but did not accept it.</w:t>
      </w:r>
    </w:p>
    <w:p>
      <w:r>
        <w:rPr>
          <w:b/>
        </w:rPr>
        <w:t xml:space="preserve">What it is: </w:t>
      </w:r>
      <w:r>
        <w:t>Create a reliable follow-up queue for quotes that were sent but not converted.</w:t>
      </w:r>
    </w:p>
    <w:p>
      <w:r>
        <w:rPr>
          <w:b/>
        </w:rPr>
        <w:t xml:space="preserve">What exists now: </w:t>
      </w:r>
      <w:r>
        <w:t>Some quote status fields already exist, including paid and accepted paths, but there is no dedicated operational queue that tells a VA who needs attention next.</w:t>
      </w:r>
    </w:p>
    <w:p>
      <w:r>
        <w:rPr>
          <w:b/>
        </w:rPr>
        <w:t xml:space="preserve">What is involved: </w:t>
      </w:r>
      <w:r/>
    </w:p>
    <w:p>
      <w:pPr>
        <w:pStyle w:val="ListBullet"/>
        <w:spacing w:after="80" w:line="280" w:lineRule="auto"/>
      </w:pPr>
      <w:r>
        <w:t>Make the quote lifecycle reliable enough to distinguish sent, viewed, accepted, and paid.</w:t>
      </w:r>
    </w:p>
    <w:p>
      <w:pPr>
        <w:pStyle w:val="ListBullet"/>
        <w:spacing w:after="80" w:line="280" w:lineRule="auto"/>
      </w:pPr>
      <w:r>
        <w:t>Add a needs-follow-up view filtered by age and non-conversion status.</w:t>
      </w:r>
    </w:p>
    <w:p>
      <w:pPr>
        <w:pStyle w:val="ListBullet"/>
        <w:spacing w:after="80" w:line="280" w:lineRule="auto"/>
      </w:pPr>
      <w:r>
        <w:t>Show the customer's details, quote summary, last activity, and a direct path to contact them.</w:t>
      </w:r>
    </w:p>
    <w:p>
      <w:pPr>
        <w:pStyle w:val="ListBullet"/>
        <w:spacing w:after="80" w:line="280" w:lineRule="auto"/>
      </w:pPr>
      <w:r>
        <w:t>Leave room for later automation, but make the human VA workflow useful first.</w:t>
      </w:r>
    </w:p>
    <w:p>
      <w:r>
        <w:rPr>
          <w:b/>
        </w:rPr>
        <w:t xml:space="preserve">Watch out: </w:t>
      </w:r>
      <w:r>
        <w:t>The follow-up list is only as good as the underlying status events. Fix event reliability before trusting the queue.</w:t>
      </w:r>
    </w:p>
    <w:p>
      <w:r>
        <w:rPr>
          <w:b/>
        </w:rPr>
        <w:t xml:space="preserve">Done when: </w:t>
      </w:r>
      <w:r>
        <w:t>A VA can open the dashboard and immediately see which customers received quotes, did not accept, and should be contacted.</w:t>
      </w:r>
    </w:p>
    <w:p>
      <w:pPr>
        <w:pStyle w:val="Heading2"/>
      </w:pPr>
      <w:r>
        <w:t>WP8 - Cost per transaction / quote</w:t>
      </w:r>
    </w:p>
    <w:p>
      <w:r>
        <w:rPr>
          <w:b/>
        </w:rPr>
        <w:t xml:space="preserve">Introduction: </w:t>
      </w:r>
      <w:r>
        <w:t>John wants to understand what each quote costs to produce so the business can see whether the workflow is profitable.</w:t>
      </w:r>
    </w:p>
    <w:p>
      <w:r>
        <w:rPr>
          <w:b/>
        </w:rPr>
        <w:t xml:space="preserve">What it is: </w:t>
      </w:r>
      <w:r>
        <w:t>Roll up the variable cost of generating each quote into one stored figure with a component breakdown.</w:t>
      </w:r>
    </w:p>
    <w:p>
      <w:r>
        <w:rPr>
          <w:b/>
        </w:rPr>
        <w:t xml:space="preserve">What exists now: </w:t>
      </w:r>
      <w:r>
        <w:t>The system performs AI, image, SMS, and sometimes voice work, but there is not yet one obvious per-quote profitability number exposed to the operator.</w:t>
      </w:r>
    </w:p>
    <w:p>
      <w:r>
        <w:rPr>
          <w:b/>
        </w:rPr>
        <w:t xml:space="preserve">What is involved: </w:t>
      </w:r>
      <w:r/>
    </w:p>
    <w:p>
      <w:pPr>
        <w:pStyle w:val="ListBullet"/>
        <w:spacing w:after="80" w:line="280" w:lineRule="auto"/>
      </w:pPr>
      <w:r>
        <w:t>Record the usage units needed for AI, image generation, SMS, and voice.</w:t>
      </w:r>
    </w:p>
    <w:p>
      <w:pPr>
        <w:pStyle w:val="ListBullet"/>
        <w:spacing w:after="80" w:line="280" w:lineRule="auto"/>
      </w:pPr>
      <w:r>
        <w:t>Apply the current provider rates to convert those units into dollars.</w:t>
      </w:r>
    </w:p>
    <w:p>
      <w:pPr>
        <w:pStyle w:val="ListBullet"/>
        <w:spacing w:after="80" w:line="280" w:lineRule="auto"/>
      </w:pPr>
      <w:r>
        <w:t>Store the total and the component breakdown against the quote.</w:t>
      </w:r>
    </w:p>
    <w:p>
      <w:pPr>
        <w:pStyle w:val="ListBullet"/>
        <w:spacing w:after="80" w:line="280" w:lineRule="auto"/>
      </w:pPr>
      <w:r>
        <w:t>Expose the cost in the dashboard so John can compare quote value against quote cost.</w:t>
      </w:r>
    </w:p>
    <w:p>
      <w:r>
        <w:rPr>
          <w:b/>
        </w:rPr>
        <w:t xml:space="preserve">Watch out: </w:t>
      </w:r>
      <w:r>
        <w:t>Keep provider rates centralized so future price changes do not require hunting through several code paths.</w:t>
      </w:r>
    </w:p>
    <w:p>
      <w:r>
        <w:rPr>
          <w:b/>
        </w:rPr>
        <w:t xml:space="preserve">Done when: </w:t>
      </w:r>
      <w:r>
        <w:t>Each quote has a visible total production cost and a useful breakdown by cost driver.</w:t>
      </w:r>
    </w:p>
    <w:p>
      <w:pPr>
        <w:pStyle w:val="Heading2"/>
      </w:pPr>
      <w:r>
        <w:t>WP9 - SMS / MMS to the client in the middle of the process</w:t>
      </w:r>
    </w:p>
    <w:p>
      <w:r>
        <w:rPr>
          <w:b/>
        </w:rPr>
        <w:t xml:space="preserve">Introduction: </w:t>
      </w:r>
      <w:r>
        <w:t>John asked for the customer to receive product photos or options during the conversation, not only after the quote is already built.</w:t>
      </w:r>
    </w:p>
    <w:p>
      <w:r>
        <w:rPr>
          <w:b/>
        </w:rPr>
        <w:t xml:space="preserve">What it is: </w:t>
      </w:r>
      <w:r>
        <w:t>Show real operator-approved product options mid-conversation and record the customer's choice.</w:t>
      </w:r>
    </w:p>
    <w:p>
      <w:r>
        <w:rPr>
          <w:b/>
        </w:rPr>
        <w:t xml:space="preserve">What exists now: </w:t>
      </w:r>
      <w:r>
        <w:t>The app already supports SMS flows, inbound MMS, photo-request links, and WhatsApp fallback behavior. What is still missing is an outbound product-choice experience tied to the operator's own catalogue.</w:t>
      </w:r>
    </w:p>
    <w:p>
      <w:r>
        <w:rPr>
          <w:b/>
        </w:rPr>
        <w:t xml:space="preserve">What is involved: </w:t>
      </w:r>
      <w:r/>
    </w:p>
    <w:p>
      <w:pPr>
        <w:pStyle w:val="ListBullet"/>
        <w:spacing w:after="80" w:line="280" w:lineRule="auto"/>
      </w:pPr>
      <w:r>
        <w:t>Define the moments in the conversation where a product choice should be offered.</w:t>
      </w:r>
    </w:p>
    <w:p>
      <w:pPr>
        <w:pStyle w:val="ListBullet"/>
        <w:spacing w:after="80" w:line="280" w:lineRule="auto"/>
      </w:pPr>
      <w:r>
        <w:t>Use the operator-owned catalogue from WP2 as the only source for the images and labels shown.</w:t>
      </w:r>
    </w:p>
    <w:p>
      <w:pPr>
        <w:pStyle w:val="ListBullet"/>
        <w:spacing w:after="80" w:line="280" w:lineRule="auto"/>
      </w:pPr>
      <w:r>
        <w:t>Choose the supported outbound channel for the experience, such as image message or SMS with a choice page, based on what is reliable for the tenant's number setup.</w:t>
      </w:r>
    </w:p>
    <w:p>
      <w:pPr>
        <w:pStyle w:val="ListBullet"/>
        <w:spacing w:after="80" w:line="280" w:lineRule="auto"/>
      </w:pPr>
      <w:r>
        <w:t>Save the customer's selected option so it drives both quote pricing and later rendering.</w:t>
      </w:r>
    </w:p>
    <w:p>
      <w:r>
        <w:rPr>
          <w:b/>
        </w:rPr>
        <w:t xml:space="preserve">Watch out: </w:t>
      </w:r>
      <w:r>
        <w:t>Do not show generic products the tradie does not actually sell. Also do not treat this as finished until the selected option flows through to both price and preview.</w:t>
      </w:r>
    </w:p>
    <w:p>
      <w:r>
        <w:rPr>
          <w:b/>
        </w:rPr>
        <w:t xml:space="preserve">Done when: </w:t>
      </w:r>
      <w:r>
        <w:t>The customer can choose between real products in the conversation, and the chosen product is the same one used in the quote and preview.</w:t>
      </w:r>
    </w:p>
    <w:p>
      <w:pPr>
        <w:pStyle w:val="Heading1"/>
      </w:pPr>
      <w:r>
        <w:t>Additional Call Items, Not In The Pasted Weekly List</w:t>
      </w:r>
    </w:p>
    <w:p>
      <w:pPr>
        <w:pStyle w:val="ListBullet"/>
        <w:spacing w:after="80" w:line="280" w:lineRule="auto"/>
      </w:pPr>
      <w:r>
        <w:t>Rough-range estimates when exact pricing is not possible.</w:t>
      </w:r>
    </w:p>
    <w:p>
      <w:pPr>
        <w:pStyle w:val="ListBullet"/>
        <w:spacing w:after="80" w:line="280" w:lineRule="auto"/>
      </w:pPr>
      <w:r>
        <w:t>Possibly changing the inspection offer from $199 to $99.</w:t>
      </w:r>
    </w:p>
    <w:p>
      <w:pPr>
        <w:pStyle w:val="ListBullet"/>
        <w:spacing w:after="80" w:line="280" w:lineRule="auto"/>
      </w:pPr>
      <w:r>
        <w:t>Possibly simplifying quote tiers from Good / Better / Best to Good / Better.</w:t>
      </w:r>
    </w:p>
    <w:p>
      <w:pPr>
        <w:pStyle w:val="ListBullet"/>
        <w:spacing w:after="80" w:line="280" w:lineRule="auto"/>
      </w:pPr>
      <w:r>
        <w:t>Backup-AI resilience if the primary model is unavailable.</w:t>
      </w:r>
    </w:p>
    <w:p>
      <w:r>
        <w:rPr>
          <w:b/>
        </w:rPr>
        <w:t xml:space="preserve">How to treat these: </w:t>
      </w:r>
      <w:r>
        <w:t>They were discussed in the call, but they are not part of the exact pasted weekly task list. Keep them visible as candidate follow-ons or decisions for John, not as silent replacements for the requested work above.</w:t>
      </w:r>
    </w:p>
    <w:p>
      <w:r>
        <w:br w:type="page"/>
      </w:r>
    </w:p>
    <w:p>
      <w:pPr>
        <w:pStyle w:val="Heading1"/>
      </w:pPr>
      <w:r>
        <w:t>Suggested Weekly Sequence</w:t>
      </w:r>
    </w:p>
    <w:tbl>
      <w:tblPr>
        <w:tblStyle w:val="TableGrid"/>
        <w:tblW w:type="dxa" w:w="9360"/>
        <w:tblLook w:firstColumn="1" w:firstRow="1" w:lastColumn="0" w:lastRow="0" w:noHBand="0" w:noVBand="1" w:val="04A0"/>
        <w:tblInd w:w="120" w:type="dxa"/>
      </w:tblPr>
      <w:tblGrid>
        <w:gridCol w:w="1800"/>
        <w:gridCol w:w="2400"/>
        <w:gridCol w:w="5160"/>
      </w:tblGrid>
      <w:tr>
        <w:tc>
          <w:tcPr>
            <w:tcW w:type="dxa" w:w="1800"/>
            <w:tcMar>
              <w:top w:w="80" w:type="dxa"/>
              <w:start w:w="120" w:type="dxa"/>
              <w:bottom w:w="80" w:type="dxa"/>
              <w:end w:w="120" w:type="dxa"/>
            </w:tcMar>
            <w:shd w:fill="F2F4F7"/>
          </w:tcPr>
          <w:p>
            <w:r>
              <w:rPr>
                <w:rFonts w:ascii="Arial" w:hAnsi="Arial"/>
                <w:b/>
                <w:color w:val="000000"/>
                <w:sz w:val="21"/>
              </w:rPr>
              <w:t>Phase</w:t>
            </w:r>
          </w:p>
        </w:tc>
        <w:tc>
          <w:tcPr>
            <w:tcW w:type="dxa" w:w="2400"/>
            <w:tcMar>
              <w:top w:w="80" w:type="dxa"/>
              <w:start w:w="120" w:type="dxa"/>
              <w:bottom w:w="80" w:type="dxa"/>
              <w:end w:w="120" w:type="dxa"/>
            </w:tcMar>
            <w:shd w:fill="F2F4F7"/>
          </w:tcPr>
          <w:p>
            <w:r>
              <w:rPr>
                <w:rFonts w:ascii="Arial" w:hAnsi="Arial"/>
                <w:b/>
                <w:color w:val="000000"/>
                <w:sz w:val="21"/>
              </w:rPr>
              <w:t>Work</w:t>
            </w:r>
          </w:p>
        </w:tc>
        <w:tc>
          <w:tcPr>
            <w:tcW w:type="dxa" w:w="5160"/>
            <w:tcMar>
              <w:top w:w="80" w:type="dxa"/>
              <w:start w:w="120" w:type="dxa"/>
              <w:bottom w:w="80" w:type="dxa"/>
              <w:end w:w="120" w:type="dxa"/>
            </w:tcMar>
            <w:shd w:fill="F2F4F7"/>
          </w:tcPr>
          <w:p>
            <w:r>
              <w:rPr>
                <w:rFonts w:ascii="Arial" w:hAnsi="Arial"/>
                <w:b/>
                <w:color w:val="000000"/>
                <w:sz w:val="21"/>
              </w:rPr>
              <w:t>Why</w:t>
            </w:r>
          </w:p>
        </w:tc>
      </w:tr>
      <w:tr>
        <w:tc>
          <w:tcPr>
            <w:tcW w:type="dxa" w:w="1800"/>
          </w:tcPr>
          <w:p>
            <w:pPr>
              <w:spacing w:after="0" w:line="264" w:lineRule="auto"/>
            </w:pPr>
            <w:r>
              <w:rPr>
                <w:rFonts w:ascii="Arial" w:hAnsi="Arial"/>
                <w:color w:val="000000"/>
                <w:sz w:val="21"/>
              </w:rPr>
              <w:t>1</w:t>
            </w:r>
          </w:p>
        </w:tc>
        <w:tc>
          <w:tcPr>
            <w:tcW w:type="dxa" w:w="2400"/>
          </w:tcPr>
          <w:p>
            <w:pPr>
              <w:spacing w:after="0" w:line="264" w:lineRule="auto"/>
            </w:pPr>
            <w:r>
              <w:rPr>
                <w:rFonts w:ascii="Arial" w:hAnsi="Arial"/>
                <w:color w:val="000000"/>
                <w:sz w:val="21"/>
              </w:rPr>
              <w:t>WP1</w:t>
            </w:r>
          </w:p>
        </w:tc>
        <w:tc>
          <w:tcPr>
            <w:tcW w:type="dxa" w:w="5160"/>
          </w:tcPr>
          <w:p>
            <w:pPr>
              <w:spacing w:after="0" w:line="264" w:lineRule="auto"/>
            </w:pPr>
            <w:r>
              <w:rPr>
                <w:rFonts w:ascii="Arial" w:hAnsi="Arial"/>
                <w:color w:val="000000"/>
                <w:sz w:val="21"/>
              </w:rPr>
              <w:t>Protect the accuracy foundation before layering on more features.</w:t>
            </w:r>
          </w:p>
        </w:tc>
      </w:tr>
      <w:tr>
        <w:tc>
          <w:tcPr>
            <w:tcW w:type="dxa" w:w="1800"/>
          </w:tcPr>
          <w:p>
            <w:pPr>
              <w:spacing w:after="0" w:line="264" w:lineRule="auto"/>
            </w:pPr>
            <w:r>
              <w:rPr>
                <w:rFonts w:ascii="Arial" w:hAnsi="Arial"/>
                <w:color w:val="000000"/>
                <w:sz w:val="21"/>
              </w:rPr>
              <w:t>2</w:t>
            </w:r>
          </w:p>
        </w:tc>
        <w:tc>
          <w:tcPr>
            <w:tcW w:type="dxa" w:w="2400"/>
          </w:tcPr>
          <w:p>
            <w:pPr>
              <w:spacing w:after="0" w:line="264" w:lineRule="auto"/>
            </w:pPr>
            <w:r>
              <w:rPr>
                <w:rFonts w:ascii="Arial" w:hAnsi="Arial"/>
                <w:color w:val="000000"/>
                <w:sz w:val="21"/>
              </w:rPr>
              <w:t>WP2 + WP3</w:t>
            </w:r>
          </w:p>
        </w:tc>
        <w:tc>
          <w:tcPr>
            <w:tcW w:type="dxa" w:w="5160"/>
          </w:tcPr>
          <w:p>
            <w:pPr>
              <w:spacing w:after="0" w:line="264" w:lineRule="auto"/>
            </w:pPr>
            <w:r>
              <w:rPr>
                <w:rFonts w:ascii="Arial" w:hAnsi="Arial"/>
                <w:color w:val="000000"/>
                <w:sz w:val="21"/>
              </w:rPr>
              <w:t>Build the catalogue and fixed job structure that the rest depends on.</w:t>
            </w:r>
          </w:p>
        </w:tc>
      </w:tr>
      <w:tr>
        <w:tc>
          <w:tcPr>
            <w:tcW w:type="dxa" w:w="1800"/>
          </w:tcPr>
          <w:p>
            <w:pPr>
              <w:spacing w:after="0" w:line="264" w:lineRule="auto"/>
            </w:pPr>
            <w:r>
              <w:rPr>
                <w:rFonts w:ascii="Arial" w:hAnsi="Arial"/>
                <w:color w:val="000000"/>
                <w:sz w:val="21"/>
              </w:rPr>
              <w:t>3</w:t>
            </w:r>
          </w:p>
        </w:tc>
        <w:tc>
          <w:tcPr>
            <w:tcW w:type="dxa" w:w="2400"/>
          </w:tcPr>
          <w:p>
            <w:pPr>
              <w:spacing w:after="0" w:line="264" w:lineRule="auto"/>
            </w:pPr>
            <w:r>
              <w:rPr>
                <w:rFonts w:ascii="Arial" w:hAnsi="Arial"/>
                <w:color w:val="000000"/>
                <w:sz w:val="21"/>
              </w:rPr>
              <w:t>WP4 + WP5 + WP9</w:t>
            </w:r>
          </w:p>
        </w:tc>
        <w:tc>
          <w:tcPr>
            <w:tcW w:type="dxa" w:w="5160"/>
          </w:tcPr>
          <w:p>
            <w:pPr>
              <w:spacing w:after="0" w:line="264" w:lineRule="auto"/>
            </w:pPr>
            <w:r>
              <w:rPr>
                <w:rFonts w:ascii="Arial" w:hAnsi="Arial"/>
                <w:color w:val="000000"/>
                <w:sz w:val="21"/>
              </w:rPr>
              <w:t>Use the catalogue to improve customer-facing product choice and visualization.</w:t>
            </w:r>
          </w:p>
        </w:tc>
      </w:tr>
      <w:tr>
        <w:tc>
          <w:tcPr>
            <w:tcW w:type="dxa" w:w="1800"/>
          </w:tcPr>
          <w:p>
            <w:pPr>
              <w:spacing w:after="0" w:line="264" w:lineRule="auto"/>
            </w:pPr>
            <w:r>
              <w:rPr>
                <w:rFonts w:ascii="Arial" w:hAnsi="Arial"/>
                <w:color w:val="000000"/>
                <w:sz w:val="21"/>
              </w:rPr>
              <w:t>4</w:t>
            </w:r>
          </w:p>
        </w:tc>
        <w:tc>
          <w:tcPr>
            <w:tcW w:type="dxa" w:w="2400"/>
          </w:tcPr>
          <w:p>
            <w:pPr>
              <w:spacing w:after="0" w:line="264" w:lineRule="auto"/>
            </w:pPr>
            <w:r>
              <w:rPr>
                <w:rFonts w:ascii="Arial" w:hAnsi="Arial"/>
                <w:color w:val="000000"/>
                <w:sz w:val="21"/>
              </w:rPr>
              <w:t>WP6 + WP7</w:t>
            </w:r>
          </w:p>
        </w:tc>
        <w:tc>
          <w:tcPr>
            <w:tcW w:type="dxa" w:w="5160"/>
          </w:tcPr>
          <w:p>
            <w:pPr>
              <w:spacing w:after="0" w:line="264" w:lineRule="auto"/>
            </w:pPr>
            <w:r>
              <w:rPr>
                <w:rFonts w:ascii="Arial" w:hAnsi="Arial"/>
                <w:color w:val="000000"/>
                <w:sz w:val="21"/>
              </w:rPr>
              <w:t>Strengthen the conversion and follow-up flow after the quote exists.</w:t>
            </w:r>
          </w:p>
        </w:tc>
      </w:tr>
      <w:tr>
        <w:tc>
          <w:tcPr>
            <w:tcW w:type="dxa" w:w="1800"/>
          </w:tcPr>
          <w:p>
            <w:pPr>
              <w:spacing w:after="0" w:line="264" w:lineRule="auto"/>
            </w:pPr>
            <w:r>
              <w:rPr>
                <w:rFonts w:ascii="Arial" w:hAnsi="Arial"/>
                <w:color w:val="000000"/>
                <w:sz w:val="21"/>
              </w:rPr>
              <w:t>Parallel</w:t>
            </w:r>
          </w:p>
        </w:tc>
        <w:tc>
          <w:tcPr>
            <w:tcW w:type="dxa" w:w="2400"/>
          </w:tcPr>
          <w:p>
            <w:pPr>
              <w:spacing w:after="0" w:line="264" w:lineRule="auto"/>
            </w:pPr>
            <w:r>
              <w:rPr>
                <w:rFonts w:ascii="Arial" w:hAnsi="Arial"/>
                <w:color w:val="000000"/>
                <w:sz w:val="21"/>
              </w:rPr>
              <w:t>WP8</w:t>
            </w:r>
          </w:p>
        </w:tc>
        <w:tc>
          <w:tcPr>
            <w:tcW w:type="dxa" w:w="5160"/>
          </w:tcPr>
          <w:p>
            <w:pPr>
              <w:spacing w:after="0" w:line="264" w:lineRule="auto"/>
            </w:pPr>
            <w:r>
              <w:rPr>
                <w:rFonts w:ascii="Arial" w:hAnsi="Arial"/>
                <w:color w:val="000000"/>
                <w:sz w:val="21"/>
              </w:rPr>
              <w:t>Track cost alongside the rest because it is additive and useful immediately.</w:t>
            </w:r>
          </w:p>
        </w:tc>
      </w:tr>
    </w:tbl>
    <w:p>
      <w:pPr>
        <w:pStyle w:val="Heading1"/>
      </w:pPr>
      <w:r>
        <w:t>Bottom Line</w:t>
      </w:r>
    </w:p>
    <w:p>
      <w:r>
        <w:rPr>
          <w:b/>
        </w:rPr>
        <w:t xml:space="preserve">All twelve items from John's pasted weekly list are now represented directly in the brief. </w:t>
      </w:r>
      <w:r>
        <w:t>The updated structure keeps the requested work first, explains what each task actually means, and separates extra call ideas from the work John explicitly asked to focus on this week.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Detailed build brief | 18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8"/>
      </w:rPr>
      <w:t>QuoteMate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