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http://prntscr.com/scnbxw</w:t>
        </w:r>
      </w:hyperlink>
      <w:r w:rsidDel="00000000" w:rsidR="00000000" w:rsidRPr="00000000">
        <w:rPr>
          <w:rtl w:val="0"/>
        </w:rPr>
        <w:t xml:space="preserve">  - на &lt;p&gt; стараемся никакие стили не давать (кроме внешнего отступа).  Это обычный контент и он имеет свойство меняться. Лучше прописывать эти свойства на родителя или на body (если стили будут для текста по умолчанию)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увидела шифта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скриптов у тебя нет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http://prntscr.com/scni2r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veat" w:cs="Caveat" w:eastAsia="Caveat" w:hAnsi="Caveat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Оценка: 9,5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ntscr.com/scnbxw" TargetMode="External"/><Relationship Id="rId7" Type="http://schemas.openxmlformats.org/officeDocument/2006/relationships/hyperlink" Target="http://prntscr.com/scni2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