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872D2" w14:textId="77777777" w:rsidR="00F35461" w:rsidRPr="003F51D5" w:rsidRDefault="003F51D5" w:rsidP="003F51D5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3F51D5">
        <w:rPr>
          <w:rFonts w:ascii="Times New Roman" w:hAnsi="Times New Roman" w:cs="Times New Roman"/>
          <w:sz w:val="32"/>
          <w:szCs w:val="32"/>
          <w:u w:val="single"/>
        </w:rPr>
        <w:t>Containner e Dockers</w:t>
      </w:r>
    </w:p>
    <w:p w14:paraId="282D780A" w14:textId="7362D12D" w:rsidR="00D867DC" w:rsidRPr="004C5109" w:rsidRDefault="004C5109" w:rsidP="003F51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Professor: Wellington.</w:t>
      </w:r>
    </w:p>
    <w:p w14:paraId="720DA809" w14:textId="77777777" w:rsidR="004C5109" w:rsidRPr="004C5109" w:rsidRDefault="003F51D5" w:rsidP="003F51D5">
      <w:pPr>
        <w:rPr>
          <w:rFonts w:ascii="Times New Roman" w:hAnsi="Times New Roman" w:cs="Times New Roman"/>
          <w:sz w:val="28"/>
          <w:szCs w:val="28"/>
          <w:u w:val="single"/>
        </w:rPr>
      </w:pPr>
      <w:r w:rsidRPr="004C5109">
        <w:rPr>
          <w:rFonts w:ascii="Times New Roman" w:hAnsi="Times New Roman" w:cs="Times New Roman"/>
          <w:sz w:val="28"/>
          <w:szCs w:val="28"/>
          <w:u w:val="single"/>
        </w:rPr>
        <w:t>Docker:</w:t>
      </w:r>
      <w:r w:rsidR="00A129AC" w:rsidRPr="004C510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495CC84D" w14:textId="77777777" w:rsidR="00D867DC" w:rsidRDefault="00D867DC" w:rsidP="002F48A8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Docker,</w:t>
      </w:r>
      <w:r w:rsidR="003B3702" w:rsidRPr="003B3702">
        <w:rPr>
          <w:rFonts w:ascii="Times New Roman" w:hAnsi="Times New Roman" w:cs="Times New Roman"/>
          <w:sz w:val="24"/>
          <w:szCs w:val="24"/>
        </w:rPr>
        <w:t xml:space="preserve"> um projeto de</w:t>
      </w:r>
      <w:r w:rsidR="003B3702">
        <w:rPr>
          <w:rFonts w:ascii="Times New Roman" w:hAnsi="Times New Roman" w:cs="Times New Roman"/>
          <w:sz w:val="24"/>
          <w:szCs w:val="24"/>
        </w:rPr>
        <w:t xml:space="preserve"> </w:t>
      </w:r>
      <w:r w:rsidR="003B3702" w:rsidRPr="003B3702">
        <w:rPr>
          <w:rFonts w:ascii="Times New Roman" w:hAnsi="Times New Roman" w:cs="Times New Roman"/>
          <w:sz w:val="24"/>
          <w:szCs w:val="24"/>
        </w:rPr>
        <w:t>software</w:t>
      </w:r>
      <w:r w:rsidR="003B3702">
        <w:rPr>
          <w:rFonts w:ascii="Times New Roman" w:hAnsi="Times New Roman" w:cs="Times New Roman"/>
          <w:sz w:val="24"/>
          <w:szCs w:val="24"/>
        </w:rPr>
        <w:t xml:space="preserve"> </w:t>
      </w:r>
      <w:r w:rsidR="003B3702" w:rsidRPr="003B3702">
        <w:rPr>
          <w:rFonts w:ascii="Times New Roman" w:hAnsi="Times New Roman" w:cs="Times New Roman"/>
          <w:sz w:val="24"/>
          <w:szCs w:val="24"/>
        </w:rPr>
        <w:t>livre para automatizar a implantação de</w:t>
      </w:r>
      <w:r w:rsidR="003B3702">
        <w:rPr>
          <w:rFonts w:ascii="Times New Roman" w:hAnsi="Times New Roman" w:cs="Times New Roman"/>
          <w:sz w:val="24"/>
          <w:szCs w:val="24"/>
        </w:rPr>
        <w:t xml:space="preserve"> </w:t>
      </w:r>
      <w:r w:rsidR="003B3702" w:rsidRPr="003B3702">
        <w:rPr>
          <w:rFonts w:ascii="Times New Roman" w:hAnsi="Times New Roman" w:cs="Times New Roman"/>
          <w:sz w:val="24"/>
          <w:szCs w:val="24"/>
        </w:rPr>
        <w:t>aplicativos como contêineres autossuficientes portáteis que podem ser executados na nuvem ou localmente. O Docker é</w:t>
      </w:r>
      <w:r w:rsidR="003B3702">
        <w:rPr>
          <w:rFonts w:ascii="Times New Roman" w:hAnsi="Times New Roman" w:cs="Times New Roman"/>
          <w:sz w:val="24"/>
          <w:szCs w:val="24"/>
        </w:rPr>
        <w:t xml:space="preserve"> </w:t>
      </w:r>
      <w:r w:rsidR="003B3702" w:rsidRPr="003B3702">
        <w:rPr>
          <w:rFonts w:ascii="Times New Roman" w:hAnsi="Times New Roman" w:cs="Times New Roman"/>
          <w:sz w:val="24"/>
          <w:szCs w:val="24"/>
        </w:rPr>
        <w:t>também uma empresa que promove</w:t>
      </w:r>
      <w:r w:rsidR="003B3702">
        <w:rPr>
          <w:rFonts w:ascii="Times New Roman" w:hAnsi="Times New Roman" w:cs="Times New Roman"/>
          <w:sz w:val="24"/>
          <w:szCs w:val="24"/>
        </w:rPr>
        <w:t xml:space="preserve"> </w:t>
      </w:r>
      <w:r w:rsidR="002F48A8">
        <w:rPr>
          <w:rFonts w:ascii="Times New Roman" w:hAnsi="Times New Roman" w:cs="Times New Roman"/>
          <w:sz w:val="24"/>
          <w:szCs w:val="24"/>
        </w:rPr>
        <w:t>a</w:t>
      </w:r>
      <w:r w:rsidR="003B3702" w:rsidRPr="003B3702">
        <w:rPr>
          <w:rFonts w:ascii="Times New Roman" w:hAnsi="Times New Roman" w:cs="Times New Roman"/>
          <w:sz w:val="24"/>
          <w:szCs w:val="24"/>
        </w:rPr>
        <w:t xml:space="preserve"> tecnologia, trabalhando em colaboração com fornecedores de nuvem, do Linux</w:t>
      </w:r>
      <w:r w:rsidR="003B3702">
        <w:rPr>
          <w:rFonts w:ascii="Times New Roman" w:hAnsi="Times New Roman" w:cs="Times New Roman"/>
          <w:sz w:val="24"/>
          <w:szCs w:val="24"/>
        </w:rPr>
        <w:t xml:space="preserve"> </w:t>
      </w:r>
      <w:r w:rsidR="003B3702" w:rsidRPr="003B3702">
        <w:rPr>
          <w:rFonts w:ascii="Times New Roman" w:hAnsi="Times New Roman" w:cs="Times New Roman"/>
          <w:sz w:val="24"/>
          <w:szCs w:val="24"/>
        </w:rPr>
        <w:t>e do Windows, incluindo a Microsoft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F453EA" w14:textId="077CFC88" w:rsidR="003B3702" w:rsidRDefault="00D867DC" w:rsidP="002F48A8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7DC">
        <w:rPr>
          <w:rFonts w:ascii="Times New Roman" w:hAnsi="Times New Roman" w:cs="Times New Roman"/>
          <w:sz w:val="24"/>
          <w:szCs w:val="24"/>
        </w:rPr>
        <w:t>Ele</w:t>
      </w:r>
      <w:r w:rsidRPr="00D867DC">
        <w:rPr>
          <w:rFonts w:ascii="Times New Roman" w:hAnsi="Times New Roman" w:cs="Times New Roman"/>
          <w:sz w:val="24"/>
          <w:szCs w:val="24"/>
        </w:rPr>
        <w:t xml:space="preserve"> permite executar o</w:t>
      </w:r>
      <w:r>
        <w:rPr>
          <w:rFonts w:ascii="Times New Roman" w:hAnsi="Times New Roman" w:cs="Times New Roman"/>
          <w:sz w:val="24"/>
          <w:szCs w:val="24"/>
        </w:rPr>
        <w:t xml:space="preserve"> código de maneira padronizada, </w:t>
      </w:r>
      <w:r w:rsidRPr="00D867DC">
        <w:rPr>
          <w:rFonts w:ascii="Times New Roman" w:hAnsi="Times New Roman" w:cs="Times New Roman"/>
          <w:sz w:val="24"/>
          <w:szCs w:val="24"/>
        </w:rPr>
        <w:t>um sistema operacional para contêineres. Da mesma maneira que uma </w:t>
      </w:r>
      <w:hyperlink r:id="rId6" w:history="1">
        <w:r w:rsidRPr="00D867D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máquina virtual</w:t>
        </w:r>
      </w:hyperlink>
      <w:r w:rsidRPr="00D867DC">
        <w:rPr>
          <w:rFonts w:ascii="Times New Roman" w:hAnsi="Times New Roman" w:cs="Times New Roman"/>
          <w:sz w:val="24"/>
          <w:szCs w:val="24"/>
        </w:rPr>
        <w:t xml:space="preserve"> virtualiza (desfaz a necessidade de gerenciar diretamente) o hardware do servidor, os contêineres virtualizam o sistema operacional de um servidor. </w:t>
      </w:r>
    </w:p>
    <w:p w14:paraId="0843E831" w14:textId="5EF77DEB" w:rsidR="009E225D" w:rsidRDefault="00D867DC" w:rsidP="002F48A8">
      <w:pPr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É u</w:t>
      </w:r>
      <w:r w:rsidR="009E225D" w:rsidRPr="009E22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ma plataforma de código aberto, desenvolvido na linguagem Go e criada pelo próprio Docker.Inc. Por ser de alto desempenho, o software garante maior facilidade na criação e administração de ambientes </w:t>
      </w:r>
      <w:bookmarkStart w:id="0" w:name="_GoBack"/>
      <w:bookmarkEnd w:id="0"/>
      <w:r w:rsidR="009E225D" w:rsidRPr="009E22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isolados, garantindo a rápida disponibilização de programas para o usuário final.</w:t>
      </w:r>
    </w:p>
    <w:p w14:paraId="79019C50" w14:textId="4B509571" w:rsidR="00D867DC" w:rsidRPr="00D867DC" w:rsidRDefault="00D867DC" w:rsidP="00D867DC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867DC">
        <w:rPr>
          <w:rFonts w:ascii="Times New Roman" w:hAnsi="Times New Roman" w:cs="Times New Roman"/>
          <w:sz w:val="24"/>
          <w:szCs w:val="24"/>
        </w:rPr>
        <w:t>O Docker é instalado em cada servidor e apresenta comandos simples que você pode usar para criar, iniciar ou interromper contêineres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2F4B69" w14:textId="77777777" w:rsidR="009E225D" w:rsidRPr="009E225D" w:rsidRDefault="009E225D" w:rsidP="002F48A8">
      <w:pPr>
        <w:spacing w:line="276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E225D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Funcionalidades - </w:t>
      </w:r>
      <w:r w:rsidRPr="009E225D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</w:t>
      </w:r>
      <w:r w:rsidRPr="009E22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em como objetivo criar, testar e implementar aplicações em um ambiente separado da máquina original, chamado de container. Dessa forma, o desenvolvedor consegue empacotar o software de maneira padronizada. Isso ocorre porque a plataforma disponibiliza funções básicas para sua execução, como: código, bibliotecas, runtime e </w:t>
      </w:r>
      <w:commentRangeStart w:id="1"/>
      <w:r w:rsidRPr="009E225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E225D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"https://www.opservices.com.br/7-ferramentas-de-gestao-de-ti/" </w:instrText>
      </w:r>
      <w:r w:rsidRPr="009E225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9E225D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bdr w:val="none" w:sz="0" w:space="0" w:color="auto" w:frame="1"/>
          <w:shd w:val="clear" w:color="auto" w:fill="FFFFFF"/>
        </w:rPr>
        <w:t>ferramentas</w:t>
      </w:r>
      <w:r w:rsidRPr="009E225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commentRangeEnd w:id="1"/>
      <w:r>
        <w:rPr>
          <w:rStyle w:val="Refdecomentrio"/>
        </w:rPr>
        <w:commentReference w:id="1"/>
      </w:r>
      <w:r w:rsidRPr="009E22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do sistema.</w:t>
      </w:r>
    </w:p>
    <w:p w14:paraId="216CCA0C" w14:textId="77777777" w:rsidR="009E225D" w:rsidRPr="002F48A8" w:rsidRDefault="009E225D" w:rsidP="002F48A8">
      <w:pPr>
        <w:pStyle w:val="NormalWeb"/>
        <w:shd w:val="clear" w:color="auto" w:fill="FFFFFF"/>
        <w:spacing w:before="0" w:beforeAutospacing="0" w:after="0" w:afterAutospacing="0" w:line="276" w:lineRule="auto"/>
        <w:ind w:firstLine="708"/>
        <w:jc w:val="both"/>
        <w:textAlignment w:val="baseline"/>
        <w:rPr>
          <w:color w:val="000000" w:themeColor="text1"/>
        </w:rPr>
      </w:pPr>
      <w:r w:rsidRPr="009E225D">
        <w:rPr>
          <w:b/>
        </w:rPr>
        <w:t>Benefícios</w:t>
      </w:r>
      <w:r>
        <w:rPr>
          <w:b/>
        </w:rPr>
        <w:t xml:space="preserve"> – </w:t>
      </w:r>
      <w:r w:rsidRPr="002F48A8">
        <w:rPr>
          <w:color w:val="000000" w:themeColor="text1"/>
        </w:rPr>
        <w:t>A grande vantagem no uso da plataforma é a rapidez em que o software pode ser disponibilizado — em uma frequência até 7 vezes mais rápida do que a virtualização convencional.</w:t>
      </w:r>
    </w:p>
    <w:p w14:paraId="658FEC19" w14:textId="77777777" w:rsidR="009E225D" w:rsidRDefault="009E225D" w:rsidP="00D867DC">
      <w:pPr>
        <w:pStyle w:val="NormalWeb"/>
        <w:shd w:val="clear" w:color="auto" w:fill="FFFFFF"/>
        <w:spacing w:before="0" w:beforeAutospacing="0" w:after="0" w:afterAutospacing="0" w:line="276" w:lineRule="auto"/>
        <w:ind w:firstLine="708"/>
        <w:jc w:val="both"/>
        <w:textAlignment w:val="baseline"/>
        <w:rPr>
          <w:color w:val="000000" w:themeColor="text1"/>
        </w:rPr>
      </w:pPr>
      <w:r w:rsidRPr="002F48A8">
        <w:rPr>
          <w:color w:val="000000" w:themeColor="text1"/>
        </w:rPr>
        <w:t>Outro benefício oferecido pela plataforma é a possibilidade de configurar diferentes ambientes de forma rápida, além de diminuir o número de incompatibilidades entre os sistemas disponíveis.</w:t>
      </w:r>
    </w:p>
    <w:p w14:paraId="5D616EB2" w14:textId="77777777" w:rsidR="002F48A8" w:rsidRDefault="002F48A8" w:rsidP="002F48A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</w:rPr>
      </w:pPr>
    </w:p>
    <w:p w14:paraId="7DE086EA" w14:textId="77777777" w:rsidR="002F48A8" w:rsidRDefault="002F48A8" w:rsidP="002F48A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ab/>
        <w:t>Mais alguns benefícios oferecidos pela tecnologia:</w:t>
      </w:r>
    </w:p>
    <w:p w14:paraId="29A4C08F" w14:textId="77777777" w:rsidR="002F48A8" w:rsidRDefault="002F48A8" w:rsidP="002F48A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</w:rPr>
      </w:pPr>
    </w:p>
    <w:p w14:paraId="307C0A0A" w14:textId="77777777" w:rsidR="002F48A8" w:rsidRDefault="002F48A8" w:rsidP="002F48A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Modularidade;</w:t>
      </w:r>
    </w:p>
    <w:p w14:paraId="2199DE2D" w14:textId="7E974923" w:rsidR="002F48A8" w:rsidRDefault="002F48A8" w:rsidP="002F48A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Camadas e controle de versão de imagens;</w:t>
      </w:r>
    </w:p>
    <w:p w14:paraId="26ED3532" w14:textId="490D503E" w:rsidR="002F48A8" w:rsidRDefault="002F48A8" w:rsidP="002F48A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Reversão;</w:t>
      </w:r>
    </w:p>
    <w:p w14:paraId="751E98A0" w14:textId="7A3BFDA4" w:rsidR="002F48A8" w:rsidRPr="002F48A8" w:rsidRDefault="002F48A8" w:rsidP="002F48A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Implantação Rápida;</w:t>
      </w:r>
    </w:p>
    <w:p w14:paraId="31D22DAF" w14:textId="53E0E1F6" w:rsidR="004C5109" w:rsidRPr="009E225D" w:rsidRDefault="004C5109" w:rsidP="003B3702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2F5A47" w14:textId="06EF937C" w:rsidR="002F48A8" w:rsidRDefault="00D867DC" w:rsidP="002F48A8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29AC">
        <w:rPr>
          <w:rFonts w:ascii="Times New Roman" w:hAnsi="Times New Roman" w:cs="Times New Roman"/>
          <w:noProof/>
          <w:sz w:val="28"/>
          <w:szCs w:val="28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7338A3FD" wp14:editId="79F12169">
            <wp:simplePos x="0" y="0"/>
            <wp:positionH relativeFrom="margin">
              <wp:align>left</wp:align>
            </wp:positionH>
            <wp:positionV relativeFrom="margin">
              <wp:posOffset>476250</wp:posOffset>
            </wp:positionV>
            <wp:extent cx="1295400" cy="1097280"/>
            <wp:effectExtent l="0" t="0" r="0" b="7620"/>
            <wp:wrapSquare wrapText="bothSides"/>
            <wp:docPr id="1" name="Imagem 1" descr="Docker Containers and IoT Applications – IoT By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Containers and IoT Applications – IoT Byt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702" w:rsidRPr="00A129AC">
        <w:rPr>
          <w:rFonts w:ascii="Times New Roman" w:hAnsi="Times New Roman" w:cs="Times New Roman"/>
          <w:b/>
          <w:sz w:val="24"/>
          <w:szCs w:val="24"/>
        </w:rPr>
        <w:t>Containners no docker</w:t>
      </w:r>
      <w:r w:rsidR="003B3702">
        <w:rPr>
          <w:rFonts w:ascii="Times New Roman" w:hAnsi="Times New Roman" w:cs="Times New Roman"/>
          <w:sz w:val="24"/>
          <w:szCs w:val="24"/>
        </w:rPr>
        <w:t xml:space="preserve"> - </w:t>
      </w:r>
      <w:r w:rsidR="00A129AC" w:rsidRPr="00A129AC">
        <w:rPr>
          <w:rFonts w:ascii="Times New Roman" w:hAnsi="Times New Roman" w:cs="Times New Roman"/>
          <w:sz w:val="24"/>
          <w:szCs w:val="24"/>
        </w:rPr>
        <w:t>Contêineres do Docker podem executar em qualquer lugar, localmente no datacenter do cliente,</w:t>
      </w:r>
      <w:r w:rsidR="00A129AC">
        <w:rPr>
          <w:rFonts w:ascii="Times New Roman" w:hAnsi="Times New Roman" w:cs="Times New Roman"/>
          <w:sz w:val="24"/>
          <w:szCs w:val="24"/>
        </w:rPr>
        <w:t xml:space="preserve"> </w:t>
      </w:r>
      <w:r w:rsidR="00A129AC" w:rsidRPr="00A129AC">
        <w:rPr>
          <w:rFonts w:ascii="Times New Roman" w:hAnsi="Times New Roman" w:cs="Times New Roman"/>
          <w:sz w:val="24"/>
          <w:szCs w:val="24"/>
        </w:rPr>
        <w:t>em um provedor de</w:t>
      </w:r>
      <w:r w:rsidR="00A129AC">
        <w:rPr>
          <w:rFonts w:ascii="Times New Roman" w:hAnsi="Times New Roman" w:cs="Times New Roman"/>
          <w:sz w:val="24"/>
          <w:szCs w:val="24"/>
        </w:rPr>
        <w:t xml:space="preserve"> </w:t>
      </w:r>
      <w:r w:rsidR="00A129AC" w:rsidRPr="00A129AC">
        <w:rPr>
          <w:rFonts w:ascii="Times New Roman" w:hAnsi="Times New Roman" w:cs="Times New Roman"/>
          <w:sz w:val="24"/>
          <w:szCs w:val="24"/>
        </w:rPr>
        <w:t>serviços externo ou na nuvem, no Azure. Os contêineres de</w:t>
      </w:r>
      <w:r w:rsidR="00A129AC">
        <w:rPr>
          <w:rFonts w:ascii="Times New Roman" w:hAnsi="Times New Roman" w:cs="Times New Roman"/>
          <w:sz w:val="24"/>
          <w:szCs w:val="24"/>
        </w:rPr>
        <w:t xml:space="preserve"> </w:t>
      </w:r>
      <w:r w:rsidR="00A129AC" w:rsidRPr="00A129AC">
        <w:rPr>
          <w:rFonts w:ascii="Times New Roman" w:hAnsi="Times New Roman" w:cs="Times New Roman"/>
          <w:sz w:val="24"/>
          <w:szCs w:val="24"/>
        </w:rPr>
        <w:t>imagem do Docker podem ser executados nativamente no Linux</w:t>
      </w:r>
      <w:r w:rsidR="00A129AC">
        <w:rPr>
          <w:rFonts w:ascii="Times New Roman" w:hAnsi="Times New Roman" w:cs="Times New Roman"/>
          <w:sz w:val="24"/>
          <w:szCs w:val="24"/>
        </w:rPr>
        <w:t xml:space="preserve"> </w:t>
      </w:r>
      <w:r w:rsidR="00A129AC" w:rsidRPr="00A129AC">
        <w:rPr>
          <w:rFonts w:ascii="Times New Roman" w:hAnsi="Times New Roman" w:cs="Times New Roman"/>
          <w:sz w:val="24"/>
          <w:szCs w:val="24"/>
        </w:rPr>
        <w:t>e no Windows. No entanto, imagens do Windows podem executar somente em hosts do Windows e</w:t>
      </w:r>
      <w:r w:rsidR="00A129AC">
        <w:rPr>
          <w:rFonts w:ascii="Times New Roman" w:hAnsi="Times New Roman" w:cs="Times New Roman"/>
          <w:sz w:val="24"/>
          <w:szCs w:val="24"/>
        </w:rPr>
        <w:t xml:space="preserve"> </w:t>
      </w:r>
      <w:r w:rsidR="00A129AC" w:rsidRPr="00A129AC">
        <w:rPr>
          <w:rFonts w:ascii="Times New Roman" w:hAnsi="Times New Roman" w:cs="Times New Roman"/>
          <w:sz w:val="24"/>
          <w:szCs w:val="24"/>
        </w:rPr>
        <w:t>imagens do Linux podem executar em hosts do Linux</w:t>
      </w:r>
      <w:r w:rsidR="00A129AC">
        <w:rPr>
          <w:rFonts w:ascii="Times New Roman" w:hAnsi="Times New Roman" w:cs="Times New Roman"/>
          <w:sz w:val="24"/>
          <w:szCs w:val="24"/>
        </w:rPr>
        <w:t xml:space="preserve"> </w:t>
      </w:r>
      <w:r w:rsidR="00A129AC" w:rsidRPr="00A129AC">
        <w:rPr>
          <w:rFonts w:ascii="Times New Roman" w:hAnsi="Times New Roman" w:cs="Times New Roman"/>
          <w:sz w:val="24"/>
          <w:szCs w:val="24"/>
        </w:rPr>
        <w:t>e hosts do Windows (usando uma VM do Linux do Hyper-V,</w:t>
      </w:r>
      <w:r w:rsidR="00A129AC">
        <w:rPr>
          <w:rFonts w:ascii="Times New Roman" w:hAnsi="Times New Roman" w:cs="Times New Roman"/>
          <w:sz w:val="24"/>
          <w:szCs w:val="24"/>
        </w:rPr>
        <w:t xml:space="preserve"> </w:t>
      </w:r>
      <w:r w:rsidR="00A129AC" w:rsidRPr="00A129AC">
        <w:rPr>
          <w:rFonts w:ascii="Times New Roman" w:hAnsi="Times New Roman" w:cs="Times New Roman"/>
          <w:sz w:val="24"/>
          <w:szCs w:val="24"/>
        </w:rPr>
        <w:t>até o momento),</w:t>
      </w:r>
      <w:r w:rsidR="00A129AC">
        <w:rPr>
          <w:rFonts w:ascii="Times New Roman" w:hAnsi="Times New Roman" w:cs="Times New Roman"/>
          <w:sz w:val="24"/>
          <w:szCs w:val="24"/>
        </w:rPr>
        <w:t xml:space="preserve"> </w:t>
      </w:r>
      <w:r w:rsidR="00A129AC" w:rsidRPr="00A129AC">
        <w:rPr>
          <w:rFonts w:ascii="Times New Roman" w:hAnsi="Times New Roman" w:cs="Times New Roman"/>
          <w:sz w:val="24"/>
          <w:szCs w:val="24"/>
        </w:rPr>
        <w:t>em que o host significa um servidor ou uma VM.</w:t>
      </w:r>
    </w:p>
    <w:p w14:paraId="24A86D62" w14:textId="77777777" w:rsidR="00D867DC" w:rsidRPr="00A129AC" w:rsidRDefault="00D867DC" w:rsidP="002F48A8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EA74F7B" w14:textId="77777777" w:rsidR="00C32FF2" w:rsidRPr="004C5109" w:rsidRDefault="003F51D5" w:rsidP="003F51D5">
      <w:pPr>
        <w:rPr>
          <w:rFonts w:ascii="Times New Roman" w:hAnsi="Times New Roman" w:cs="Times New Roman"/>
          <w:sz w:val="28"/>
          <w:szCs w:val="28"/>
          <w:u w:val="single"/>
        </w:rPr>
      </w:pPr>
      <w:r w:rsidRPr="004C5109">
        <w:rPr>
          <w:rFonts w:ascii="Times New Roman" w:hAnsi="Times New Roman" w:cs="Times New Roman"/>
          <w:sz w:val="28"/>
          <w:szCs w:val="28"/>
          <w:u w:val="single"/>
        </w:rPr>
        <w:t>Containner:</w:t>
      </w:r>
    </w:p>
    <w:p w14:paraId="13A0D490" w14:textId="77777777" w:rsidR="003B3702" w:rsidRPr="003B3702" w:rsidRDefault="003B3702" w:rsidP="002F48A8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370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 tecnologia de container é um método utilizado na implementação e na execução de aplicativos distribuídos sem que haja a necessidade de configuração de uma máquina virtual para cada um desses aplicativos. </w:t>
      </w:r>
    </w:p>
    <w:p w14:paraId="1C07589A" w14:textId="77777777" w:rsidR="00C32FF2" w:rsidRPr="003B3702" w:rsidRDefault="00C32FF2" w:rsidP="002F48A8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70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Do ponto de vista do desenvolvimento, os containers empacotam aplicações com todas as suas dependências, sendo acessíveis, compartilháveis e instaláveis em qualquer ambiente em segundos. Já para o time de operações, os containers são processos de aplicações rodando em um kernel compartilhado, o que se traduz em uma execução mais simples e leve do que em máquinas virtuais — e com portabilidade entre diferentes ambientes.</w:t>
      </w:r>
    </w:p>
    <w:p w14:paraId="60DEDFF0" w14:textId="77777777" w:rsidR="00C32FF2" w:rsidRDefault="00C32FF2" w:rsidP="002F48A8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B37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Enquanto as máquinas virtuais (VMs) tradicionais permitem a virtualização da infraestrutura de computação, os contêineres permitem a virtualização de aplicativos de software. Diferente das máquinas virtuais, os contêineres usam o sistema operacional (SO) do host, em vez de trazerem um sistema próprio.</w:t>
      </w:r>
    </w:p>
    <w:p w14:paraId="6141EBC7" w14:textId="77777777" w:rsidR="004C5109" w:rsidRDefault="004C5109" w:rsidP="004C5109">
      <w:pPr>
        <w:ind w:firstLine="708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5109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2756530B" wp14:editId="35BC954E">
            <wp:extent cx="3554233" cy="1515167"/>
            <wp:effectExtent l="0" t="0" r="8255" b="8890"/>
            <wp:docPr id="2" name="Imagem 2" descr="Container é só uma camada | Docker DCA: Inicie os estudos para a prova de  certificação do Docker | Solucion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iner é só uma camada | Docker DCA: Inicie os estudos para a prova de  certificação do Docker | Solucionad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641" cy="161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F1938" w14:textId="77777777" w:rsidR="003B3702" w:rsidRPr="003B3702" w:rsidRDefault="003B3702" w:rsidP="002F48A8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B3702"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  <w:t>Conteinerização</w:t>
      </w:r>
      <w:r w:rsidRPr="003B370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como a metodologia utilizada para empacotar aplicações para que possam ser executadas/disponibilizadas com o seu conjunto de dependências de maneira isolada e eficiente. O objetivo final é segregar e facilitar a portabilidade dessas aplicações.</w:t>
      </w:r>
    </w:p>
    <w:p w14:paraId="2D7750B6" w14:textId="77777777" w:rsidR="00C32FF2" w:rsidRPr="002F48A8" w:rsidRDefault="00C32FF2" w:rsidP="002F48A8">
      <w:pPr>
        <w:spacing w:line="276" w:lineRule="auto"/>
        <w:ind w:firstLine="708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C32FF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Por que usar?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- </w:t>
      </w:r>
      <w:r w:rsidRPr="00C32F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Como eles não incluem o sistema operacional completo, os contêineres exigem recursos computacionais mínimos e são rápidos e fáceis de instalar. Essa eficiência permite que eles sejam implantados em clusters, com os contêineres individuais encapsulando componentes únicos de aplicativos complexos. Separar os </w:t>
      </w:r>
      <w:r w:rsidRPr="00C32F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componentes dos aplicativos em contêineres diferentes permite que os desenvolvedores atualizem componentes individuais sem retrabalhar todo o aplicativo.</w:t>
      </w:r>
    </w:p>
    <w:p w14:paraId="55602803" w14:textId="77777777" w:rsidR="00C32FF2" w:rsidRDefault="00C32FF2" w:rsidP="00C32FF2">
      <w:pPr>
        <w:rPr>
          <w:rFonts w:ascii="Times New Roman" w:hAnsi="Times New Roman" w:cs="Times New Roman"/>
          <w:color w:val="000000"/>
          <w:sz w:val="32"/>
          <w:szCs w:val="24"/>
          <w:u w:val="single"/>
          <w:shd w:val="clear" w:color="auto" w:fill="FFFFFF"/>
        </w:rPr>
      </w:pPr>
      <w:r w:rsidRPr="00C32FF2">
        <w:rPr>
          <w:rFonts w:ascii="Times New Roman" w:hAnsi="Times New Roman" w:cs="Times New Roman"/>
          <w:color w:val="000000"/>
          <w:sz w:val="32"/>
          <w:szCs w:val="24"/>
          <w:u w:val="single"/>
          <w:shd w:val="clear" w:color="auto" w:fill="FFFFFF"/>
        </w:rPr>
        <w:t>Fontes</w:t>
      </w:r>
    </w:p>
    <w:p w14:paraId="64EBE962" w14:textId="77777777" w:rsidR="00C32FF2" w:rsidRDefault="00D508DD" w:rsidP="00C32FF2">
      <w:pPr>
        <w:rPr>
          <w:rFonts w:ascii="Times New Roman" w:hAnsi="Times New Roman" w:cs="Times New Roman"/>
          <w:u w:val="single"/>
        </w:rPr>
      </w:pPr>
      <w:hyperlink r:id="rId11" w:history="1">
        <w:r w:rsidR="003B3702" w:rsidRPr="001A3C33">
          <w:rPr>
            <w:rStyle w:val="Hyperlink"/>
            <w:rFonts w:ascii="Times New Roman" w:hAnsi="Times New Roman" w:cs="Times New Roman"/>
          </w:rPr>
          <w:t>https://www.hpe.com/br/pt/what-is/containers.html</w:t>
        </w:r>
      </w:hyperlink>
    </w:p>
    <w:p w14:paraId="49653CD4" w14:textId="77777777" w:rsidR="003B3702" w:rsidRDefault="00D508DD" w:rsidP="00C32FF2">
      <w:pPr>
        <w:rPr>
          <w:rFonts w:ascii="Times New Roman" w:hAnsi="Times New Roman" w:cs="Times New Roman"/>
          <w:u w:val="single"/>
        </w:rPr>
      </w:pPr>
      <w:hyperlink r:id="rId12" w:history="1">
        <w:r w:rsidR="004C5109" w:rsidRPr="001A3C33">
          <w:rPr>
            <w:rStyle w:val="Hyperlink"/>
            <w:rFonts w:ascii="Times New Roman" w:hAnsi="Times New Roman" w:cs="Times New Roman"/>
          </w:rPr>
          <w:t>https://www.tecmundo.com.br/software/205624-containers-usar-tecnologia-brasil.htm</w:t>
        </w:r>
      </w:hyperlink>
    </w:p>
    <w:p w14:paraId="4BDB5DE4" w14:textId="77777777" w:rsidR="004C5109" w:rsidRDefault="00D508DD" w:rsidP="00C32FF2">
      <w:pPr>
        <w:rPr>
          <w:rFonts w:ascii="Times New Roman" w:hAnsi="Times New Roman" w:cs="Times New Roman"/>
          <w:u w:val="single"/>
        </w:rPr>
      </w:pPr>
      <w:hyperlink r:id="rId13" w:history="1">
        <w:r w:rsidR="004C5109" w:rsidRPr="001A3C33">
          <w:rPr>
            <w:rStyle w:val="Hyperlink"/>
            <w:rFonts w:ascii="Times New Roman" w:hAnsi="Times New Roman" w:cs="Times New Roman"/>
          </w:rPr>
          <w:t>https://docs.microsoft.com/pt-br/dotnet/architecture/microservices/container-docker-introduction/</w:t>
        </w:r>
      </w:hyperlink>
    </w:p>
    <w:p w14:paraId="39ADDB9B" w14:textId="694C83B9" w:rsidR="004C5109" w:rsidRDefault="00D867DC" w:rsidP="00C32FF2">
      <w:pPr>
        <w:rPr>
          <w:rFonts w:ascii="Times New Roman" w:hAnsi="Times New Roman" w:cs="Times New Roman"/>
          <w:u w:val="single"/>
        </w:rPr>
      </w:pPr>
      <w:hyperlink r:id="rId14" w:history="1">
        <w:r w:rsidRPr="001700FC">
          <w:rPr>
            <w:rStyle w:val="Hyperlink"/>
            <w:rFonts w:ascii="Times New Roman" w:hAnsi="Times New Roman" w:cs="Times New Roman"/>
          </w:rPr>
          <w:t>https://www.opservices.com.br/o-que-e-docker/</w:t>
        </w:r>
      </w:hyperlink>
    </w:p>
    <w:p w14:paraId="57A683BA" w14:textId="4550E24D" w:rsidR="00D867DC" w:rsidRPr="00C32FF2" w:rsidRDefault="00D867DC" w:rsidP="00C32FF2">
      <w:pPr>
        <w:rPr>
          <w:rFonts w:ascii="Times New Roman" w:hAnsi="Times New Roman" w:cs="Times New Roman"/>
          <w:u w:val="single"/>
        </w:rPr>
      </w:pPr>
      <w:r w:rsidRPr="00D867DC">
        <w:rPr>
          <w:rFonts w:ascii="Times New Roman" w:hAnsi="Times New Roman" w:cs="Times New Roman"/>
          <w:u w:val="single"/>
        </w:rPr>
        <w:t>https://aws.amazon.com/pt/docker</w:t>
      </w:r>
      <w:r>
        <w:rPr>
          <w:rFonts w:ascii="Times New Roman" w:hAnsi="Times New Roman" w:cs="Times New Roman"/>
          <w:u w:val="single"/>
        </w:rPr>
        <w:t>/</w:t>
      </w:r>
    </w:p>
    <w:sectPr w:rsidR="00D867DC" w:rsidRPr="00C32FF2" w:rsidSect="003F51D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luno" w:date="2021-01-22T08:39:00Z" w:initials="A">
    <w:p w14:paraId="71239B62" w14:textId="77777777" w:rsidR="009E225D" w:rsidRDefault="009E225D">
      <w:pPr>
        <w:pStyle w:val="Textodecomentrio"/>
      </w:pPr>
      <w:r>
        <w:rPr>
          <w:rStyle w:val="Refdecomentrio"/>
        </w:rPr>
        <w:annotationRef/>
      </w:r>
      <w:hyperlink r:id="rId1" w:history="1">
        <w:r w:rsidRPr="001A3C33">
          <w:rPr>
            <w:rStyle w:val="Hyperlink"/>
          </w:rPr>
          <w:t>https://www.opservices.com.br/7-ferramentas-de-gestao-de-ti/</w:t>
        </w:r>
      </w:hyperlink>
    </w:p>
    <w:p w14:paraId="7E0CE374" w14:textId="77777777" w:rsidR="009E225D" w:rsidRPr="009E225D" w:rsidRDefault="009E225D" w:rsidP="009E225D">
      <w:pPr>
        <w:pStyle w:val="PargrafodaLista"/>
        <w:numPr>
          <w:ilvl w:val="0"/>
          <w:numId w:val="3"/>
        </w:numPr>
        <w:shd w:val="clear" w:color="auto" w:fill="FFFFFF"/>
        <w:spacing w:after="150" w:line="600" w:lineRule="atLeast"/>
        <w:textAlignment w:val="baseline"/>
        <w:outlineLvl w:val="1"/>
        <w:rPr>
          <w:rFonts w:ascii="Open Sans" w:eastAsia="Times New Roman" w:hAnsi="Open Sans" w:cs="Times New Roman"/>
          <w:bCs/>
          <w:color w:val="000000"/>
          <w:spacing w:val="-8"/>
          <w:sz w:val="42"/>
          <w:szCs w:val="42"/>
          <w:lang w:eastAsia="pt-BR"/>
        </w:rPr>
      </w:pPr>
      <w:r w:rsidRPr="009E225D">
        <w:rPr>
          <w:rFonts w:ascii="Open Sans" w:eastAsia="Times New Roman" w:hAnsi="Open Sans" w:cs="Times New Roman"/>
          <w:bCs/>
          <w:color w:val="000000"/>
          <w:spacing w:val="-8"/>
          <w:sz w:val="42"/>
          <w:szCs w:val="42"/>
          <w:lang w:eastAsia="pt-BR"/>
        </w:rPr>
        <w:t>Basecamp</w:t>
      </w:r>
      <w:r>
        <w:rPr>
          <w:rFonts w:ascii="Open Sans" w:eastAsia="Times New Roman" w:hAnsi="Open Sans" w:cs="Times New Roman"/>
          <w:bCs/>
          <w:color w:val="000000"/>
          <w:spacing w:val="-8"/>
          <w:sz w:val="42"/>
          <w:szCs w:val="42"/>
          <w:lang w:eastAsia="pt-BR"/>
        </w:rPr>
        <w:t>;</w:t>
      </w:r>
    </w:p>
    <w:p w14:paraId="4F7EC5DC" w14:textId="77777777" w:rsidR="009E225D" w:rsidRPr="009E225D" w:rsidRDefault="009E225D" w:rsidP="009E225D">
      <w:pPr>
        <w:pStyle w:val="Textodecomentrio"/>
        <w:numPr>
          <w:ilvl w:val="0"/>
          <w:numId w:val="3"/>
        </w:numPr>
      </w:pPr>
      <w:r>
        <w:rPr>
          <w:rFonts w:ascii="Open Sans" w:hAnsi="Open Sans"/>
          <w:color w:val="000000"/>
          <w:spacing w:val="-8"/>
          <w:sz w:val="42"/>
          <w:szCs w:val="42"/>
        </w:rPr>
        <w:t>Pipefly;</w:t>
      </w:r>
    </w:p>
    <w:p w14:paraId="4D797857" w14:textId="77777777" w:rsidR="009E225D" w:rsidRDefault="009E225D" w:rsidP="009E225D">
      <w:pPr>
        <w:pStyle w:val="Textodecomentrio"/>
        <w:numPr>
          <w:ilvl w:val="0"/>
          <w:numId w:val="3"/>
        </w:numPr>
      </w:pPr>
      <w:r w:rsidRPr="009E225D">
        <w:t>Rescue Time</w:t>
      </w:r>
      <w:r>
        <w:t>;</w:t>
      </w:r>
    </w:p>
    <w:p w14:paraId="480A7F44" w14:textId="77777777" w:rsidR="009E225D" w:rsidRDefault="009E225D" w:rsidP="009E225D">
      <w:pPr>
        <w:pStyle w:val="Textodecomentrio"/>
        <w:numPr>
          <w:ilvl w:val="0"/>
          <w:numId w:val="3"/>
        </w:numPr>
      </w:pPr>
      <w:r w:rsidRPr="009E225D">
        <w:t>Business Model Canvas</w:t>
      </w:r>
      <w:r>
        <w:t>;</w:t>
      </w:r>
    </w:p>
    <w:p w14:paraId="55C12F7D" w14:textId="77777777" w:rsidR="009E225D" w:rsidRDefault="009E225D" w:rsidP="009E225D">
      <w:pPr>
        <w:pStyle w:val="Textodecomentrio"/>
        <w:numPr>
          <w:ilvl w:val="0"/>
          <w:numId w:val="3"/>
        </w:numPr>
      </w:pPr>
      <w:r w:rsidRPr="009E225D">
        <w:t>G Suite</w:t>
      </w:r>
      <w:r>
        <w:t>;</w:t>
      </w:r>
    </w:p>
    <w:p w14:paraId="6F47BBCE" w14:textId="77777777" w:rsidR="009E225D" w:rsidRDefault="009E225D" w:rsidP="009E225D">
      <w:pPr>
        <w:pStyle w:val="Textodecomentrio"/>
        <w:numPr>
          <w:ilvl w:val="0"/>
          <w:numId w:val="3"/>
        </w:numPr>
      </w:pPr>
      <w:r w:rsidRPr="009E225D">
        <w:t>FiveMetrics</w:t>
      </w:r>
      <w:r>
        <w:t>;</w:t>
      </w:r>
    </w:p>
    <w:p w14:paraId="2DFCAF2B" w14:textId="77777777" w:rsidR="009E225D" w:rsidRDefault="009E225D" w:rsidP="009E225D">
      <w:pPr>
        <w:pStyle w:val="Textodecomentrio"/>
        <w:numPr>
          <w:ilvl w:val="0"/>
          <w:numId w:val="3"/>
        </w:numPr>
      </w:pPr>
      <w:r w:rsidRPr="009E225D">
        <w:t>OpMon 8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FCAF2B" w15:done="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F6F2D"/>
    <w:multiLevelType w:val="hybridMultilevel"/>
    <w:tmpl w:val="DDBE7F8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BDF0A68"/>
    <w:multiLevelType w:val="hybridMultilevel"/>
    <w:tmpl w:val="D70690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A46B2"/>
    <w:multiLevelType w:val="hybridMultilevel"/>
    <w:tmpl w:val="BBBE11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E1192"/>
    <w:multiLevelType w:val="hybridMultilevel"/>
    <w:tmpl w:val="69FA0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uno">
    <w15:presenceInfo w15:providerId="None" w15:userId="Alu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420"/>
    <w:rsid w:val="000C7B46"/>
    <w:rsid w:val="00193A94"/>
    <w:rsid w:val="002F48A8"/>
    <w:rsid w:val="003B3702"/>
    <w:rsid w:val="003F51D5"/>
    <w:rsid w:val="004C5109"/>
    <w:rsid w:val="005E28CE"/>
    <w:rsid w:val="00727E7B"/>
    <w:rsid w:val="008B1420"/>
    <w:rsid w:val="009E225D"/>
    <w:rsid w:val="00A129AC"/>
    <w:rsid w:val="00C32FF2"/>
    <w:rsid w:val="00D508DD"/>
    <w:rsid w:val="00D8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CADA7"/>
  <w15:chartTrackingRefBased/>
  <w15:docId w15:val="{1C8A7340-8A2E-4F89-82E3-94B448FE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E22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B370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129AC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9E225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9E225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9E225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E225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E225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22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225D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9E225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E2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2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opservices.com.br/7-ferramentas-de-gestao-de-ti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docs.microsoft.com/pt-br/dotnet/architecture/microservices/container-docker-introduction/" TargetMode="Externa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hyperlink" Target="https://www.tecmundo.com.br/software/205624-containers-usar-tecnologia-brasil.ht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hyperlink" Target="https://aws.amazon.com/pt/ec2/" TargetMode="External"/><Relationship Id="rId11" Type="http://schemas.openxmlformats.org/officeDocument/2006/relationships/hyperlink" Target="https://www.hpe.com/br/pt/what-is/container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opservices.com.br/o-que-e-docke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30A03-AAD8-4CEE-82C6-7BB447B49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775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4951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2021-01-22T09:38:00Z</dcterms:created>
  <dcterms:modified xsi:type="dcterms:W3CDTF">2021-01-22T12:47:00Z</dcterms:modified>
</cp:coreProperties>
</file>