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A97F6A"/>
          <w:sz w:val="15"/>
        </w:rPr>
        <w:t>PREGUNTAS FRECUENTES</w:t>
      </w:r>
    </w:p>
    <w:p>
      <w:pPr>
        <w:spacing w:before="0" w:after="20"/>
      </w:pPr>
      <w:r>
        <w:rPr>
          <w:rFonts w:ascii="Arial" w:hAnsi="Arial"/>
          <w:b/>
          <w:color w:val="171A30"/>
          <w:sz w:val="40"/>
        </w:rPr>
        <w:t>Portal de autoservicio de datos</w:t>
      </w:r>
    </w:p>
    <w:p>
      <w:pPr>
        <w:spacing w:before="0" w:after="160"/>
        <w:pBdr>
          <w:bottom w:val="single" w:sz="6" w:space="6" w:color="D5DADA"/>
        </w:pBdr>
      </w:pPr>
      <w:r>
        <w:rPr>
          <w:rFonts w:ascii="Arial" w:hAnsi="Arial"/>
          <w:b w:val="0"/>
          <w:color w:val="4E4F52"/>
          <w:sz w:val="20"/>
        </w:rPr>
        <w:t>Todo lo que necesitas saber para pedir y usar datos sin esperar al equipo de Datos.</w:t>
      </w:r>
    </w:p>
    <w:tbl>
      <w:tblPr>
        <w:tblW w:type="dxa" w:w="10546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20" w:type="dxa"/>
          <w:bottom w:w="70" w:type="dxa"/>
          <w:right w:w="80" w:type="dxa"/>
        </w:tblCellMar>
        <w:tblLayout w:type="fixed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shd w:val="clear" w:color="auto" w:fill="E6EEEE"/>
            <w:tcBorders>
              <w:left w:val="single" w:sz="24" w:color="204B4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3"/>
              </w:rPr>
              <w:t>DISPONIBLE DESDE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color w:val="171A30"/>
                <w:sz w:val="19"/>
              </w:rPr>
              <w:t>3 de noviembre</w:t>
            </w:r>
          </w:p>
        </w:tc>
        <w:tc>
          <w:tcPr>
            <w:tcW w:type="dxa" w:w="2636"/>
            <w:shd w:val="clear" w:color="auto" w:fill="E6EEEE"/>
            <w:tcBorders>
              <w:left w:val="single" w:sz="24" w:color="204B4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3"/>
              </w:rPr>
              <w:t>PARA QUIÉN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color w:val="171A30"/>
                <w:sz w:val="19"/>
              </w:rPr>
              <w:t>Áreas de negocio y analistas</w:t>
            </w:r>
          </w:p>
        </w:tc>
        <w:tc>
          <w:tcPr>
            <w:tcW w:type="dxa" w:w="2636"/>
            <w:shd w:val="clear" w:color="auto" w:fill="E6EEEE"/>
            <w:tcBorders>
              <w:left w:val="single" w:sz="24" w:color="204B4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3"/>
              </w:rPr>
              <w:t>DÓNDE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color w:val="171A30"/>
                <w:sz w:val="19"/>
              </w:rPr>
              <w:t>datos.miempresa.com</w:t>
            </w:r>
          </w:p>
        </w:tc>
        <w:tc>
          <w:tcPr>
            <w:tcW w:type="dxa" w:w="2636"/>
            <w:shd w:val="clear" w:color="auto" w:fill="E6EEEE"/>
            <w:tcBorders>
              <w:left w:val="single" w:sz="24" w:color="204B4C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3"/>
              </w:rPr>
              <w:t>SOPORTE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color w:val="171A30"/>
                <w:sz w:val="19"/>
              </w:rPr>
              <w:t>#ayuda-datos</w:t>
            </w:r>
          </w:p>
        </w:tc>
      </w:tr>
    </w:tbl>
    <w:p>
      <w:pPr>
        <w:spacing w:before="0" w:after="40"/>
      </w:pPr>
    </w:p>
    <w:tbl>
      <w:tblPr>
        <w:tblW w:type="dxa" w:w="10546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160" w:type="dxa"/>
        </w:tblCellMar>
        <w:tblLayout w:type="fixed"/>
      </w:tblPr>
      <w:tblGrid>
        <w:gridCol w:w="5273"/>
        <w:gridCol w:w="5273"/>
      </w:tblGrid>
      <w:tr>
        <w:tc>
          <w:tcPr>
            <w:tcW w:type="dxa" w:w="5273"/>
            <w:tcBorders>
              <w:right w:val="single" w:sz="4" w:color="D5DADA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204B4C"/>
                <w:sz w:val="13"/>
              </w:rPr>
              <w:t>QUÉ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¿Qué es el portal de autoservicio?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Un sitio web donde puedes buscar tableros, descargar reportes y pedir acceso a datos de ventas, clientes y operaciones, sin abrir un ticket.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POR QUÉ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¿Por qué lo creamos?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Hoy una solicitud de datos tarda en promedio 5 días. Con el portal, la mayoría de los pedidos se resuelven el mismo día.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QUIÉN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¿Quién puede usarlo?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Cualquier persona de las áreas de negocio con cuenta corporativa. Los datos sensibles (sueldos, datos personales) requieren aprobación de tu jefatura.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CUÁNDO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¿Desde cuándo está disponible?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 xml:space="preserve">Desde el 3 de noviembre para Comercial y Finanzas, y desde </w:t>
            </w:r>
            <w:r>
              <w:rPr>
                <w:rFonts w:ascii="Arial" w:hAnsi="Arial"/>
                <w:b/>
                <w:color w:val="7A4A35"/>
                <w:sz w:val="22"/>
                <w:shd w:val="clear" w:color="auto" w:fill="F2D9CC"/>
              </w:rPr>
              <w:t>INGRESA_FECHA</w:t>
            </w:r>
            <w:r>
              <w:rPr>
                <w:rFonts w:ascii="Arial" w:hAnsi="Arial"/>
                <w:b w:val="0"/>
                <w:color w:val="4E4F52"/>
                <w:sz w:val="22"/>
              </w:rPr>
              <w:t xml:space="preserve"> para el resto de la empresa.</w:t>
            </w:r>
          </w:p>
        </w:tc>
        <w:tc>
          <w:tcPr>
            <w:tcW w:type="dxa" w:w="5273"/>
            <w:tcMar>
              <w:left w:w="22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204B4C"/>
                <w:sz w:val="13"/>
              </w:rPr>
              <w:t>DÓNDE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¿Dónde entro?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En datos.miempresa.com, con tu usuario y contraseña de siempre. No necesitas instalar nada.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CÓMO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¿Cómo pido acceso a un dato nuevo?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Entra al portal, busca el dato y presiona "Solicitar acceso". Tu jefatura recibe un correo para aprobarlo.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LÍMITES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¿Hay algún límite de descargas?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>Sí: hasta 100.000 filas por descarga. Para volúmenes mayores, pide una extracción al equipo de Datos.</w:t>
            </w:r>
          </w:p>
          <w:p>
            <w:pPr>
              <w:spacing w:before="156" w:after="0"/>
            </w:pPr>
            <w:r>
              <w:rPr>
                <w:rFonts w:ascii="Arial" w:hAnsi="Arial"/>
                <w:b/>
                <w:color w:val="204B4C"/>
                <w:sz w:val="13"/>
              </w:rPr>
              <w:t>AYUDA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71A30"/>
                <w:sz w:val="24"/>
              </w:rPr>
              <w:t>¿Qué pasa con mis reportes actuales?</w:t>
            </w:r>
          </w:p>
          <w:p>
            <w:pPr>
              <w:spacing w:before="0" w:after="0" w:line="264" w:lineRule="auto"/>
            </w:pPr>
            <w:r>
              <w:rPr>
                <w:rFonts w:ascii="Arial" w:hAnsi="Arial"/>
                <w:b w:val="0"/>
                <w:color w:val="4E4F52"/>
                <w:sz w:val="22"/>
              </w:rPr>
              <w:t xml:space="preserve">Siguen funcionando hasta </w:t>
            </w:r>
            <w:r>
              <w:rPr>
                <w:rFonts w:ascii="Arial" w:hAnsi="Arial"/>
                <w:b/>
                <w:color w:val="7A4A35"/>
                <w:sz w:val="22"/>
                <w:shd w:val="clear" w:color="auto" w:fill="F2D9CC"/>
              </w:rPr>
              <w:t>INGRESA_FECHA</w:t>
            </w:r>
            <w:r>
              <w:rPr>
                <w:rFonts w:ascii="Arial" w:hAnsi="Arial"/>
                <w:b w:val="0"/>
                <w:color w:val="4E4F52"/>
                <w:sz w:val="22"/>
              </w:rPr>
              <w:t>. Te avisaremos con 30 días de anticipación antes de apagarlos.</w:t>
            </w:r>
          </w:p>
        </w:tc>
      </w:tr>
    </w:tbl>
    <w:p>
      <w:pPr>
        <w:spacing w:before="0" w:after="80"/>
      </w:pPr>
    </w:p>
    <w:tbl>
      <w:tblPr>
        <w:tblW w:type="dxa" w:w="10546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140" w:type="dxa"/>
          <w:bottom w:w="90" w:type="dxa"/>
          <w:right w:w="120" w:type="dxa"/>
        </w:tblCellMar>
        <w:tblLayout w:type="fixed"/>
      </w:tblPr>
      <w:tblGrid>
        <w:gridCol w:w="5153"/>
        <w:gridCol w:w="240"/>
        <w:gridCol w:w="5153"/>
      </w:tblGrid>
      <w:tr>
        <w:tc>
          <w:tcPr>
            <w:tcW w:type="dxa" w:w="5153"/>
            <w:shd w:val="clear" w:color="auto" w:fill="E6EEEE"/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204B4C"/>
                <w:sz w:val="23"/>
              </w:rPr>
              <w:t>Sí puedes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204B4C"/>
                <w:sz w:val="22"/>
              </w:rPr>
              <w:t xml:space="preserve">✓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Buscar y ver tableros publicados.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204B4C"/>
                <w:sz w:val="22"/>
              </w:rPr>
              <w:t xml:space="preserve">✓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Descargar reportes en Excel o CSV.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204B4C"/>
                <w:sz w:val="22"/>
              </w:rPr>
              <w:t xml:space="preserve">✓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Pedir acceso a datos con aprobación de tu jefatura.</w:t>
            </w:r>
          </w:p>
        </w:tc>
        <w:tc>
          <w:tcPr>
            <w:tcW w:type="dxa" w:w="240"/>
          </w:tcPr>
          <w:p/>
        </w:tc>
        <w:tc>
          <w:tcPr>
            <w:tcW w:type="dxa" w:w="5153"/>
            <w:shd w:val="clear" w:color="auto" w:fill="F4ECE8"/>
          </w:tcPr>
          <w:p>
            <w:pPr>
              <w:spacing w:before="0" w:after="60"/>
            </w:pPr>
            <w:r>
              <w:rPr>
                <w:rFonts w:ascii="Arial" w:hAnsi="Arial"/>
                <w:b/>
                <w:color w:val="A97F6A"/>
                <w:sz w:val="23"/>
              </w:rPr>
              <w:t>No puedes / límites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A97F6A"/>
                <w:sz w:val="22"/>
              </w:rPr>
              <w:t xml:space="preserve">✗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Modificar los datos de origen.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A97F6A"/>
                <w:sz w:val="22"/>
              </w:rPr>
              <w:t xml:space="preserve">✗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Compartir datos sensibles fuera de la empresa.</w:t>
            </w:r>
          </w:p>
          <w:p>
            <w:pPr>
              <w:spacing w:before="0" w:after="30"/>
              <w:ind w:left="240" w:hanging="240"/>
            </w:pPr>
            <w:r>
              <w:rPr>
                <w:rFonts w:ascii="Segoe UI Symbol" w:hAnsi="Segoe UI Symbol"/>
                <w:b/>
                <w:color w:val="A97F6A"/>
                <w:sz w:val="22"/>
              </w:rPr>
              <w:t xml:space="preserve">✗  </w:t>
            </w:r>
            <w:r>
              <w:rPr>
                <w:rFonts w:ascii="Arial" w:hAnsi="Arial"/>
                <w:b w:val="0"/>
                <w:color w:val="171A30"/>
                <w:sz w:val="22"/>
              </w:rPr>
              <w:t>Descargar más de 100.000 filas de una vez.</w:t>
            </w:r>
          </w:p>
        </w:tc>
      </w:tr>
    </w:tbl>
    <w:p>
      <w:pPr>
        <w:spacing w:before="0" w:after="80"/>
      </w:pPr>
    </w:p>
    <w:tbl>
      <w:tblPr>
        <w:tblW w:type="dxa" w:w="10546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10" w:type="dxa"/>
          <w:left w:w="140" w:type="dxa"/>
          <w:bottom w:w="110" w:type="dxa"/>
          <w:right w:w="120" w:type="dxa"/>
        </w:tblCellMar>
        <w:tblLayout w:type="fixed"/>
      </w:tblPr>
      <w:tblGrid>
        <w:gridCol w:w="2000"/>
        <w:gridCol w:w="4273"/>
        <w:gridCol w:w="4273"/>
      </w:tblGrid>
      <w:tr>
        <w:tc>
          <w:tcPr>
            <w:tcW w:type="dxa" w:w="2000"/>
            <w:shd w:val="clear" w:color="auto" w:fill="171A30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A97F6A"/>
                <w:sz w:val="18"/>
              </w:rPr>
              <w:t>¿NECESITAS AYUDA?</w:t>
            </w:r>
          </w:p>
        </w:tc>
        <w:tc>
          <w:tcPr>
            <w:tcW w:type="dxa" w:w="4273"/>
            <w:shd w:val="clear" w:color="auto" w:fill="171A30"/>
          </w:tcPr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Contacto: </w:t>
            </w:r>
            <w:r>
              <w:rPr>
                <w:rFonts w:ascii="Arial" w:hAnsi="Arial"/>
                <w:b w:val="0"/>
                <w:color w:val="FFFFFF"/>
                <w:sz w:val="22"/>
              </w:rPr>
              <w:t>Equipo de Datos (</w:t>
            </w:r>
            <w:r>
              <w:rPr>
                <w:rFonts w:ascii="Arial" w:hAnsi="Arial"/>
                <w:b/>
                <w:color w:val="7A4A35"/>
                <w:sz w:val="22"/>
                <w:shd w:val="clear" w:color="auto" w:fill="F2D9CC"/>
              </w:rPr>
              <w:t>INGRESA_RESPONSABLE</w:t>
            </w:r>
            <w:r>
              <w:rPr>
                <w:rFonts w:ascii="Arial" w:hAnsi="Arial"/>
                <w:b w:val="0"/>
                <w:color w:val="FFFFFF"/>
                <w:sz w:val="22"/>
              </w:rPr>
              <w:t>)</w:t>
            </w:r>
          </w:p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Horario: </w:t>
            </w:r>
            <w:r>
              <w:rPr>
                <w:rFonts w:ascii="Arial" w:hAnsi="Arial"/>
                <w:b w:val="0"/>
                <w:color w:val="FFFFFF"/>
                <w:sz w:val="22"/>
              </w:rPr>
              <w:t>Lunes a viernes, 9:00 a 18:00</w:t>
            </w:r>
          </w:p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Si es urgente: </w:t>
            </w:r>
            <w:r>
              <w:rPr>
                <w:rFonts w:ascii="Arial" w:hAnsi="Arial"/>
                <w:b w:val="0"/>
                <w:color w:val="FFFFFF"/>
                <w:sz w:val="22"/>
              </w:rPr>
              <w:t xml:space="preserve">Llama a la mesa de ayuda: </w:t>
            </w:r>
            <w:r>
              <w:rPr>
                <w:rFonts w:ascii="Arial" w:hAnsi="Arial"/>
                <w:b/>
                <w:color w:val="7A4A35"/>
                <w:sz w:val="22"/>
                <w:shd w:val="clear" w:color="auto" w:fill="F2D9CC"/>
              </w:rPr>
              <w:t>INGRESA_TELEFONO</w:t>
            </w:r>
          </w:p>
        </w:tc>
        <w:tc>
          <w:tcPr>
            <w:tcW w:type="dxa" w:w="4273"/>
            <w:shd w:val="clear" w:color="auto" w:fill="171A30"/>
          </w:tcPr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Canal: </w:t>
            </w:r>
            <w:r>
              <w:rPr>
                <w:rFonts w:ascii="Arial" w:hAnsi="Arial"/>
                <w:b w:val="0"/>
                <w:color w:val="FFFFFF"/>
                <w:sz w:val="22"/>
              </w:rPr>
              <w:t>Slack #ayuda-datos o datos@miempresa.com</w:t>
            </w:r>
          </w:p>
          <w:p>
            <w:pPr>
              <w:spacing w:before="0" w:after="20"/>
            </w:pPr>
            <w:r>
              <w:rPr>
                <w:b/>
                <w:color w:val="FFFFFF"/>
                <w:sz w:val="22"/>
              </w:rPr>
              <w:t xml:space="preserve">Tiempo de respuesta: </w:t>
            </w:r>
            <w:r>
              <w:rPr>
                <w:rFonts w:ascii="Arial" w:hAnsi="Arial"/>
                <w:b w:val="0"/>
                <w:color w:val="FFFFFF"/>
                <w:sz w:val="22"/>
              </w:rPr>
              <w:t>Menos de 4 horas hábiles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60" w:right="680" w:bottom="680" w:left="680" w:header="280" w:footer="3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546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60" w:type="dxa"/>
        <w:left w:w="0" w:type="dxa"/>
        <w:bottom w:w="0" w:type="dxa"/>
        <w:right w:w="0" w:type="dxa"/>
      </w:tblCellMar>
      <w:tblLayout w:type="fixed"/>
    </w:tblPr>
    <w:tblGrid>
      <w:gridCol w:w="4218"/>
      <w:gridCol w:w="6327"/>
    </w:tblGrid>
    <w:tr>
      <w:tc>
        <w:tcPr>
          <w:tcW w:type="dxa" w:w="4218"/>
          <w:tcBorders>
            <w:top w:val="single" w:sz="6" w:color="D5DADA"/>
          </w:tcBorders>
        </w:tcPr>
        <w:p>
          <w:pPr>
            <w:spacing w:before="0" w:after="0"/>
          </w:pPr>
          <w:r>
            <w:rPr>
              <w:rFonts w:ascii="Arial" w:hAnsi="Arial"/>
              <w:b/>
              <w:color w:val="171A30"/>
              <w:sz w:val="16"/>
            </w:rPr>
            <w:t xml:space="preserve">Hecho con </w:t>
          </w:r>
          <w:r>
            <w:rPr>
              <w:rFonts w:ascii="Segoe UI Symbol" w:hAnsi="Segoe UI Symbol"/>
              <w:color w:val="A97F6A"/>
              <w:sz w:val="18"/>
            </w:rPr>
            <w:t>♥</w:t>
          </w:r>
          <w:r>
            <w:rPr>
              <w:rFonts w:ascii="Arial" w:hAnsi="Arial"/>
              <w:b/>
              <w:color w:val="204B4C"/>
              <w:sz w:val="16"/>
            </w:rPr>
            <w:t xml:space="preserve"> por Build to Lead</w:t>
          </w:r>
        </w:p>
      </w:tc>
      <w:tc>
        <w:tcPr>
          <w:tcW w:type="dxa" w:w="6328"/>
          <w:tcBorders>
            <w:top w:val="single" w:sz="6" w:color="D5DADA"/>
          </w:tcBorders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color w:val="4E4F52"/>
              <w:sz w:val="15"/>
            </w:rPr>
            <w:t>Responsable: Equipo de Datos  ·  Versión: 1.0  ·  Actualizado: 13 oct 2026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  <w:pBdr>
        <w:top w:val="single" w:sz="24" w:space="6" w:color="204B4C"/>
      </w:pBdr>
    </w:pPr>
    <w:r>
      <w:drawing>
        <wp:inline xmlns:a="http://schemas.openxmlformats.org/drawingml/2006/main" xmlns:pic="http://schemas.openxmlformats.org/drawingml/2006/picture">
          <wp:extent cx="814507" cy="81788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uild-to-lead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14507" cy="81788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Portal de autoservicio de datos</dc:title>
  <dc:subject/>
  <dc:creator>Build to Lead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