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3C13" w14:textId="77777777" w:rsidR="00350498" w:rsidRPr="00350498" w:rsidRDefault="00350498" w:rsidP="00350498">
      <w:pPr>
        <w:rPr>
          <w:b/>
          <w:bCs/>
          <w:sz w:val="36"/>
          <w:szCs w:val="36"/>
          <w:u w:val="single"/>
        </w:rPr>
      </w:pPr>
    </w:p>
    <w:p w14:paraId="21E5B35B" w14:textId="5F1FFEB2" w:rsidR="00350498" w:rsidRPr="00350498" w:rsidRDefault="00350498" w:rsidP="00350498">
      <w:pPr>
        <w:jc w:val="center"/>
        <w:rPr>
          <w:b/>
          <w:bCs/>
          <w:sz w:val="36"/>
          <w:szCs w:val="36"/>
          <w:u w:val="single"/>
        </w:rPr>
      </w:pPr>
      <w:r w:rsidRPr="00350498">
        <w:rPr>
          <w:b/>
          <w:bCs/>
          <w:sz w:val="36"/>
          <w:szCs w:val="36"/>
          <w:u w:val="single"/>
        </w:rPr>
        <w:t>Summary Analysis for Tumor Size Among Different Drug Regimens</w:t>
      </w:r>
    </w:p>
    <w:p w14:paraId="2906CB63" w14:textId="77777777" w:rsidR="00350498" w:rsidRDefault="00350498" w:rsidP="00350498"/>
    <w:p w14:paraId="4E249FD5" w14:textId="52EB44E4" w:rsidR="00350498" w:rsidRPr="00350498" w:rsidRDefault="00350498" w:rsidP="00350498">
      <w:pPr>
        <w:ind w:firstLine="720"/>
        <w:rPr>
          <w:sz w:val="28"/>
          <w:szCs w:val="28"/>
        </w:rPr>
      </w:pPr>
      <w:r w:rsidRPr="00350498">
        <w:rPr>
          <w:sz w:val="28"/>
          <w:szCs w:val="28"/>
        </w:rPr>
        <w:t xml:space="preserve">This data is </w:t>
      </w:r>
      <w:r w:rsidRPr="00350498">
        <w:rPr>
          <w:sz w:val="28"/>
          <w:szCs w:val="28"/>
        </w:rPr>
        <w:t xml:space="preserve">information on tumor volume across various drug regimens tested on mice. The mean tumor volume for different drug regimens varies, with </w:t>
      </w:r>
      <w:proofErr w:type="spellStart"/>
      <w:r w:rsidRPr="00350498">
        <w:rPr>
          <w:sz w:val="28"/>
          <w:szCs w:val="28"/>
        </w:rPr>
        <w:t>Capomulin</w:t>
      </w:r>
      <w:proofErr w:type="spellEnd"/>
      <w:r w:rsidRPr="00350498">
        <w:rPr>
          <w:sz w:val="28"/>
          <w:szCs w:val="28"/>
        </w:rPr>
        <w:t xml:space="preserve"> and </w:t>
      </w:r>
      <w:proofErr w:type="spellStart"/>
      <w:r w:rsidRPr="00350498">
        <w:rPr>
          <w:sz w:val="28"/>
          <w:szCs w:val="28"/>
        </w:rPr>
        <w:t>Ramicane</w:t>
      </w:r>
      <w:proofErr w:type="spellEnd"/>
      <w:r w:rsidRPr="00350498">
        <w:rPr>
          <w:sz w:val="28"/>
          <w:szCs w:val="28"/>
        </w:rPr>
        <w:t xml:space="preserve"> displaying lower mean volumes (40.68 mm3 and 40.22 mm3 respectively) compared to other drugs like </w:t>
      </w:r>
      <w:proofErr w:type="spellStart"/>
      <w:r w:rsidRPr="00350498">
        <w:rPr>
          <w:sz w:val="28"/>
          <w:szCs w:val="28"/>
        </w:rPr>
        <w:t>Ceftamin</w:t>
      </w:r>
      <w:proofErr w:type="spellEnd"/>
      <w:r w:rsidRPr="00350498">
        <w:rPr>
          <w:sz w:val="28"/>
          <w:szCs w:val="28"/>
        </w:rPr>
        <w:t xml:space="preserve">, </w:t>
      </w:r>
      <w:proofErr w:type="spellStart"/>
      <w:r w:rsidRPr="00350498">
        <w:rPr>
          <w:sz w:val="28"/>
          <w:szCs w:val="28"/>
        </w:rPr>
        <w:t>Infubinol</w:t>
      </w:r>
      <w:proofErr w:type="spellEnd"/>
      <w:r w:rsidRPr="00350498">
        <w:rPr>
          <w:sz w:val="28"/>
          <w:szCs w:val="28"/>
        </w:rPr>
        <w:t xml:space="preserve">, and </w:t>
      </w:r>
      <w:proofErr w:type="spellStart"/>
      <w:r w:rsidRPr="00350498">
        <w:rPr>
          <w:sz w:val="28"/>
          <w:szCs w:val="28"/>
        </w:rPr>
        <w:t>Ketapril</w:t>
      </w:r>
      <w:proofErr w:type="spellEnd"/>
      <w:r w:rsidRPr="00350498">
        <w:rPr>
          <w:sz w:val="28"/>
          <w:szCs w:val="28"/>
        </w:rPr>
        <w:t xml:space="preserve">, which exhibit higher mean volumes (ranging from 52.59 mm3 to 55.24 mm3). </w:t>
      </w:r>
      <w:proofErr w:type="spellStart"/>
      <w:r w:rsidRPr="00350498">
        <w:rPr>
          <w:sz w:val="28"/>
          <w:szCs w:val="28"/>
        </w:rPr>
        <w:t>Capomulin</w:t>
      </w:r>
      <w:proofErr w:type="spellEnd"/>
      <w:r w:rsidRPr="00350498">
        <w:rPr>
          <w:sz w:val="28"/>
          <w:szCs w:val="28"/>
        </w:rPr>
        <w:t xml:space="preserve"> and </w:t>
      </w:r>
      <w:proofErr w:type="spellStart"/>
      <w:r w:rsidRPr="00350498">
        <w:rPr>
          <w:sz w:val="28"/>
          <w:szCs w:val="28"/>
        </w:rPr>
        <w:t>Ramicane</w:t>
      </w:r>
      <w:proofErr w:type="spellEnd"/>
      <w:r w:rsidRPr="00350498">
        <w:rPr>
          <w:sz w:val="28"/>
          <w:szCs w:val="28"/>
        </w:rPr>
        <w:t xml:space="preserve"> also showcase relatively lower variance and standard deviation, suggesting potentially more consistent results compared to other drugs.</w:t>
      </w:r>
    </w:p>
    <w:p w14:paraId="6E148B5D" w14:textId="77777777" w:rsidR="00350498" w:rsidRPr="00350498" w:rsidRDefault="00350498" w:rsidP="00350498">
      <w:pPr>
        <w:ind w:firstLine="720"/>
        <w:rPr>
          <w:sz w:val="28"/>
          <w:szCs w:val="28"/>
        </w:rPr>
      </w:pPr>
      <w:r w:rsidRPr="00350498">
        <w:rPr>
          <w:sz w:val="28"/>
          <w:szCs w:val="28"/>
        </w:rPr>
        <w:t>Subjects were evenly spread out among sexes, with 51% of test subjects being male and 49% female.</w:t>
      </w:r>
    </w:p>
    <w:p w14:paraId="25335896" w14:textId="77777777" w:rsidR="00350498" w:rsidRPr="00350498" w:rsidRDefault="00350498" w:rsidP="00350498">
      <w:pPr>
        <w:ind w:firstLine="720"/>
        <w:rPr>
          <w:sz w:val="28"/>
          <w:szCs w:val="28"/>
        </w:rPr>
      </w:pPr>
      <w:r w:rsidRPr="00350498">
        <w:rPr>
          <w:sz w:val="28"/>
          <w:szCs w:val="28"/>
        </w:rPr>
        <w:t xml:space="preserve">The number of observed timepoints varied slightly among the drug regimens. </w:t>
      </w:r>
      <w:proofErr w:type="spellStart"/>
      <w:r w:rsidRPr="00350498">
        <w:rPr>
          <w:sz w:val="28"/>
          <w:szCs w:val="28"/>
        </w:rPr>
        <w:t>Ramicane</w:t>
      </w:r>
      <w:proofErr w:type="spellEnd"/>
      <w:r w:rsidRPr="00350498">
        <w:rPr>
          <w:sz w:val="28"/>
          <w:szCs w:val="28"/>
        </w:rPr>
        <w:t xml:space="preserve"> and </w:t>
      </w:r>
      <w:proofErr w:type="spellStart"/>
      <w:r w:rsidRPr="00350498">
        <w:rPr>
          <w:sz w:val="28"/>
          <w:szCs w:val="28"/>
        </w:rPr>
        <w:t>Capomulin</w:t>
      </w:r>
      <w:proofErr w:type="spellEnd"/>
      <w:r w:rsidRPr="00350498">
        <w:rPr>
          <w:sz w:val="28"/>
          <w:szCs w:val="28"/>
        </w:rPr>
        <w:t xml:space="preserve"> had the largest amount of observed timepoints, while </w:t>
      </w:r>
      <w:proofErr w:type="spellStart"/>
      <w:r w:rsidRPr="00350498">
        <w:rPr>
          <w:sz w:val="28"/>
          <w:szCs w:val="28"/>
        </w:rPr>
        <w:t>Propriva</w:t>
      </w:r>
      <w:proofErr w:type="spellEnd"/>
      <w:r w:rsidRPr="00350498">
        <w:rPr>
          <w:sz w:val="28"/>
          <w:szCs w:val="28"/>
        </w:rPr>
        <w:t xml:space="preserve"> had the leas amount.</w:t>
      </w:r>
    </w:p>
    <w:p w14:paraId="3DDA3840" w14:textId="77777777" w:rsidR="00350498" w:rsidRPr="00350498" w:rsidRDefault="00350498" w:rsidP="00350498">
      <w:pPr>
        <w:ind w:firstLine="720"/>
        <w:rPr>
          <w:sz w:val="28"/>
          <w:szCs w:val="28"/>
        </w:rPr>
      </w:pPr>
      <w:r w:rsidRPr="00350498">
        <w:rPr>
          <w:sz w:val="28"/>
          <w:szCs w:val="28"/>
        </w:rPr>
        <w:t>There is a strong positive correlation (0.83) between mouse weight and the average tumor volume, indicating that as mouse weight increases, the tumor volume tends to increase as well.</w:t>
      </w:r>
    </w:p>
    <w:p w14:paraId="77ACCD35" w14:textId="77777777" w:rsidR="00350498" w:rsidRDefault="00350498" w:rsidP="00350498">
      <w:pPr>
        <w:ind w:firstLine="720"/>
        <w:rPr>
          <w:sz w:val="28"/>
          <w:szCs w:val="28"/>
        </w:rPr>
      </w:pPr>
      <w:r w:rsidRPr="00350498">
        <w:rPr>
          <w:sz w:val="28"/>
          <w:szCs w:val="28"/>
        </w:rPr>
        <w:t xml:space="preserve">Additionally, potential outliers were identified for some drug regimens. </w:t>
      </w:r>
      <w:proofErr w:type="spellStart"/>
      <w:r w:rsidRPr="00350498">
        <w:rPr>
          <w:sz w:val="28"/>
          <w:szCs w:val="28"/>
        </w:rPr>
        <w:t>Infubinol</w:t>
      </w:r>
      <w:proofErr w:type="spellEnd"/>
      <w:r w:rsidRPr="00350498">
        <w:rPr>
          <w:sz w:val="28"/>
          <w:szCs w:val="28"/>
        </w:rPr>
        <w:t xml:space="preserve"> has one potential outlier with a tumor volume of 36.32 mm3.</w:t>
      </w:r>
    </w:p>
    <w:p w14:paraId="00A7C84D" w14:textId="2B5C9F63" w:rsidR="00350498" w:rsidRPr="00350498" w:rsidRDefault="00350498" w:rsidP="00350498">
      <w:pPr>
        <w:ind w:firstLine="720"/>
        <w:rPr>
          <w:sz w:val="28"/>
          <w:szCs w:val="28"/>
        </w:rPr>
      </w:pPr>
      <w:r>
        <w:rPr>
          <w:sz w:val="28"/>
          <w:szCs w:val="28"/>
        </w:rPr>
        <w:t xml:space="preserve">A sample mouse from </w:t>
      </w:r>
      <w:proofErr w:type="spellStart"/>
      <w:r>
        <w:rPr>
          <w:sz w:val="28"/>
          <w:szCs w:val="28"/>
        </w:rPr>
        <w:t>Capomulin</w:t>
      </w:r>
      <w:proofErr w:type="spellEnd"/>
      <w:r>
        <w:rPr>
          <w:sz w:val="28"/>
          <w:szCs w:val="28"/>
        </w:rPr>
        <w:t xml:space="preserve"> demonstrated over a period of 45 days a significant decrease in tumor volume from 45 mm3 to below 25 mm3 after 45 days. </w:t>
      </w:r>
    </w:p>
    <w:p w14:paraId="0C72779D" w14:textId="3B4961EA" w:rsidR="00735087" w:rsidRPr="00350498" w:rsidRDefault="00350498" w:rsidP="00350498">
      <w:pPr>
        <w:ind w:firstLine="720"/>
        <w:rPr>
          <w:sz w:val="28"/>
          <w:szCs w:val="28"/>
        </w:rPr>
      </w:pPr>
      <w:r w:rsidRPr="00350498">
        <w:rPr>
          <w:sz w:val="28"/>
          <w:szCs w:val="28"/>
        </w:rPr>
        <w:t>Overall, the data illustrates the variation in tumor volume across different drug regimens and their potential impact on mice, with some drugs showing more consistent and potentially promising results than others in managing tumor growth.</w:t>
      </w:r>
    </w:p>
    <w:p w14:paraId="293E7F06" w14:textId="77777777" w:rsidR="00EC56CA" w:rsidRPr="00EC56CA" w:rsidRDefault="00EC56CA" w:rsidP="00EC56CA"/>
    <w:sectPr w:rsidR="00EC56CA" w:rsidRPr="00EC5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87"/>
    <w:rsid w:val="00350498"/>
    <w:rsid w:val="0060785F"/>
    <w:rsid w:val="00735087"/>
    <w:rsid w:val="00A24C81"/>
    <w:rsid w:val="00A73C20"/>
    <w:rsid w:val="00EC56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C958"/>
  <w15:chartTrackingRefBased/>
  <w15:docId w15:val="{BCAD54AD-51E9-4A83-98CD-AF6FBFC5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5087"/>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EC56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32949">
      <w:bodyDiv w:val="1"/>
      <w:marLeft w:val="0"/>
      <w:marRight w:val="0"/>
      <w:marTop w:val="0"/>
      <w:marBottom w:val="0"/>
      <w:divBdr>
        <w:top w:val="none" w:sz="0" w:space="0" w:color="auto"/>
        <w:left w:val="none" w:sz="0" w:space="0" w:color="auto"/>
        <w:bottom w:val="none" w:sz="0" w:space="0" w:color="auto"/>
        <w:right w:val="none" w:sz="0" w:space="0" w:color="auto"/>
      </w:divBdr>
    </w:div>
    <w:div w:id="436872726">
      <w:bodyDiv w:val="1"/>
      <w:marLeft w:val="0"/>
      <w:marRight w:val="0"/>
      <w:marTop w:val="0"/>
      <w:marBottom w:val="0"/>
      <w:divBdr>
        <w:top w:val="none" w:sz="0" w:space="0" w:color="auto"/>
        <w:left w:val="none" w:sz="0" w:space="0" w:color="auto"/>
        <w:bottom w:val="none" w:sz="0" w:space="0" w:color="auto"/>
        <w:right w:val="none" w:sz="0" w:space="0" w:color="auto"/>
      </w:divBdr>
    </w:div>
    <w:div w:id="663557492">
      <w:bodyDiv w:val="1"/>
      <w:marLeft w:val="0"/>
      <w:marRight w:val="0"/>
      <w:marTop w:val="0"/>
      <w:marBottom w:val="0"/>
      <w:divBdr>
        <w:top w:val="none" w:sz="0" w:space="0" w:color="auto"/>
        <w:left w:val="none" w:sz="0" w:space="0" w:color="auto"/>
        <w:bottom w:val="none" w:sz="0" w:space="0" w:color="auto"/>
        <w:right w:val="none" w:sz="0" w:space="0" w:color="auto"/>
      </w:divBdr>
    </w:div>
    <w:div w:id="678892049">
      <w:bodyDiv w:val="1"/>
      <w:marLeft w:val="0"/>
      <w:marRight w:val="0"/>
      <w:marTop w:val="0"/>
      <w:marBottom w:val="0"/>
      <w:divBdr>
        <w:top w:val="none" w:sz="0" w:space="0" w:color="auto"/>
        <w:left w:val="none" w:sz="0" w:space="0" w:color="auto"/>
        <w:bottom w:val="none" w:sz="0" w:space="0" w:color="auto"/>
        <w:right w:val="none" w:sz="0" w:space="0" w:color="auto"/>
      </w:divBdr>
    </w:div>
    <w:div w:id="993920671">
      <w:bodyDiv w:val="1"/>
      <w:marLeft w:val="0"/>
      <w:marRight w:val="0"/>
      <w:marTop w:val="0"/>
      <w:marBottom w:val="0"/>
      <w:divBdr>
        <w:top w:val="none" w:sz="0" w:space="0" w:color="auto"/>
        <w:left w:val="none" w:sz="0" w:space="0" w:color="auto"/>
        <w:bottom w:val="none" w:sz="0" w:space="0" w:color="auto"/>
        <w:right w:val="none" w:sz="0" w:space="0" w:color="auto"/>
      </w:divBdr>
    </w:div>
    <w:div w:id="1741295311">
      <w:bodyDiv w:val="1"/>
      <w:marLeft w:val="0"/>
      <w:marRight w:val="0"/>
      <w:marTop w:val="0"/>
      <w:marBottom w:val="0"/>
      <w:divBdr>
        <w:top w:val="none" w:sz="0" w:space="0" w:color="auto"/>
        <w:left w:val="none" w:sz="0" w:space="0" w:color="auto"/>
        <w:bottom w:val="none" w:sz="0" w:space="0" w:color="auto"/>
        <w:right w:val="none" w:sz="0" w:space="0" w:color="auto"/>
      </w:divBdr>
    </w:div>
    <w:div w:id="1797018938">
      <w:bodyDiv w:val="1"/>
      <w:marLeft w:val="0"/>
      <w:marRight w:val="0"/>
      <w:marTop w:val="0"/>
      <w:marBottom w:val="0"/>
      <w:divBdr>
        <w:top w:val="none" w:sz="0" w:space="0" w:color="auto"/>
        <w:left w:val="none" w:sz="0" w:space="0" w:color="auto"/>
        <w:bottom w:val="none" w:sz="0" w:space="0" w:color="auto"/>
        <w:right w:val="none" w:sz="0" w:space="0" w:color="auto"/>
      </w:divBdr>
    </w:div>
    <w:div w:id="1800368722">
      <w:bodyDiv w:val="1"/>
      <w:marLeft w:val="0"/>
      <w:marRight w:val="0"/>
      <w:marTop w:val="0"/>
      <w:marBottom w:val="0"/>
      <w:divBdr>
        <w:top w:val="none" w:sz="0" w:space="0" w:color="auto"/>
        <w:left w:val="none" w:sz="0" w:space="0" w:color="auto"/>
        <w:bottom w:val="none" w:sz="0" w:space="0" w:color="auto"/>
        <w:right w:val="none" w:sz="0" w:space="0" w:color="auto"/>
      </w:divBdr>
    </w:div>
    <w:div w:id="201965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Maisie Degraaf</dc:creator>
  <cp:keywords/>
  <dc:description/>
  <cp:lastModifiedBy>Maisie Degraaf</cp:lastModifiedBy>
  <cp:revision>1</cp:revision>
  <dcterms:created xsi:type="dcterms:W3CDTF">2023-11-30T00:46:00Z</dcterms:created>
  <dcterms:modified xsi:type="dcterms:W3CDTF">2023-11-30T02:41:00Z</dcterms:modified>
</cp:coreProperties>
</file>