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drawing>
          <wp:inline distT="0" distB="0" distL="0" distR="0">
            <wp:extent cx="857250" cy="857250"/>
            <wp:effectExtent t="0" r="0" b="0" l="0"/>
            <wp:docPr id="1" name="logo" descr="Maison Mira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857250"/>
                    </a:xfrm>
                    <a:prstGeom prst="rect">
                      <a:avLst/>
                    </a:prstGeom>
                  </pic:spPr>
                </pic:pic>
              </a:graphicData>
            </a:graphic>
          </wp:inline>
        </w:drawing>
      </w:r>
    </w:p>
    <w:p>
      <w:pPr>
        <w:spacing w:before="300"/>
        <w:jc w:val="center"/>
      </w:pPr>
      <w:r>
        <w:rPr>
          <w:rFonts w:ascii="Garamond" w:cs="Garamond" w:eastAsia="Garamond" w:hAnsi="Garamond"/>
          <w:b/>
          <w:bCs/>
          <w:color w:val="1A1714"/>
          <w:sz w:val="36"/>
          <w:szCs w:val="36"/>
        </w:rPr>
        <w:t xml:space="preserve">M A I S O N   M I R A G E</w:t>
      </w:r>
    </w:p>
    <w:p>
      <w:pPr>
        <w:jc w:val="center"/>
      </w:pPr>
      <w:r>
        <w:rPr>
          <w:rFonts w:ascii="Arial" w:cs="Arial" w:eastAsia="Arial" w:hAnsi="Arial"/>
          <w:color w:val="A8895C"/>
          <w:sz w:val="22"/>
          <w:szCs w:val="22"/>
        </w:rPr>
        <w:t xml:space="preserve">Haute Pâtisserie Trompe-l’Œil · Marseille, France</w:t>
      </w:r>
    </w:p>
    <w:p>
      <w:pPr>
        <w:pBdr>
          <w:bottom w:val="single" w:color="A8895C" w:sz="6" w:space="1"/>
        </w:pBdr>
        <w:spacing w:before="120" w:after="120"/>
      </w:pPr>
    </w:p>
    <w:p>
      <w:pPr>
        <w:spacing w:before="400"/>
        <w:jc w:val="center"/>
      </w:pPr>
      <w:r>
        <w:rPr>
          <w:rFonts w:ascii="Arial" w:cs="Arial" w:eastAsia="Arial" w:hAnsi="Arial"/>
          <w:b/>
          <w:bCs/>
          <w:color w:val="1A1714"/>
          <w:sz w:val="32"/>
          <w:szCs w:val="32"/>
        </w:rPr>
        <w:t xml:space="preserve">CAHIER DES CHARGES PACKAGING</w:t>
      </w:r>
    </w:p>
    <w:p>
      <w:pPr>
        <w:jc w:val="center"/>
      </w:pPr>
      <w:r>
        <w:rPr>
          <w:rFonts w:ascii="Arial" w:cs="Arial" w:eastAsia="Arial" w:hAnsi="Arial"/>
          <w:color w:val="A8895C"/>
          <w:sz w:val="22"/>
          <w:szCs w:val="22"/>
        </w:rPr>
        <w:t xml:space="preserve">PACKAGING SPECIFICATION SHEET</w:t>
      </w:r>
    </w:p>
    <w:p>
      <w:pPr>
        <w:spacing w:before="200"/>
        <w:jc w:val="center"/>
      </w:pPr>
      <w:r>
        <w:rPr>
          <w:rFonts w:ascii="Arial" w:cs="Arial" w:eastAsia="Arial" w:hAnsi="Arial"/>
          <w:b/>
          <w:bCs/>
          <w:color w:val="A8895C"/>
          <w:sz w:val="22"/>
          <w:szCs w:val="22"/>
        </w:rPr>
        <w:t xml:space="preserve">VERSION 2.0 — SYSTÈME SANS ALVÉOLES PET</w:t>
      </w:r>
    </w:p>
    <w:p>
      <w:pPr>
        <w:spacing w:before="80"/>
        <w:jc w:val="center"/>
      </w:pPr>
      <w:r>
        <w:rPr>
          <w:rFonts w:ascii="Arial" w:cs="Arial" w:eastAsia="Arial" w:hAnsi="Arial"/>
          <w:color w:val="1A1714"/>
          <w:sz w:val="18"/>
          <w:szCs w:val="18"/>
        </w:rPr>
        <w:t xml:space="preserve">2 formats · Carton rigide habillé · Calage séparateurs carton + papier de soie · Contact alimentaire</w:t>
      </w:r>
    </w:p>
    <w:p>
      <w:pPr>
        <w:pBdr>
          <w:bottom w:val="single" w:color="A8895C" w:sz="6" w:space="1"/>
        </w:pBdr>
        <w:spacing w:before="120" w:after="120"/>
      </w:pPr>
    </w:p>
    <w:p>
      <w:pPr>
        <w:spacing w:before="200"/>
        <w:jc w:val="center"/>
      </w:pPr>
      <w:r>
        <w:rPr>
          <w:rFonts w:ascii="Arial" w:cs="Arial" w:eastAsia="Arial" w:hAnsi="Arial"/>
          <w:color w:val="1A1714"/>
          <w:sz w:val="18"/>
          <w:szCs w:val="18"/>
        </w:rPr>
        <w:t xml:space="preserve">Mars 2026 — Document confidentiel</w:t>
      </w:r>
    </w:p>
    <w:p>
      <w:pPr>
        <w:jc w:val="center"/>
      </w:pPr>
      <w:r>
        <w:rPr>
          <w:rFonts w:ascii="Arial" w:cs="Arial" w:eastAsia="Arial" w:hAnsi="Arial"/>
          <w:color w:val="1A1714"/>
          <w:sz w:val="18"/>
          <w:szCs w:val="18"/>
        </w:rPr>
        <w:t xml:space="preserve">Contact : Hamza Hamdi — contact@lamaisonmirage.com</w:t>
      </w:r>
    </w:p>
    <w:p>
      <w:pPr>
        <w:jc w:val="center"/>
      </w:pPr>
      <w:r>
        <w:rPr>
          <w:rFonts w:ascii="Arial" w:cs="Arial" w:eastAsia="Arial" w:hAnsi="Arial"/>
          <w:color w:val="A8895C"/>
          <w:sz w:val="18"/>
          <w:szCs w:val="18"/>
        </w:rPr>
        <w:t xml:space="preserve">lamaisonmirage.com · @lamaisonmirage</w:t>
      </w:r>
    </w:p>
    <w:p>
      <w:r>
        <w:br w:type="page"/>
      </w:r>
    </w:p>
    <w:p>
      <w:pPr>
        <w:pStyle w:val="Heading1"/>
      </w:pPr>
      <w:r>
        <w:rPr>
          <w:color w:val="1A1714"/>
        </w:rPr>
        <w:t xml:space="preserve">TABLE DES MATIÈRES</w:t>
      </w:r>
    </w:p>
    <w:p>
      <w:pPr>
        <w:spacing w:before="80" w:after="80"/>
      </w:pPr>
      <w:r>
        <w:rPr>
          <w:rFonts w:ascii="Arial" w:cs="Arial" w:eastAsia="Arial" w:hAnsi="Arial"/>
          <w:color w:val="1A1714"/>
          <w:sz w:val="20"/>
          <w:szCs w:val="20"/>
        </w:rPr>
        <w:t xml:space="preserve">1.  Présentation de la marque / Brand Overview</w:t>
      </w:r>
    </w:p>
    <w:p>
      <w:pPr>
        <w:spacing w:before="80" w:after="80"/>
      </w:pPr>
      <w:r>
        <w:rPr>
          <w:rFonts w:ascii="Arial" w:cs="Arial" w:eastAsia="Arial" w:hAnsi="Arial"/>
          <w:color w:val="1A1714"/>
          <w:sz w:val="20"/>
          <w:szCs w:val="20"/>
        </w:rPr>
        <w:t xml:space="preserve">2.  Produit &amp; contraintes / Product &amp; Constraints</w:t>
      </w:r>
    </w:p>
    <w:p>
      <w:pPr>
        <w:spacing w:before="80" w:after="80"/>
      </w:pPr>
      <w:r>
        <w:rPr>
          <w:rFonts w:ascii="Arial" w:cs="Arial" w:eastAsia="Arial" w:hAnsi="Arial"/>
          <w:color w:val="1A1714"/>
          <w:sz w:val="20"/>
          <w:szCs w:val="20"/>
        </w:rPr>
        <w:t xml:space="preserve">3.  Identité visuelle packaging / Packaging Visual Identity</w:t>
      </w:r>
    </w:p>
    <w:p>
      <w:pPr>
        <w:spacing w:before="80" w:after="80"/>
      </w:pPr>
      <w:r>
        <w:rPr>
          <w:rFonts w:ascii="Arial" w:cs="Arial" w:eastAsia="Arial" w:hAnsi="Arial"/>
          <w:color w:val="1A1714"/>
          <w:sz w:val="20"/>
          <w:szCs w:val="20"/>
        </w:rPr>
        <w:t xml:space="preserve">4.  Système de calage sans alvéoles / Cavity-Free Cradling System</w:t>
      </w:r>
    </w:p>
    <w:p>
      <w:pPr>
        <w:spacing w:before="80" w:after="80"/>
      </w:pPr>
      <w:r>
        <w:rPr>
          <w:rFonts w:ascii="Arial" w:cs="Arial" w:eastAsia="Arial" w:hAnsi="Arial"/>
          <w:color w:val="1A1714"/>
          <w:sz w:val="20"/>
          <w:szCs w:val="20"/>
        </w:rPr>
        <w:t xml:space="preserve">5.  FORMAT 1 : L’Écrin (5 pièces) / The Jewel Box (5 pieces)</w:t>
      </w:r>
    </w:p>
    <w:p>
      <w:pPr>
        <w:spacing w:before="80" w:after="80"/>
      </w:pPr>
      <w:r>
        <w:rPr>
          <w:rFonts w:ascii="Arial" w:cs="Arial" w:eastAsia="Arial" w:hAnsi="Arial"/>
          <w:color w:val="1A1714"/>
          <w:sz w:val="20"/>
          <w:szCs w:val="20"/>
        </w:rPr>
        <w:t xml:space="preserve">6.  FORMAT 2 : La Galerie (10 pièces) / The Gallery (10 pieces)</w:t>
      </w:r>
    </w:p>
    <w:p>
      <w:pPr>
        <w:spacing w:before="80" w:after="80"/>
      </w:pPr>
      <w:r>
        <w:rPr>
          <w:rFonts w:ascii="Arial" w:cs="Arial" w:eastAsia="Arial" w:hAnsi="Arial"/>
          <w:color w:val="1A1714"/>
          <w:sz w:val="20"/>
          <w:szCs w:val="20"/>
        </w:rPr>
        <w:t xml:space="preserve">7.  Accessoires communs / Common Accessories</w:t>
      </w:r>
    </w:p>
    <w:p>
      <w:pPr>
        <w:spacing w:before="80" w:after="80"/>
      </w:pPr>
      <w:r>
        <w:rPr>
          <w:rFonts w:ascii="Arial" w:cs="Arial" w:eastAsia="Arial" w:hAnsi="Arial"/>
          <w:color w:val="1A1714"/>
          <w:sz w:val="20"/>
          <w:szCs w:val="20"/>
        </w:rPr>
        <w:t xml:space="preserve">8.  Normes &amp; certifications / Standards &amp; Certifications</w:t>
      </w:r>
    </w:p>
    <w:p>
      <w:pPr>
        <w:spacing w:before="80" w:after="80"/>
      </w:pPr>
      <w:r>
        <w:rPr>
          <w:rFonts w:ascii="Arial" w:cs="Arial" w:eastAsia="Arial" w:hAnsi="Arial"/>
          <w:color w:val="1A1714"/>
          <w:sz w:val="20"/>
          <w:szCs w:val="20"/>
        </w:rPr>
        <w:t xml:space="preserve">9.  Quantités &amp; planning / Quantities &amp; Timeline</w:t>
      </w:r>
    </w:p>
    <w:p>
      <w:pPr>
        <w:spacing w:before="80" w:after="80"/>
      </w:pPr>
      <w:r>
        <w:rPr>
          <w:rFonts w:ascii="Arial" w:cs="Arial" w:eastAsia="Arial" w:hAnsi="Arial"/>
          <w:color w:val="1A1714"/>
          <w:sz w:val="20"/>
          <w:szCs w:val="20"/>
        </w:rPr>
        <w:t xml:space="preserve">10. Comparatif coût ancien vs nouveau système / Cost Comparison</w:t>
      </w:r>
    </w:p>
    <w:p>
      <w:pPr>
        <w:spacing w:before="80" w:after="80"/>
      </w:pPr>
      <w:r>
        <w:rPr>
          <w:rFonts w:ascii="Arial" w:cs="Arial" w:eastAsia="Arial" w:hAnsi="Arial"/>
          <w:color w:val="1A1714"/>
          <w:sz w:val="20"/>
          <w:szCs w:val="20"/>
        </w:rPr>
        <w:t xml:space="preserve">11. Images de référence / Reference Images</w:t>
      </w:r>
    </w:p>
    <w:p>
      <w:r>
        <w:br w:type="page"/>
      </w:r>
    </w:p>
    <w:p>
      <w:pPr>
        <w:pStyle w:val="Heading1"/>
      </w:pPr>
      <w:r>
        <w:rPr>
          <w:color w:val="1A1714"/>
        </w:rPr>
        <w:t xml:space="preserve">1. PRÉSENTATION DE LA MARQUE / BRAND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Élément / Item</w:t>
            </w:r>
          </w:p>
        </w:tc>
        <w:tc>
          <w:tcPr>
            <w:tcW w:type="dxa" w:w="6026"/>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Détail / Detail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Nom de marque / Brand name</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Maison Mirage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Activité / Activity</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Haute pâtisserie trompe-l’œil / Luxury trompe-l’oeil pastry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Localisation / Location</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Marseille, France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Positionnement / Positioning</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Luxe discret, codes joailliers / Quiet luxury, jewellery codes. Inspiration : Cartier, Aesop, Byredo.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Canal / Channel</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B2B (restaurants, hôtels, événementiel) + futur B2C e-commerce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Site web / Website</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lamaisonmirage.com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Fondateur / Founder</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Hamza Hamdi</w:t>
            </w:r>
          </w:p>
        </w:tc>
      </w:tr>
    </w:tbl>
    <w:p>
      <w:pPr>
        <w:spacing w:before="80" w:after="80"/>
      </w:pPr>
      <w:r>
        <w:rPr>
          <w:rFonts w:ascii="Arial" w:cs="Arial" w:eastAsia="Arial" w:hAnsi="Arial"/>
          <w:color w:val="1A1714"/>
          <w:sz w:val="20"/>
          <w:szCs w:val="20"/>
        </w:rPr>
        <w:t xml:space="preserve"/>
      </w:r>
    </w:p>
    <w:p>
      <w:pPr>
        <w:spacing w:before="80" w:after="80"/>
      </w:pPr>
      <w:r>
        <w:rPr>
          <w:rFonts w:ascii="Arial" w:cs="Arial" w:eastAsia="Arial" w:hAnsi="Arial"/>
          <w:b/>
          <w:bCs/>
          <w:color w:val="1A1714"/>
          <w:sz w:val="20"/>
          <w:szCs w:val="20"/>
        </w:rPr>
        <w:t xml:space="preserve">Principe directeur : </w:t>
      </w:r>
      <w:r>
        <w:rPr>
          <w:rFonts w:ascii="Arial" w:cs="Arial" w:eastAsia="Arial" w:hAnsi="Arial"/>
          <w:color w:val="1A1714"/>
          <w:sz w:val="20"/>
          <w:szCs w:val="20"/>
        </w:rPr>
        <w:t xml:space="preserve">Le packaging doit être aussi sobre qu’un écrin de bijou à l’extérieur, et révéler une explosion de couleurs à l’intérieur. Le produit est la star, pas le calage.</w:t>
      </w:r>
    </w:p>
    <w:p>
      <w:r>
        <w:br w:type="page"/>
      </w:r>
    </w:p>
    <w:p>
      <w:pPr>
        <w:pStyle w:val="Heading1"/>
      </w:pPr>
      <w:r>
        <w:rPr>
          <w:color w:val="1A1714"/>
        </w:rPr>
        <w:t xml:space="preserve">2. PRODUIT &amp; CONTRAINTES / PRODUCT &amp; CONSTRAINTS</w:t>
      </w:r>
    </w:p>
    <w:p>
      <w:pPr>
        <w:pStyle w:val="Heading2"/>
      </w:pPr>
      <w:r>
        <w:rPr>
          <w:color w:val="1A1714"/>
        </w:rPr>
        <w:t xml:space="preserve">2.1 Description du produit</w:t>
      </w:r>
    </w:p>
    <w:p>
      <w:pPr>
        <w:spacing w:before="80" w:after="80"/>
      </w:pPr>
      <w:r>
        <w:rPr>
          <w:rFonts w:ascii="Arial" w:cs="Arial" w:eastAsia="Arial" w:hAnsi="Arial"/>
          <w:color w:val="1A1714"/>
          <w:sz w:val="20"/>
          <w:szCs w:val="20"/>
        </w:rPr>
        <w:t xml:space="preserve">Desserts individuels hyper-réalistes en trompe-l’œil. Chaque pièce ressemble à un vrai fruit (fraise, citron, cacao, mangue, cacahuète, passion, framboise, pêche, vanille) mais c’est un dessert de haute pâtisserie à l’intérieur (mousse, crémeux, biscuit, glaçage miroir).</w:t>
      </w:r>
    </w:p>
    <w:p>
      <w:pPr>
        <w:pStyle w:val="Heading2"/>
      </w:pPr>
      <w:r>
        <w:rPr>
          <w:color w:val="1A1714"/>
        </w:rPr>
        <w:t xml:space="preserve">2.2 Contraintes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Contrainte</w:t>
            </w:r>
          </w:p>
        </w:tc>
        <w:tc>
          <w:tcPr>
            <w:tcW w:type="dxa" w:w="3413"/>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Détail</w:t>
            </w:r>
          </w:p>
        </w:tc>
        <w:tc>
          <w:tcPr>
            <w:tcW w:type="dxa" w:w="3413"/>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Impact packaging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Température</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Conservation 0-4°C en chambre froide</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Matériaux résistants au froid et à la condensation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Forme des pièces</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Sphériques ou irrégulières, Ø 4-7cm</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Séparateurs carton avec profil concave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Fragilité</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Glaçage miroir très fragile</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Calage sans contact latéral entre pièces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Transfert de gras</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Élevé (beurre de cacao, crème)</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Papier parcheminé alimentaire entre pièce et carton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DLC / Shelf life</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5 jours en chaîne du froid</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Pas de packaging long terme nécessaire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Poids par pièce</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80-120g</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Résistance mécanique fond de boîte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Dimensions pièces</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Ø 4-7cm, hauteur 4-6cm</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Profondeur séparateurs 4cm minimum</w:t>
            </w:r>
          </w:p>
        </w:tc>
      </w:tr>
    </w:tbl>
    <w:p>
      <w:r>
        <w:br w:type="page"/>
      </w:r>
    </w:p>
    <w:p>
      <w:pPr>
        <w:pStyle w:val="Heading1"/>
      </w:pPr>
      <w:r>
        <w:rPr>
          <w:color w:val="1A1714"/>
        </w:rPr>
        <w:t xml:space="preserve">3. IDENTITÉ VISUELLE PACKAGING / PACKAGING VISUAL IDENTITY</w:t>
      </w:r>
    </w:p>
    <w:p>
      <w:pPr>
        <w:pStyle w:val="Heading2"/>
      </w:pPr>
      <w:r>
        <w:rPr>
          <w:color w:val="1A1714"/>
        </w:rPr>
        <w:t xml:space="preserve">3.1 Logo</w:t>
      </w:r>
    </w:p>
    <w:p>
      <w:pPr>
        <w:spacing w:before="80" w:after="80"/>
      </w:pPr>
      <w:r>
        <w:rPr>
          <w:rFonts w:ascii="Arial" w:cs="Arial" w:eastAsia="Arial" w:hAnsi="Arial"/>
          <w:color w:val="1A1714"/>
          <w:sz w:val="20"/>
          <w:szCs w:val="20"/>
        </w:rPr>
        <w:t xml:space="preserve">Double «M» géométrique symétrique — deux V imbriqués, lignes angulaires épaisses, minimaliste, linéaire.</w:t>
      </w:r>
    </w:p>
    <w:p>
      <w:pPr>
        <w:spacing w:before="80" w:after="80"/>
      </w:pPr>
      <w:r>
        <w:rPr>
          <w:rFonts w:ascii="Arial" w:cs="Arial" w:eastAsia="Arial" w:hAnsi="Arial"/>
          <w:color w:val="1A1714"/>
          <w:sz w:val="20"/>
          <w:szCs w:val="20"/>
        </w:rPr>
        <w:t xml:space="preserve">Version noir #1A1714 sur fond clair (couvercle extérieur). Version or #C9AA7C sur fond sombre (intérieur couvercle).</w:t>
      </w:r>
    </w:p>
    <w:p>
      <w:pPr>
        <w:spacing w:before="120"/>
      </w:pPr>
      <w:r>
        <w:rPr>
          <w:rFonts w:ascii="Arial" w:cs="Arial" w:eastAsia="Arial" w:hAnsi="Arial"/>
          <w:b/>
          <w:bCs/>
          <w:sz w:val="20"/>
          <w:szCs w:val="20"/>
        </w:rPr>
        <w:t xml:space="preserve">Logo noir :</w:t>
      </w:r>
    </w:p>
    <w:p>
      <w:pPr>
        <w:jc w:val="center"/>
      </w:pPr>
      <w:r>
        <w:drawing>
          <wp:inline distT="0" distB="0" distL="0" distR="0">
            <wp:extent cx="952500" cy="952500"/>
            <wp:effectExtent t="0" r="0" b="0" l="0"/>
            <wp:docPr id="1" name="logoBlack" descr="Logo Maison Mirage noir" title="Logo no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952500"/>
                    </a:xfrm>
                    <a:prstGeom prst="rect">
                      <a:avLst/>
                    </a:prstGeom>
                  </pic:spPr>
                </pic:pic>
              </a:graphicData>
            </a:graphic>
          </wp:inline>
        </w:drawing>
      </w:r>
    </w:p>
    <w:p>
      <w:pPr>
        <w:spacing w:before="120"/>
      </w:pPr>
      <w:r>
        <w:rPr>
          <w:rFonts w:ascii="Arial" w:cs="Arial" w:eastAsia="Arial" w:hAnsi="Arial"/>
          <w:b/>
          <w:bCs/>
          <w:sz w:val="20"/>
          <w:szCs w:val="20"/>
        </w:rPr>
        <w:t xml:space="preserve">Logo or :</w:t>
      </w:r>
    </w:p>
    <w:p>
      <w:pPr>
        <w:jc w:val="center"/>
      </w:pPr>
      <w:r>
        <w:drawing>
          <wp:inline distT="0" distB="0" distL="0" distR="0">
            <wp:extent cx="952500" cy="952500"/>
            <wp:effectExtent t="0" r="0" b="0" l="0"/>
            <wp:docPr id="1" name="logoGold" descr="Logo Maison Mirage or" title="Logo 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spacing w:before="80" w:after="80"/>
      </w:pPr>
      <w:r>
        <w:rPr>
          <w:rFonts w:ascii="Arial" w:cs="Arial" w:eastAsia="Arial" w:hAnsi="Arial"/>
          <w:b/>
          <w:bCs/>
          <w:color w:val="1A1714"/>
          <w:sz w:val="18"/>
          <w:szCs w:val="18"/>
        </w:rPr>
        <w:t xml:space="preserve">IMPORTANT : Le fichier vectoriel (.AI / .SVG / .EPS) du logo sera fourni séparément. Ne PAS rededessiner le logo.</w:t>
      </w:r>
    </w:p>
    <w:p>
      <w:pPr>
        <w:pStyle w:val="Heading2"/>
      </w:pPr>
      <w:r>
        <w:rPr>
          <w:color w:val="1A1714"/>
        </w:rPr>
        <w:t xml:space="preserve">3.2 Typographie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26"/>
        <w:gridCol w:w="2500"/>
      </w:tblGrid>
      <w:tr>
        <w:tc>
          <w:tcPr>
            <w:tcW w:type="dxa" w:w="1800"/>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Usage</w:t>
            </w:r>
          </w:p>
        </w:tc>
        <w:tc>
          <w:tcPr>
            <w:tcW w:type="dxa" w:w="2200"/>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Police / Font</w:t>
            </w:r>
          </w:p>
        </w:tc>
        <w:tc>
          <w:tcPr>
            <w:tcW w:type="dxa" w:w="2526"/>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Style</w:t>
            </w:r>
          </w:p>
        </w:tc>
        <w:tc>
          <w:tcPr>
            <w:tcW w:type="dxa" w:w="2500"/>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Exemple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Nom de marque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Cormorant Garamond</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Capitales, tracking +200/+250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M A I S O N  M I R A G 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Sous-titres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Outfit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Sans-serif, graisse 300-400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Haute Pâtisserie Trompe-l’Œil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Labels &amp; accents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JetBrains Mono</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Monospace, majuscules, tracking +300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MARSEILLE · LA GALERIE · N° 00247</w:t>
            </w:r>
          </w:p>
        </w:tc>
      </w:tr>
    </w:tbl>
    <w:p>
      <w:pPr>
        <w:pStyle w:val="Heading2"/>
      </w:pPr>
      <w:r>
        <w:rPr>
          <w:color w:val="1A1714"/>
        </w:rPr>
        <w:t xml:space="preserve">3.3 Palette de couleurs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Nom</w:t>
            </w:r>
          </w:p>
        </w:tc>
        <w:tc>
          <w:tcPr>
            <w:tcW w:type="dxa" w:w="1500"/>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Hex</w:t>
            </w:r>
          </w:p>
        </w:tc>
        <w:tc>
          <w:tcPr>
            <w:tcW w:type="dxa" w:w="5026"/>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Usage packaging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Crème principal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#FAF5EF</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Extérieur boîte, carton habillé</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Crème secondaire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#F5F0EA</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Intérieur couvercle fond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Noir encre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#1A1714</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Texte, logo extérieur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Or signature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#A8895C</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Dorure à chaud logo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Or clair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#C9AA7C</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Logo intérieur, accents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Or pâle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#E8D5B8</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Papier de soie, séparateurs intérieurs</w:t>
            </w:r>
          </w:p>
        </w:tc>
      </w:tr>
    </w:tbl>
    <w:p>
      <w:r>
        <w:br w:type="page"/>
      </w:r>
    </w:p>
    <w:p>
      <w:pPr>
        <w:pStyle w:val="Heading1"/>
      </w:pPr>
      <w:r>
        <w:rPr>
          <w:color w:val="1A1714"/>
        </w:rPr>
        <w:t xml:space="preserve">4. SYSTÈME DE CALAGE SANS ALVÉOLES / CAVITY-FREE CRADLING SYSTEM</w:t>
      </w:r>
    </w:p>
    <w:p>
      <w:pPr>
        <w:spacing w:before="200" w:after="80"/>
      </w:pPr>
      <w:r>
        <w:rPr>
          <w:rFonts w:ascii="Arial" w:cs="Arial" w:eastAsia="Arial" w:hAnsi="Arial"/>
          <w:b/>
          <w:bCs/>
          <w:color w:val="A8895C"/>
          <w:sz w:val="20"/>
          <w:szCs w:val="20"/>
        </w:rPr>
        <w:t xml:space="preserve">CHANGEMENT MAJEUR V2 : </w:t>
      </w:r>
      <w:r>
        <w:rPr>
          <w:rFonts w:ascii="Arial" w:cs="Arial" w:eastAsia="Arial" w:hAnsi="Arial"/>
          <w:color w:val="1A1714"/>
          <w:sz w:val="20"/>
          <w:szCs w:val="20"/>
        </w:rPr>
        <w:t xml:space="preserve">Le système d’alvéoles PET thermoformées est supprimé et remplacé par un système de calage en 3 couches combinant séparateurs carton + papier parcheminé alimentaire + papier de soie brandé.</w:t>
      </w:r>
    </w:p>
    <w:p>
      <w:pPr>
        <w:pStyle w:val="Heading2"/>
      </w:pPr>
      <w:r>
        <w:rPr>
          <w:color w:val="1A1714"/>
        </w:rPr>
        <w:t xml:space="preserve">4.1 Pourquoi supprimer les alvéoles PET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763"/>
        <w:gridCol w:w="3763"/>
      </w:tblGrid>
      <w:tr>
        <w:tc>
          <w:tcPr>
            <w:tcW w:type="dxa" w:w="2500"/>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Problème alvéoles PET</w:t>
            </w:r>
          </w:p>
        </w:tc>
        <w:tc>
          <w:tcPr>
            <w:tcW w:type="dxa" w:w="2763"/>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Impact</w:t>
            </w:r>
          </w:p>
        </w:tc>
        <w:tc>
          <w:tcPr>
            <w:tcW w:type="dxa" w:w="3763"/>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Solution nouveau système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Coût élevé (0,60-1,00€/boîte)</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Poste le plus cher du packaging</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Séparateurs carton : 0,10-0,20€/boîte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1 moule par format (7 moules)</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Outillage 5 000-8 000€</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0€ d’outillage moule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Rigidité : tailles S/M/L fixées</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Impossible de mixer librement les saveurs</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Compartiments modulables, mix libre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Matériau plastique PET</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Incohérent avec image luxe/artisanale</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100% carton + papier, zéro plastique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Condensation sous PET en chambre froide</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Humidité piégée sous les pièces</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Papier absorbe l’humidité naturellement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Certification migration PET obligatoire</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Test labo coûteux</w:t>
            </w:r>
          </w:p>
        </w:tc>
        <w:tc>
          <w:tcPr>
            <w:tcW w:type="dxa" w:w="3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Carton + papier alimentaire = plus simple</w:t>
            </w:r>
          </w:p>
        </w:tc>
      </w:tr>
    </w:tbl>
    <w:p>
      <w:pPr>
        <w:pStyle w:val="Heading2"/>
      </w:pPr>
      <w:r>
        <w:rPr>
          <w:color w:val="1A1714"/>
        </w:rPr>
        <w:t xml:space="preserve">4.2 Architecture du nouveau système (3 couches)</w:t>
      </w:r>
    </w:p>
    <w:p>
      <w:pPr>
        <w:spacing w:before="160" w:after="80"/>
      </w:pPr>
      <w:r>
        <w:rPr>
          <w:rFonts w:ascii="Arial" w:cs="Arial" w:eastAsia="Arial" w:hAnsi="Arial"/>
          <w:b/>
          <w:bCs/>
          <w:color w:val="1A1714"/>
          <w:sz w:val="20"/>
          <w:szCs w:val="20"/>
        </w:rPr>
        <w:t xml:space="preserve">COUCHE 1 — FOND : </w:t>
      </w:r>
      <w:r>
        <w:rPr>
          <w:rFonts w:ascii="Arial" w:cs="Arial" w:eastAsia="Arial" w:hAnsi="Arial"/>
          <w:color w:val="1A1714"/>
          <w:sz w:val="20"/>
          <w:szCs w:val="20"/>
        </w:rPr>
        <w:t xml:space="preserve">Carton rigide 1,5mm recouvert de papier couché crème #F5F0EA. Collé au fond de la boîte. Ce carton est traité avec un vernis food-grade invisible (barrière anti-gras). Il constitue la base structurelle sur laquelle reposent les pièces.</w:t>
      </w:r>
    </w:p>
    <w:p>
      <w:pPr>
        <w:spacing w:before="80" w:after="80"/>
      </w:pPr>
      <w:r>
        <w:rPr>
          <w:rFonts w:ascii="Arial" w:cs="Arial" w:eastAsia="Arial" w:hAnsi="Arial"/>
          <w:b/>
          <w:bCs/>
          <w:color w:val="1A1714"/>
          <w:sz w:val="20"/>
          <w:szCs w:val="20"/>
        </w:rPr>
        <w:t xml:space="preserve">COUCHE 2 — SÉPARATEURS : </w:t>
      </w:r>
      <w:r>
        <w:rPr>
          <w:rFonts w:ascii="Arial" w:cs="Arial" w:eastAsia="Arial" w:hAnsi="Arial"/>
          <w:color w:val="1A1714"/>
          <w:sz w:val="20"/>
          <w:szCs w:val="20"/>
        </w:rPr>
        <w:t xml:space="preserve">Cloisons verticales en carton rigide 1,5mm recouvert du même papier couché crème. Hauteur : 40mm. Les séparateurs créent des compartiments individuels pour chaque pièce. Ils s’embottent par un système de croix encastrées (mi-bois) — pas de colle, assemblage à sec. Chaque compartiment mesure 60mm × 60mm (taille universelle accueillant toutes les pièces de Ø4-7cm).</w:t>
      </w:r>
    </w:p>
    <w:p>
      <w:pPr>
        <w:spacing w:before="80" w:after="80"/>
      </w:pPr>
      <w:r>
        <w:rPr>
          <w:rFonts w:ascii="Arial" w:cs="Arial" w:eastAsia="Arial" w:hAnsi="Arial"/>
          <w:b/>
          <w:bCs/>
          <w:color w:val="1A1714"/>
          <w:sz w:val="20"/>
          <w:szCs w:val="20"/>
        </w:rPr>
        <w:t xml:space="preserve">COUCHE 3 — PROTECTION : </w:t>
      </w:r>
      <w:r>
        <w:rPr>
          <w:rFonts w:ascii="Arial" w:cs="Arial" w:eastAsia="Arial" w:hAnsi="Arial"/>
          <w:color w:val="1A1714"/>
          <w:sz w:val="20"/>
          <w:szCs w:val="20"/>
        </w:rPr>
        <w:t xml:space="preserve">Papier parcheminé alimentaire (type papier cuisson) découpé en carrés 80×80mm, placé au fond de chaque compartiment. Ce papier assure la barrière directe entre la pièce et le carton. Résistant au gras, à l’humidité, et certifié contact alimentaire. Couleur : blanc naturel ou crème.</w:t>
      </w:r>
    </w:p>
    <w:p>
      <w:pPr>
        <w:pStyle w:val="Heading2"/>
      </w:pPr>
      <w:r>
        <w:rPr>
          <w:color w:val="1A1714"/>
        </w:rPr>
        <w:t xml:space="preserve">4.3 Spécifications techniques des séparateurs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Paramètre</w:t>
            </w:r>
          </w:p>
        </w:tc>
        <w:tc>
          <w:tcPr>
            <w:tcW w:type="dxa" w:w="5526"/>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Valeur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Matériau</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Carton compact 1,5mm, habillé papier couché 128g/m² mat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Couleur extérieure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Crème #F5F0EA (identique intérieur boîte)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Hauteur cloisons</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40mm (affleure le bord supérieur de la base)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Taille compartiment</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60mm × 60mm (taille universelle)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Système d’assemblage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Croix encastrées mi-bois (à sec, sans colle)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Traitement surface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Vernis food-grade mat invisible (barrière anti-gras)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Certification</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Règlement CE 1935/2004 — contact alimentaire direct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Format L’Écrin (5 pcs)</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4 cloisons transversales créant 5 compartiments en ligne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Format La Galerie (10 pcs)</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9 cloisons transversales créant 10 compartiments en ligne</w:t>
            </w:r>
          </w:p>
        </w:tc>
      </w:tr>
    </w:tbl>
    <w:p>
      <w:pPr>
        <w:pStyle w:val="Heading2"/>
      </w:pPr>
      <w:r>
        <w:rPr>
          <w:color w:val="1A1714"/>
        </w:rPr>
        <w:t xml:space="preserve">4.4 Avantages du système modulaire</w:t>
      </w:r>
    </w:p>
    <w:p>
      <w:pPr>
        <w:spacing w:before="80" w:after="80"/>
      </w:pPr>
      <w:r>
        <w:rPr>
          <w:rFonts w:ascii="Arial" w:cs="Arial" w:eastAsia="Arial" w:hAnsi="Arial"/>
          <w:color w:val="1A1714"/>
          <w:sz w:val="20"/>
          <w:szCs w:val="20"/>
        </w:rPr>
        <w:t xml:space="preserve">Flexibilité totale : le même système de séparateurs accueille toutes les références (fraise, citron, cacao, mangue, etc.) sans distinction de taille. Pas besoin de moule S, M ou L. Le compartiment de 60×60mm est dimensionné pour accueillir les pièces les plus grandes (Ø7cm) tout en maintenant les plus petites (Ø4cm) grâce au papier parcheminé qui crée un nid naturel.</w:t>
      </w:r>
    </w:p>
    <w:p>
      <w:pPr>
        <w:spacing w:before="80" w:after="80"/>
      </w:pPr>
      <w:r>
        <w:rPr>
          <w:rFonts w:ascii="Arial" w:cs="Arial" w:eastAsia="Arial" w:hAnsi="Arial"/>
          <w:color w:val="1A1714"/>
          <w:sz w:val="20"/>
          <w:szCs w:val="20"/>
        </w:rPr>
        <w:t xml:space="preserve">Mix libre des saveurs : le restaurateur ou le client peut composer sa boîte librement. Plus de contrainte « position 1 = taille S, position 3 = taille L ». Chaque compartiment est identique et interchangeable.</w:t>
      </w:r>
    </w:p>
    <w:p>
      <w:pPr>
        <w:spacing w:before="80" w:after="80"/>
      </w:pPr>
      <w:r>
        <w:rPr>
          <w:rFonts w:ascii="Arial" w:cs="Arial" w:eastAsia="Arial" w:hAnsi="Arial"/>
          <w:color w:val="1A1714"/>
          <w:sz w:val="20"/>
          <w:szCs w:val="20"/>
        </w:rPr>
        <w:t xml:space="preserve">Coût réduit de 70% : les séparateurs carton coûtent 0,10-0,20€ par boîte (vs 0,60-1,00€ pour les alvéoles PET). L’outillage moule PET (1 800-5 000€) est supprimé.</w:t>
      </w:r>
    </w:p>
    <w:p>
      <w:pPr>
        <w:spacing w:before="80" w:after="80"/>
      </w:pPr>
      <w:r>
        <w:rPr>
          <w:rFonts w:ascii="Arial" w:cs="Arial" w:eastAsia="Arial" w:hAnsi="Arial"/>
          <w:color w:val="1A1714"/>
          <w:sz w:val="20"/>
          <w:szCs w:val="20"/>
        </w:rPr>
        <w:t xml:space="preserve">Cohérence luxe : le carton habillé crème mat est visuellement supérieur au PET doré (plastique visible). L’intérieur de la boîte est entièrement dans les codes de la marque.</w:t>
      </w:r>
    </w:p>
    <w:p>
      <w:pPr>
        <w:spacing w:before="80" w:after="80"/>
      </w:pPr>
      <w:r>
        <w:rPr>
          <w:rFonts w:ascii="Arial" w:cs="Arial" w:eastAsia="Arial" w:hAnsi="Arial"/>
          <w:color w:val="1A1714"/>
          <w:sz w:val="20"/>
          <w:szCs w:val="20"/>
        </w:rPr>
        <w:t xml:space="preserve">Éco-responsabilité : 100% carton et papier = 100% recyclable, compostable, sans plastique. Argument commercial fort pour les hôtels et restaurants engagés RSE.</w:t>
      </w:r>
    </w:p>
    <w:p>
      <w:r>
        <w:br w:type="page"/>
      </w:r>
    </w:p>
    <w:p>
      <w:pPr>
        <w:pStyle w:val="Heading1"/>
      </w:pPr>
      <w:r>
        <w:rPr>
          <w:color w:val="1A1714"/>
        </w:rPr>
        <w:t xml:space="preserve">5. FORMAT 1 : L’ÉCRIN (5 PIÈCES) / THE JEWEL BOX</w:t>
      </w:r>
    </w:p>
    <w:p>
      <w:pPr>
        <w:spacing w:before="80" w:after="80"/>
      </w:pPr>
      <w:r>
        <w:rPr>
          <w:rFonts w:ascii="Arial" w:cs="Arial" w:eastAsia="Arial" w:hAnsi="Arial"/>
          <w:color w:val="1A1714"/>
          <w:sz w:val="20"/>
          <w:szCs w:val="20"/>
        </w:rPr>
        <w:t xml:space="preserve">Format best-seller quotidien.</w:t>
      </w:r>
    </w:p>
    <w:p>
      <w:pPr>
        <w:pStyle w:val="Heading2"/>
      </w:pPr>
      <w:r>
        <w:rPr>
          <w:color w:val="1A1714"/>
        </w:rPr>
        <w:t xml:space="preserve">5.1 Dimensions extérieures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Paramètre</w:t>
            </w:r>
          </w:p>
        </w:tc>
        <w:tc>
          <w:tcPr>
            <w:tcW w:type="dxa" w:w="5526"/>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Valeur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Longueur extérieure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340mm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Largeur extérieure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80mm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Hauteur (boîte fermée)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70mm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Forme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Rectangulaire allongée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Nombre de pièces</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Disposition</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1 rangée de 5 compartiments séparés</w:t>
            </w:r>
          </w:p>
        </w:tc>
      </w:tr>
    </w:tbl>
    <w:p>
      <w:pPr>
        <w:pStyle w:val="Heading2"/>
      </w:pPr>
      <w:r>
        <w:rPr>
          <w:color w:val="1A1714"/>
        </w:rPr>
        <w:t xml:space="preserve">5.2 Structure &amp; matériaux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913"/>
        <w:gridCol w:w="3113"/>
      </w:tblGrid>
      <w:tr>
        <w:tc>
          <w:tcPr>
            <w:tcW w:type="dxa" w:w="2000"/>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Élément</w:t>
            </w:r>
          </w:p>
        </w:tc>
        <w:tc>
          <w:tcPr>
            <w:tcW w:type="dxa" w:w="3913"/>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Spécification</w:t>
            </w:r>
          </w:p>
        </w:tc>
        <w:tc>
          <w:tcPr>
            <w:tcW w:type="dxa" w:w="3113"/>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Carton</w:t>
            </w:r>
          </w:p>
        </w:tc>
        <w:tc>
          <w:tcPr>
            <w:tcW w:type="dxa" w:w="3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Carton rigide gris 2mm, habillé papier couché imprimé 128-157g/m² couché mat</w:t>
            </w:r>
          </w:p>
        </w:tc>
        <w:tc>
          <w:tcPr>
            <w:tcW w:type="dxa" w:w="31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Couleur : crème #FAF5EF</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Finition extérieure</w:t>
            </w:r>
          </w:p>
        </w:tc>
        <w:tc>
          <w:tcPr>
            <w:tcW w:type="dxa" w:w="3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Soft-touch mat sur le COUVERCLE UNIQUEMENT</w:t>
            </w:r>
          </w:p>
        </w:tc>
        <w:tc>
          <w:tcPr>
            <w:tcW w:type="dxa" w:w="31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Pas de soft-touch sur la base (optimisation coût)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Dorure à chaud</w:t>
            </w:r>
          </w:p>
        </w:tc>
        <w:tc>
          <w:tcPr>
            <w:tcW w:type="dxa" w:w="3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1 passe, 1 cliché cuivre. Logo M + «MAISON MIRAGE» centrés sur le couvercle</w:t>
            </w:r>
          </w:p>
        </w:tc>
        <w:tc>
          <w:tcPr>
            <w:tcW w:type="dxa" w:w="31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Or satiné (pas miroir). Réf. Kurz Luxor 220 ou équiv.</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Fermeture</w:t>
            </w:r>
          </w:p>
        </w:tc>
        <w:tc>
          <w:tcPr>
            <w:tcW w:type="dxa" w:w="3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Charnière textile double point + aimant néodyme</w:t>
            </w:r>
          </w:p>
        </w:tc>
        <w:tc>
          <w:tcPr>
            <w:tcW w:type="dxa" w:w="31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2 rubans gros-grain crème 15mm à 1/3 et 2/3. 1 aimant N35 Ø10mm centré</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Intérieur couvercle</w:t>
            </w:r>
          </w:p>
        </w:tc>
        <w:tc>
          <w:tcPr>
            <w:tcW w:type="dxa" w:w="3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Papier couché crème #F5F0EA + encre métallisée or du logo M centré</w:t>
            </w:r>
          </w:p>
        </w:tc>
        <w:tc>
          <w:tcPr>
            <w:tcW w:type="dxa" w:w="31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Alt. premium : contrecollage film PET métallisé or miroir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Calage intérieur</w:t>
            </w:r>
          </w:p>
        </w:tc>
        <w:tc>
          <w:tcPr>
            <w:tcW w:type="dxa" w:w="3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Séparateurs carton encastrés (4 cloisons) + papier parcheminé</w:t>
            </w:r>
          </w:p>
        </w:tc>
        <w:tc>
          <w:tcPr>
            <w:tcW w:type="dxa" w:w="31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Voir section 4 pour détails complets</w:t>
            </w:r>
          </w:p>
        </w:tc>
      </w:tr>
    </w:tbl>
    <w:p>
      <w:pPr>
        <w:pStyle w:val="Heading2"/>
      </w:pPr>
      <w:r>
        <w:rPr>
          <w:color w:val="1A1714"/>
        </w:rPr>
        <w:t xml:space="preserve">5.3 Angle d’ouverture &amp; filmabilité</w:t>
      </w:r>
    </w:p>
    <w:p>
      <w:pPr>
        <w:spacing w:before="80" w:after="80"/>
      </w:pPr>
      <w:r>
        <w:rPr>
          <w:rFonts w:ascii="Arial" w:cs="Arial" w:eastAsia="Arial" w:hAnsi="Arial"/>
          <w:b/>
          <w:bCs/>
          <w:color w:val="1A1714"/>
          <w:sz w:val="20"/>
          <w:szCs w:val="20"/>
        </w:rPr>
        <w:t xml:space="preserve">Le couvercle DOIT tenir seul à 110-120° sans retomber, pour permettre de filmer l’ouverture d’une seule main.</w:t>
      </w:r>
    </w:p>
    <w:p>
      <w:pPr>
        <w:spacing w:before="80" w:after="80"/>
      </w:pPr>
      <w:r>
        <w:rPr>
          <w:rFonts w:ascii="Arial" w:cs="Arial" w:eastAsia="Arial" w:hAnsi="Arial"/>
          <w:color w:val="1A1714"/>
          <w:sz w:val="20"/>
          <w:szCs w:val="20"/>
        </w:rPr>
        <w:t xml:space="preserve">Le clac magnétique de l’aimant à l’ouverture doit être audible (ASMR).</w:t>
      </w:r>
    </w:p>
    <w:p>
      <w:r>
        <w:br w:type="page"/>
      </w:r>
    </w:p>
    <w:p>
      <w:pPr>
        <w:pStyle w:val="Heading1"/>
      </w:pPr>
      <w:r>
        <w:rPr>
          <w:color w:val="1A1714"/>
        </w:rPr>
        <w:t xml:space="preserve">6. FORMAT 2 : LA GALERIE (10 PIÈCES) / THE GALLERY</w:t>
      </w:r>
    </w:p>
    <w:p>
      <w:pPr>
        <w:spacing w:before="80" w:after="80"/>
      </w:pPr>
      <w:r>
        <w:rPr>
          <w:rFonts w:ascii="Arial" w:cs="Arial" w:eastAsia="Arial" w:hAnsi="Arial"/>
          <w:color w:val="1A1714"/>
          <w:sz w:val="20"/>
          <w:szCs w:val="20"/>
        </w:rPr>
        <w:t xml:space="preserve">Format viral signature — box train ultra-longue.</w:t>
      </w:r>
    </w:p>
    <w:p>
      <w:pPr>
        <w:pStyle w:val="Heading2"/>
      </w:pPr>
      <w:r>
        <w:rPr>
          <w:color w:val="1A1714"/>
        </w:rPr>
        <w:t xml:space="preserve">6.1 Dimensions extérieures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Paramètre</w:t>
            </w:r>
          </w:p>
        </w:tc>
        <w:tc>
          <w:tcPr>
            <w:tcW w:type="dxa" w:w="5526"/>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Valeur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Longueur extérieure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680mm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Largeur extérieure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80mm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Hauteur (boîte fermée)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70mm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Forme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Rectangulaire ultra-allongée «box train»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Nombre de pièces</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10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Disposition</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1 rangée de 10 compartiments séparés</w:t>
            </w:r>
          </w:p>
        </w:tc>
      </w:tr>
    </w:tbl>
    <w:p>
      <w:pPr>
        <w:pStyle w:val="Heading2"/>
      </w:pPr>
      <w:r>
        <w:rPr>
          <w:color w:val="1A1714"/>
        </w:rPr>
        <w:t xml:space="preserve">6.2 Structure &amp; matériaux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913"/>
        <w:gridCol w:w="3113"/>
      </w:tblGrid>
      <w:tr>
        <w:tc>
          <w:tcPr>
            <w:tcW w:type="dxa" w:w="2000"/>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Élément</w:t>
            </w:r>
          </w:p>
        </w:tc>
        <w:tc>
          <w:tcPr>
            <w:tcW w:type="dxa" w:w="3913"/>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Spécification</w:t>
            </w:r>
          </w:p>
        </w:tc>
        <w:tc>
          <w:tcPr>
            <w:tcW w:type="dxa" w:w="3113"/>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Carton</w:t>
            </w:r>
          </w:p>
        </w:tc>
        <w:tc>
          <w:tcPr>
            <w:tcW w:type="dxa" w:w="3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Carton rigide gris 2mm RENFORCÉ âme E-flûte</w:t>
            </w:r>
          </w:p>
        </w:tc>
        <w:tc>
          <w:tcPr>
            <w:tcW w:type="dxa" w:w="31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La longueur 680mm nécessite un renfort anti-flexion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Finition extérieure</w:t>
            </w:r>
          </w:p>
        </w:tc>
        <w:tc>
          <w:tcPr>
            <w:tcW w:type="dxa" w:w="3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Soft-touch mat sur le COUVERCLE UNIQUEMENT</w:t>
            </w:r>
          </w:p>
        </w:tc>
        <w:tc>
          <w:tcPr>
            <w:tcW w:type="dxa" w:w="31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Identique à L’Écrin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Dorure à chaud</w:t>
            </w:r>
          </w:p>
        </w:tc>
        <w:tc>
          <w:tcPr>
            <w:tcW w:type="dxa" w:w="3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1 passe, MÊME CLICHÉ que L’Écrin</w:t>
            </w:r>
          </w:p>
        </w:tc>
        <w:tc>
          <w:tcPr>
            <w:tcW w:type="dxa" w:w="31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Même spécification dorure que Format 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Fermeture</w:t>
            </w:r>
          </w:p>
        </w:tc>
        <w:tc>
          <w:tcPr>
            <w:tcW w:type="dxa" w:w="3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COUVERCLE-CLOCHE DÉTACHABLE (PAS de charnière)</w:t>
            </w:r>
          </w:p>
        </w:tc>
        <w:tc>
          <w:tcPr>
            <w:tcW w:type="dxa" w:w="31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Gèste de révélation dramatique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Intérieur couvercle</w:t>
            </w:r>
          </w:p>
        </w:tc>
        <w:tc>
          <w:tcPr>
            <w:tcW w:type="dxa" w:w="3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Encre métallisée or : logo M + «LA GALERIE» en JetBrains Mono</w:t>
            </w:r>
          </w:p>
        </w:tc>
        <w:tc>
          <w:tcPr>
            <w:tcW w:type="dxa" w:w="31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Idem option miroir PET disponible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Calage intérieur</w:t>
            </w:r>
          </w:p>
        </w:tc>
        <w:tc>
          <w:tcPr>
            <w:tcW w:type="dxa" w:w="3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Séparateurs carton encastrés (9 cloisons) + papier parcheminé</w:t>
            </w:r>
          </w:p>
        </w:tc>
        <w:tc>
          <w:tcPr>
            <w:tcW w:type="dxa" w:w="31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Voir section 4 pour détails complets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Ventilation</w:t>
            </w:r>
          </w:p>
        </w:tc>
        <w:tc>
          <w:tcPr>
            <w:tcW w:type="dxa" w:w="3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Micro-perforations latérales intérieures (anti-condensation)</w:t>
            </w:r>
          </w:p>
        </w:tc>
        <w:tc>
          <w:tcPr>
            <w:tcW w:type="dxa" w:w="31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Le grand volume d’air piégé génère de la condensation</w:t>
            </w:r>
          </w:p>
        </w:tc>
      </w:tr>
    </w:tbl>
    <w:p>
      <w:pPr>
        <w:pStyle w:val="Heading2"/>
      </w:pPr>
      <w:r>
        <w:rPr>
          <w:color w:val="1A1714"/>
        </w:rPr>
        <w:t xml:space="preserve">6.3 Couvercle-cloche</w:t>
      </w:r>
    </w:p>
    <w:p>
      <w:pPr>
        <w:spacing w:before="80" w:after="80"/>
      </w:pPr>
      <w:r>
        <w:rPr>
          <w:rFonts w:ascii="Arial" w:cs="Arial" w:eastAsia="Arial" w:hAnsi="Arial"/>
          <w:color w:val="1A1714"/>
          <w:sz w:val="20"/>
          <w:szCs w:val="20"/>
        </w:rPr>
        <w:t xml:space="preserve">Le couvercle se soulève entièrement d’un seul geste. Jeu d’encastrement : 0,5-0,8mm maximum (ajusté serré pour un retrait légèrement résistant).</w:t>
      </w:r>
    </w:p>
    <w:p>
      <w:pPr>
        <w:spacing w:before="80" w:after="80"/>
      </w:pPr>
      <w:r>
        <w:rPr>
          <w:rFonts w:ascii="Arial" w:cs="Arial" w:eastAsia="Arial" w:hAnsi="Arial"/>
          <w:color w:val="1A1714"/>
          <w:sz w:val="20"/>
          <w:szCs w:val="20"/>
        </w:rPr>
        <w:t xml:space="preserve">Le texte «MAISON MIRAGE» est imprimé sur la face avant du couvercle. Le logo M en dorure est centré sur le dessus.</w:t>
      </w:r>
    </w:p>
    <w:p>
      <w:r>
        <w:br w:type="page"/>
      </w:r>
    </w:p>
    <w:p>
      <w:pPr>
        <w:pStyle w:val="Heading1"/>
      </w:pPr>
      <w:r>
        <w:rPr>
          <w:color w:val="1A1714"/>
        </w:rPr>
        <w:t xml:space="preserve">7. ACCESSOIRES COMMUNS / COMMON ACCESSORIES</w:t>
      </w:r>
    </w:p>
    <w:p>
      <w:pPr>
        <w:pStyle w:val="Heading2"/>
      </w:pPr>
      <w:r>
        <w:rPr>
          <w:color w:val="1A1714"/>
        </w:rPr>
        <w:t xml:space="preserve">7.1 Papier de soie brandé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Paramètre</w:t>
            </w:r>
          </w:p>
        </w:tc>
        <w:tc>
          <w:tcPr>
            <w:tcW w:type="dxa" w:w="5526"/>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Valeur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Matériau</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Papier de soie 17g/m² blanc naturel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Impression</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Monogramme M en all-over (répétition grille régulière)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Technique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Flexographie 1 couleur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Couleur encre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Or pâle #E8D5B8 ton-sur-ton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Découpes</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L’Écrin : 300×160mm / La Galerie : 640×160mm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Quantité</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5 000 feuilles total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Rôle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Voile de révélation posé SUR les pièces (moment ASMR)</w:t>
            </w:r>
          </w:p>
        </w:tc>
      </w:tr>
    </w:tbl>
    <w:p>
      <w:pPr>
        <w:pStyle w:val="Heading2"/>
      </w:pPr>
      <w:r>
        <w:rPr>
          <w:color w:val="1A1714"/>
        </w:rPr>
        <w:t xml:space="preserve">7.2 Sticker-sceau doré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Paramètre</w:t>
            </w:r>
          </w:p>
        </w:tc>
        <w:tc>
          <w:tcPr>
            <w:tcW w:type="dxa" w:w="5526"/>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Valeur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Forme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Circulaire Ø30mm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Matériau</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Vinyle doré mat autocollant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Motif</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Logo M embossé (gaufrage) au centre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Découpe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Kiss-cut sur rouleau (décollage propre)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Usage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Sceller le papier de soie — « rupture du sceau » = moment viral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Quantité</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5 000 unités en rouleau</w:t>
            </w:r>
          </w:p>
        </w:tc>
      </w:tr>
    </w:tbl>
    <w:p>
      <w:pPr>
        <w:pStyle w:val="Heading2"/>
      </w:pPr>
      <w:r>
        <w:rPr>
          <w:color w:val="1A1714"/>
        </w:rPr>
        <w:t xml:space="preserve">7.3 Papier parcheminé alimentaire (NOUVEAU)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Paramètre</w:t>
            </w:r>
          </w:p>
        </w:tc>
        <w:tc>
          <w:tcPr>
            <w:tcW w:type="dxa" w:w="5526"/>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Valeur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Matériau</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Papier parcheminé siliconné alimentaire, 41g/m²</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Couleur</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Blanc naturel ou crème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Découpe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Carrés 80×80mm prédécoupés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Usage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1 carré au fond de chaque compartiment (barrière anti-gras)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Certification</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CE 1935/2004 — contact alimentaire gras/humide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Quantité</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10 000 carrés (= stock pour 1 000 boîtes L’Écrin ou 1 000 La Galerie)</w:t>
            </w:r>
          </w:p>
        </w:tc>
      </w:tr>
    </w:tbl>
    <w:p>
      <w:r>
        <w:br w:type="page"/>
      </w:r>
    </w:p>
    <w:p>
      <w:pPr>
        <w:pStyle w:val="Heading1"/>
      </w:pPr>
      <w:r>
        <w:rPr>
          <w:color w:val="1A1714"/>
        </w:rPr>
        <w:t xml:space="preserve">8. NORMES &amp; CERTIFICATIONS / STANDARDS &amp; CERTIFICATIONS</w:t>
      </w:r>
    </w:p>
    <w:p>
      <w:pPr>
        <w:spacing w:before="80" w:after="80"/>
      </w:pPr>
      <w:r>
        <w:rPr>
          <w:rFonts w:ascii="Arial" w:cs="Arial" w:eastAsia="Arial" w:hAnsi="Arial"/>
          <w:b/>
          <w:bCs/>
          <w:color w:val="1A1714"/>
          <w:sz w:val="20"/>
          <w:szCs w:val="20"/>
        </w:rPr>
        <w:t xml:space="preserve">EXIGENCES NON NÉGOCIABLES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913"/>
        <w:gridCol w:w="2913"/>
      </w:tblGrid>
      <w:tr>
        <w:tc>
          <w:tcPr>
            <w:tcW w:type="dxa" w:w="2200"/>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Norme</w:t>
            </w:r>
          </w:p>
        </w:tc>
        <w:tc>
          <w:tcPr>
            <w:tcW w:type="dxa" w:w="3913"/>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Détail</w:t>
            </w:r>
          </w:p>
        </w:tc>
        <w:tc>
          <w:tcPr>
            <w:tcW w:type="dxa" w:w="2913"/>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Document requis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Contact alimentaire</w:t>
            </w:r>
          </w:p>
        </w:tc>
        <w:tc>
          <w:tcPr>
            <w:tcW w:type="dxa" w:w="3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Règlement CE 1935/2004 pour carton + papier parcheminé</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Déclaration de conformité écrite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Barrière anti-gras</w:t>
            </w:r>
          </w:p>
        </w:tc>
        <w:tc>
          <w:tcPr>
            <w:tcW w:type="dxa" w:w="3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Vernis food-grade sur carton intérieur + papier parcheminé siliconné</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Fiche technique vernis + rapport test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REACH</w:t>
            </w:r>
          </w:p>
        </w:tc>
        <w:tc>
          <w:tcPr>
            <w:tcW w:type="dxa" w:w="3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Conformité REACH pour encres, vernis, colles</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Déclaration fournisseur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FSC/PEFC (souhaité)</w:t>
            </w:r>
          </w:p>
        </w:tc>
        <w:tc>
          <w:tcPr>
            <w:tcW w:type="dxa" w:w="3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Carton issu de forêts gérées durablement</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Certificat FSC/PEFC si disponible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Encres</w:t>
            </w:r>
          </w:p>
        </w:tc>
        <w:tc>
          <w:tcPr>
            <w:tcW w:type="dxa" w:w="3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Encres sans métaux lourds, conformes EN 71-3</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Fiche technique encres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Résistance froid</w:t>
            </w:r>
          </w:p>
        </w:tc>
        <w:tc>
          <w:tcPr>
            <w:tcW w:type="dxa" w:w="3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Matériaux testés à 0-4°C pendant 5 jours sans déformation</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Résultat test interne ou certificat</w:t>
            </w:r>
          </w:p>
        </w:tc>
      </w:tr>
    </w:tbl>
    <w:p>
      <w:pPr>
        <w:spacing w:before="80" w:after="80"/>
      </w:pPr>
      <w:r>
        <w:rPr>
          <w:rFonts w:ascii="Arial" w:cs="Arial" w:eastAsia="Arial" w:hAnsi="Arial"/>
          <w:color w:val="1A1714"/>
          <w:sz w:val="20"/>
          <w:szCs w:val="20"/>
        </w:rPr>
        <w:t xml:space="preserve"/>
      </w:r>
    </w:p>
    <w:p>
      <w:pPr>
        <w:spacing w:before="80" w:after="80"/>
      </w:pPr>
      <w:r>
        <w:rPr>
          <w:rFonts w:ascii="Arial" w:cs="Arial" w:eastAsia="Arial" w:hAnsi="Arial"/>
          <w:b/>
          <w:bCs/>
          <w:color w:val="1A1714"/>
          <w:sz w:val="20"/>
          <w:szCs w:val="20"/>
        </w:rPr>
        <w:t xml:space="preserve">NOTE IMPORTANTE : </w:t>
      </w:r>
      <w:r>
        <w:rPr>
          <w:rFonts w:ascii="Arial" w:cs="Arial" w:eastAsia="Arial" w:hAnsi="Arial"/>
          <w:color w:val="1A1714"/>
          <w:sz w:val="20"/>
          <w:szCs w:val="20"/>
        </w:rPr>
        <w:t xml:space="preserve">Avec le nouveau système sans alvéoles PET, les pièces reposent sur du papier parcheminé alimentaire (pas sur du carton nu). La certification migration pour PET en contact avec aliments gras n’est PLUS nécessaire. Seule la conformité CE 1935/2004 du carton et du papier parcheminé est requise.</w:t>
      </w:r>
    </w:p>
    <w:p>
      <w:r>
        <w:br w:type="page"/>
      </w:r>
    </w:p>
    <w:p>
      <w:pPr>
        <w:pStyle w:val="Heading1"/>
      </w:pPr>
      <w:r>
        <w:rPr>
          <w:color w:val="1A1714"/>
        </w:rPr>
        <w:t xml:space="preserve">9. QUANTITÉS &amp; PLANNING / QUANTITIES &amp; TIMELINE</w:t>
      </w:r>
    </w:p>
    <w:p>
      <w:pPr>
        <w:pStyle w:val="Heading2"/>
      </w:pPr>
      <w:r>
        <w:rPr>
          <w:color w:val="1A1714"/>
        </w:rPr>
        <w:t xml:space="preserve">9.1 Commande Phase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13"/>
        <w:gridCol w:w="3413"/>
      </w:tblGrid>
      <w:tr>
        <w:tc>
          <w:tcPr>
            <w:tcW w:type="dxa" w:w="3200"/>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Élément</w:t>
            </w:r>
          </w:p>
        </w:tc>
        <w:tc>
          <w:tcPr>
            <w:tcW w:type="dxa" w:w="2413"/>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Quantité</w:t>
            </w:r>
          </w:p>
        </w:tc>
        <w:tc>
          <w:tcPr>
            <w:tcW w:type="dxa" w:w="3413"/>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Notes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Prototypes L’Écrin</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2</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Avant production série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Prototypes La Galerie</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2</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Avant production série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Série L’Écrin</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500</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Après validation prototype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Série La Galerie</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300</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Après validation prototype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Séparateurs carton L’Écrin</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500 jeux (4 cloisons/jeu)</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Découpe + habillage crème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Séparateurs carton La Galerie</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300 jeux (9 cloisons/jeu)</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Découpe + habillage crème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Papier parcheminé prédécoupé</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10 000 carrés 80×80mm</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Stock pour ~1 300 boîtes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Papier de soie brandé</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5 000 feuilles</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2 formats de découpe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Stickers sceau doré</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5 000</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Sur rouleau</w:t>
            </w:r>
          </w:p>
        </w:tc>
      </w:tr>
    </w:tbl>
    <w:p>
      <w:pPr>
        <w:pStyle w:val="Heading2"/>
      </w:pPr>
      <w:r>
        <w:rPr>
          <w:color w:val="1A1714"/>
        </w:rPr>
        <w:t xml:space="preserve">9.2 Planning souhaité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13"/>
        <w:gridCol w:w="3413"/>
      </w:tblGrid>
      <w:tr>
        <w:tc>
          <w:tcPr>
            <w:tcW w:type="dxa" w:w="3200"/>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Étape</w:t>
            </w:r>
          </w:p>
        </w:tc>
        <w:tc>
          <w:tcPr>
            <w:tcW w:type="dxa" w:w="2413"/>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Délai</w:t>
            </w:r>
          </w:p>
        </w:tc>
        <w:tc>
          <w:tcPr>
            <w:tcW w:type="dxa" w:w="3413"/>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Livrable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Réception devis détaillé</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S+1</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Devis ligne par ligne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Prototypes (4 unités)</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S+3 à S+4</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4 prototypes physiques livrés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Validation + ajustements</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S+5</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Bon pour accord (BPA)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Production série</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S+6 à S+9</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800 boîtes + accessoires livrés</w:t>
            </w:r>
          </w:p>
        </w:tc>
      </w:tr>
    </w:tbl>
    <w:p>
      <w:pPr>
        <w:pStyle w:val="Heading2"/>
      </w:pPr>
      <w:r>
        <w:rPr>
          <w:color w:val="1A1714"/>
        </w:rPr>
        <w:t xml:space="preserve">9.3 Détail du devis demandé</w:t>
      </w:r>
    </w:p>
    <w:p>
      <w:pPr>
        <w:spacing w:before="80" w:after="80"/>
      </w:pPr>
      <w:r>
        <w:rPr>
          <w:rFonts w:ascii="Arial" w:cs="Arial" w:eastAsia="Arial" w:hAnsi="Arial"/>
          <w:b/>
          <w:bCs/>
          <w:color w:val="1A1714"/>
          <w:sz w:val="20"/>
          <w:szCs w:val="20"/>
        </w:rPr>
        <w:t xml:space="preserve">Merci de détailler le devis POSTE PAR POSTE pour chaque format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13"/>
        <w:gridCol w:w="4213"/>
      </w:tblGrid>
      <w:tr>
        <w:tc>
          <w:tcPr>
            <w:tcW w:type="dxa" w:w="600"/>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N°</w:t>
            </w:r>
          </w:p>
        </w:tc>
        <w:tc>
          <w:tcPr>
            <w:tcW w:type="dxa" w:w="4213"/>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Poste</w:t>
            </w:r>
          </w:p>
        </w:tc>
        <w:tc>
          <w:tcPr>
            <w:tcW w:type="dxa" w:w="4213"/>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Notes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1</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Carton rigide + mise en forme</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2</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Habillage papier couché + impression</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3</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Finition soft-touch (couvercle)</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4</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Dorure à chaud (1 passe)</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5</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Cliché cuivre dorure</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1 cliché commun aux 2 formats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6</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Intérieur couvercle (chiffrer les 2 options)</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Encre métallisée OU film PET miroir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7</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Charnière textile + aimant (Écrin uniquement)</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8</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Séparateurs carton découpés + habillage crème</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Remplace les alvéoles PET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9</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Papier parcheminé alimentaire prédécoupé</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Carrés 80×80mm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10</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Assemblage</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11</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Prototypes</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12</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Frais de port</w:t>
            </w:r>
          </w:p>
        </w:tc>
        <w:tc>
          <w:tcPr>
            <w:tcW w:type="dxa" w:w="42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FOB ou DDP Marseille, France</w:t>
            </w:r>
          </w:p>
        </w:tc>
      </w:tr>
    </w:tbl>
    <w:p>
      <w:r>
        <w:br w:type="page"/>
      </w:r>
    </w:p>
    <w:p>
      <w:pPr>
        <w:pStyle w:val="Heading1"/>
      </w:pPr>
      <w:r>
        <w:rPr>
          <w:color w:val="1A1714"/>
        </w:rPr>
        <w:t xml:space="preserve">10. COMPARATIF COÛT : ANCIEN vs NOUVEAU SYSTÈME</w:t>
      </w:r>
    </w:p>
    <w:p>
      <w:pPr>
        <w:pStyle w:val="Heading2"/>
      </w:pPr>
      <w:r>
        <w:rPr>
          <w:color w:val="1A1714"/>
        </w:rPr>
        <w:t xml:space="preserve">10.1 Coût unitaire par boîte (hors outillage)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175"/>
        <w:gridCol w:w="2175"/>
        <w:gridCol w:w="2176"/>
      </w:tblGrid>
      <w:tr>
        <w:tc>
          <w:tcPr>
            <w:tcW w:type="dxa" w:w="2500"/>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Poste</w:t>
            </w:r>
          </w:p>
        </w:tc>
        <w:tc>
          <w:tcPr>
            <w:tcW w:type="dxa" w:w="2175"/>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Ancien (alvéoles PET)</w:t>
            </w:r>
          </w:p>
        </w:tc>
        <w:tc>
          <w:tcPr>
            <w:tcW w:type="dxa" w:w="2175"/>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Nouveau (séparateurs carton)</w:t>
            </w:r>
          </w:p>
        </w:tc>
        <w:tc>
          <w:tcPr>
            <w:tcW w:type="dxa" w:w="2176"/>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Delta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Calage intérieur</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0,60-1,00€</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0,10-0,20€</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-0,50 à -0,80€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Papier parcheminé</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0€ (PET faisait barrière)</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0,05€</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+0,05€</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Mousse EVA fond</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0,05€</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0€ (supprimé)</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-0,05€</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Total calage/boîte</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0,65-1,05€</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0,15-0,25€</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-0,50 à -0,80€</w:t>
            </w:r>
          </w:p>
        </w:tc>
      </w:tr>
    </w:tbl>
    <w:p>
      <w:pPr>
        <w:pStyle w:val="Heading2"/>
      </w:pPr>
      <w:r>
        <w:rPr>
          <w:color w:val="1A1714"/>
        </w:rPr>
        <w:t xml:space="preserve">10.2 Économie outillage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75"/>
        <w:gridCol w:w="2075"/>
        <w:gridCol w:w="2076"/>
      </w:tblGrid>
      <w:tr>
        <w:tc>
          <w:tcPr>
            <w:tcW w:type="dxa" w:w="2800"/>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Poste outillage</w:t>
            </w:r>
          </w:p>
        </w:tc>
        <w:tc>
          <w:tcPr>
            <w:tcW w:type="dxa" w:w="2075"/>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Ancien</w:t>
            </w:r>
          </w:p>
        </w:tc>
        <w:tc>
          <w:tcPr>
            <w:tcW w:type="dxa" w:w="2075"/>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Nouveau</w:t>
            </w:r>
          </w:p>
        </w:tc>
        <w:tc>
          <w:tcPr>
            <w:tcW w:type="dxa" w:w="2076"/>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Différence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Moules PET thermoformés</w:t>
            </w:r>
          </w:p>
        </w:tc>
        <w:tc>
          <w:tcPr>
            <w:tcW w:type="dxa" w:w="20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1 800-5 000€ (3-7 moules)</w:t>
            </w:r>
          </w:p>
        </w:tc>
        <w:tc>
          <w:tcPr>
            <w:tcW w:type="dxa" w:w="20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0€</w:t>
            </w:r>
          </w:p>
        </w:tc>
        <w:tc>
          <w:tcPr>
            <w:tcW w:type="dxa" w:w="20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-1 800 à -5 000€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Test migration PET</w:t>
            </w:r>
          </w:p>
        </w:tc>
        <w:tc>
          <w:tcPr>
            <w:tcW w:type="dxa" w:w="20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300-500€ (labo accrédité)</w:t>
            </w:r>
          </w:p>
        </w:tc>
        <w:tc>
          <w:tcPr>
            <w:tcW w:type="dxa" w:w="20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0€</w:t>
            </w:r>
          </w:p>
        </w:tc>
        <w:tc>
          <w:tcPr>
            <w:tcW w:type="dxa" w:w="20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-300 à -500€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Forme de découpe séparateurs</w:t>
            </w:r>
          </w:p>
        </w:tc>
        <w:tc>
          <w:tcPr>
            <w:tcW w:type="dxa" w:w="20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0€</w:t>
            </w:r>
          </w:p>
        </w:tc>
        <w:tc>
          <w:tcPr>
            <w:tcW w:type="dxa" w:w="20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200-400€</w:t>
            </w:r>
          </w:p>
        </w:tc>
        <w:tc>
          <w:tcPr>
            <w:tcW w:type="dxa" w:w="20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+200 à +400€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Total outillage</w:t>
            </w:r>
          </w:p>
        </w:tc>
        <w:tc>
          <w:tcPr>
            <w:tcW w:type="dxa" w:w="20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2 100-5 500€</w:t>
            </w:r>
          </w:p>
        </w:tc>
        <w:tc>
          <w:tcPr>
            <w:tcW w:type="dxa" w:w="20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200-400€</w:t>
            </w:r>
          </w:p>
        </w:tc>
        <w:tc>
          <w:tcPr>
            <w:tcW w:type="dxa" w:w="20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-1 900 à -5 100€</w:t>
            </w:r>
          </w:p>
        </w:tc>
      </w:tr>
    </w:tbl>
    <w:p>
      <w:pPr>
        <w:pStyle w:val="Heading2"/>
      </w:pPr>
      <w:r>
        <w:rPr>
          <w:color w:val="1A1714"/>
        </w:rPr>
        <w:t xml:space="preserve">10.3 Budget lancement révisé Phase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413"/>
        <w:gridCol w:w="2413"/>
      </w:tblGrid>
      <w:tr>
        <w:tc>
          <w:tcPr>
            <w:tcW w:type="dxa" w:w="3200"/>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Poste</w:t>
            </w:r>
          </w:p>
        </w:tc>
        <w:tc>
          <w:tcPr>
            <w:tcW w:type="dxa" w:w="3413"/>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Détail</w:t>
            </w:r>
          </w:p>
        </w:tc>
        <w:tc>
          <w:tcPr>
            <w:tcW w:type="dxa" w:w="2413"/>
            <w:tcBorders>
              <w:top w:val="single" w:color="CCCCCC" w:sz="1"/>
              <w:left w:val="single" w:color="CCCCCC" w:sz="1"/>
              <w:bottom w:val="single" w:color="CCCCCC" w:sz="1"/>
              <w:right w:val="single" w:color="CCCCCC" w:sz="1"/>
            </w:tcBorders>
            <w:shd w:fill="FAF5EF" w:val="clear"/>
            <w:tcMar>
              <w:top w:type="dxa" w:w="60"/>
              <w:left w:type="dxa" w:w="100"/>
              <w:bottom w:type="dxa" w:w="60"/>
              <w:right w:type="dxa" w:w="100"/>
            </w:tcMar>
          </w:tcPr>
          <w:p>
            <w:pPr>
              <w:spacing w:before="40" w:after="40"/>
            </w:pPr>
            <w:r>
              <w:rPr>
                <w:rFonts w:ascii="Arial" w:cs="Arial" w:eastAsia="Arial" w:hAnsi="Arial"/>
                <w:b/>
                <w:bCs/>
                <w:color w:val="1A1714"/>
                <w:sz w:val="18"/>
                <w:szCs w:val="18"/>
              </w:rPr>
              <w:t xml:space="preserve">Coût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Cliché dorure cuivre</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1 cliché commun (logo M + texte)</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250€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Forme découpe séparateurs</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2 formes (Écrin 5 + Galerie 10)</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350€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Papier de soie brandé</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5 000 feuilles flexo 1 couleur</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300€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Stickers sceau doré</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5 000 unités, vinyle doré mat, M embossé</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350€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Papier parcheminé prédécoupé</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10 000 carrés</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150€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Série 500 L’Écrin</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500 boîtes complètes (carton+softtouch+dorure+séparateurs)</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1 000€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Série 300 La Galerie</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300 boîtes train complètes</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850€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Prototypes + tests</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2 prototypes/format + test transport + test gras</w:t>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350€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TOTAL PHASE 1</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
            </w:r>
          </w:p>
        </w:tc>
        <w:tc>
          <w:tcPr>
            <w:tcW w:type="dxa" w:w="2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color w:val="1A1714"/>
                <w:sz w:val="18"/>
                <w:szCs w:val="18"/>
              </w:rPr>
              <w:t xml:space="preserve">3 600€</w:t>
            </w:r>
          </w:p>
        </w:tc>
      </w:tr>
    </w:tbl>
    <w:p>
      <w:pPr>
        <w:spacing w:before="80" w:after="80"/>
      </w:pPr>
      <w:r>
        <w:rPr>
          <w:rFonts w:ascii="Arial" w:cs="Arial" w:eastAsia="Arial" w:hAnsi="Arial"/>
          <w:color w:val="1A1714"/>
          <w:sz w:val="20"/>
          <w:szCs w:val="20"/>
        </w:rPr>
        <w:t xml:space="preserve"/>
      </w:r>
    </w:p>
    <w:p>
      <w:pPr>
        <w:spacing w:before="80" w:after="80"/>
      </w:pPr>
      <w:r>
        <w:rPr>
          <w:rFonts w:ascii="Arial" w:cs="Arial" w:eastAsia="Arial" w:hAnsi="Arial"/>
          <w:b/>
          <w:bCs/>
          <w:color w:val="A8895C"/>
          <w:sz w:val="20"/>
          <w:szCs w:val="20"/>
        </w:rPr>
        <w:t xml:space="preserve">Économie vs ancien système : </w:t>
      </w:r>
      <w:r>
        <w:rPr>
          <w:rFonts w:ascii="Arial" w:cs="Arial" w:eastAsia="Arial" w:hAnsi="Arial"/>
          <w:color w:val="1A1714"/>
          <w:sz w:val="20"/>
          <w:szCs w:val="20"/>
        </w:rPr>
        <w:t xml:space="preserve">3 600€ au lieu de 5 200€, soit -1 600€ (-31%). L’économie principale vient de la suppression totale de l’outillage PET (moules + tests migration).</w:t>
      </w:r>
    </w:p>
    <w:p>
      <w:r>
        <w:br w:type="page"/>
      </w:r>
    </w:p>
    <w:p>
      <w:pPr>
        <w:pStyle w:val="Heading1"/>
      </w:pPr>
      <w:r>
        <w:rPr>
          <w:color w:val="1A1714"/>
        </w:rPr>
        <w:t xml:space="preserve">11. IMAGES DE RÉFÉRENCE / REFERENCE IMAGES</w:t>
      </w:r>
    </w:p>
    <w:p>
      <w:pPr>
        <w:pStyle w:val="Heading2"/>
      </w:pPr>
      <w:r>
        <w:rPr>
          <w:color w:val="1A1714"/>
        </w:rPr>
        <w:t xml:space="preserve">11.1 Boîte actuelle (production existante)</w:t>
      </w:r>
    </w:p>
    <w:p>
      <w:pPr>
        <w:spacing w:before="80" w:after="80"/>
      </w:pPr>
      <w:r>
        <w:rPr>
          <w:rFonts w:ascii="Arial" w:cs="Arial" w:eastAsia="Arial" w:hAnsi="Arial"/>
          <w:color w:val="1A1714"/>
          <w:sz w:val="20"/>
          <w:szCs w:val="20"/>
        </w:rPr>
        <w:t xml:space="preserve">Voici notre boîte 5 pièces actuelle. Elle sert de RÉFÉRENCE pour les proportions, la disposition des pièces et l’esprit général. Le nouveau système de séparateurs carton remplace les alvéoles visibles sur cette image.</w:t>
      </w:r>
    </w:p>
    <w:p>
      <w:pPr>
        <w:jc w:val="center"/>
      </w:pPr>
      <w:r>
        <w:drawing>
          <wp:inline distT="0" distB="0" distL="0" distR="0">
            <wp:extent cx="3810000" cy="2543175"/>
            <wp:effectExtent t="0" r="0" b="0" l="0"/>
            <wp:docPr id="1" name="boxActuelle" descr="Boîte 5 pièces actuelle" title="Boîte actu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543175"/>
                    </a:xfrm>
                    <a:prstGeom prst="rect">
                      <a:avLst/>
                    </a:prstGeom>
                  </pic:spPr>
                </pic:pic>
              </a:graphicData>
            </a:graphic>
          </wp:inline>
        </w:drawing>
      </w:r>
    </w:p>
    <w:p>
      <w:pPr>
        <w:pStyle w:val="Heading2"/>
      </w:pPr>
      <w:r>
        <w:rPr>
          <w:color w:val="1A1714"/>
        </w:rPr>
        <w:t xml:space="preserve">11.2 Rendu concept La Galerie</w:t>
      </w:r>
    </w:p>
    <w:p>
      <w:pPr>
        <w:spacing w:before="80" w:after="80"/>
      </w:pPr>
      <w:r>
        <w:rPr>
          <w:rFonts w:ascii="Arial" w:cs="Arial" w:eastAsia="Arial" w:hAnsi="Arial"/>
          <w:color w:val="1A1714"/>
          <w:sz w:val="20"/>
          <w:szCs w:val="20"/>
        </w:rPr>
        <w:t xml:space="preserve">Rendu IA pour référence d’ambiance et de format UNIQUEMENT. Les détails (logo, typographie) ne sont PAS fidèles.</w:t>
      </w:r>
    </w:p>
    <w:p>
      <w:pPr>
        <w:jc w:val="center"/>
      </w:pPr>
      <w:r>
        <w:drawing>
          <wp:inline distT="0" distB="0" distL="0" distR="0">
            <wp:extent cx="3810000" cy="3219450"/>
            <wp:effectExtent t="0" r="0" b="0" l="0"/>
            <wp:docPr id="1" name="galerie" descr="Rendu concept La Galerie" title="La Gale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219450"/>
                    </a:xfrm>
                    <a:prstGeom prst="rect">
                      <a:avLst/>
                    </a:prstGeom>
                  </pic:spPr>
                </pic:pic>
              </a:graphicData>
            </a:graphic>
          </wp:inline>
        </w:drawing>
      </w:r>
    </w:p>
    <w:p>
      <w:pPr>
        <w:pStyle w:val="Heading2"/>
      </w:pPr>
      <w:r>
        <w:rPr>
          <w:color w:val="1A1714"/>
        </w:rPr>
        <w:t xml:space="preserve">11.3 Rendu papier de soie</w:t>
      </w:r>
    </w:p>
    <w:p>
      <w:pPr>
        <w:spacing w:before="80" w:after="80"/>
      </w:pPr>
      <w:r>
        <w:rPr>
          <w:rFonts w:ascii="Arial" w:cs="Arial" w:eastAsia="Arial" w:hAnsi="Arial"/>
          <w:color w:val="1A1714"/>
          <w:sz w:val="20"/>
          <w:szCs w:val="20"/>
        </w:rPr>
        <w:t xml:space="preserve">Référence pour le motif all-over du papier de soie brandé.</w:t>
      </w:r>
    </w:p>
    <w:p>
      <w:pPr>
        <w:jc w:val="center"/>
      </w:pPr>
      <w:r>
        <w:drawing>
          <wp:inline distT="0" distB="0" distL="0" distR="0">
            <wp:extent cx="3810000" cy="3219450"/>
            <wp:effectExtent t="0" r="0" b="0" l="0"/>
            <wp:docPr id="1" name="tissue" descr="Papier de soie brandé" title="Papier de so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219450"/>
                    </a:xfrm>
                    <a:prstGeom prst="rect">
                      <a:avLst/>
                    </a:prstGeom>
                  </pic:spPr>
                </pic:pic>
              </a:graphicData>
            </a:graphic>
          </wp:inline>
        </w:drawing>
      </w:r>
    </w:p>
    <w:p>
      <w:pPr>
        <w:spacing w:before="80" w:after="80"/>
      </w:pPr>
      <w:r>
        <w:rPr>
          <w:rFonts w:ascii="Arial" w:cs="Arial" w:eastAsia="Arial" w:hAnsi="Arial"/>
          <w:color w:val="1A1714"/>
          <w:sz w:val="20"/>
          <w:szCs w:val="20"/>
        </w:rPr>
        <w:t xml:space="preserve"/>
      </w:r>
    </w:p>
    <w:p>
      <w:pPr>
        <w:spacing w:before="80" w:after="80"/>
      </w:pPr>
      <w:r>
        <w:rPr>
          <w:rFonts w:ascii="Arial" w:cs="Arial" w:eastAsia="Arial" w:hAnsi="Arial"/>
          <w:b/>
          <w:bCs/>
          <w:color w:val="1A1714"/>
          <w:sz w:val="20"/>
          <w:szCs w:val="20"/>
        </w:rPr>
        <w:t xml:space="preserve">NOTE : Le fichier vectoriel du logo (.AI/.SVG/.EPS) et les fichiers print-ready seront fournis après sélection du fabricant.</w:t>
      </w:r>
    </w:p>
    <w:p>
      <w:pPr>
        <w:pBdr>
          <w:bottom w:val="single" w:color="A8895C" w:sz="6" w:space="1"/>
        </w:pBdr>
        <w:spacing w:before="120" w:after="120"/>
      </w:pPr>
    </w:p>
    <w:p>
      <w:pPr>
        <w:spacing w:before="200"/>
        <w:jc w:val="center"/>
      </w:pPr>
      <w:r>
        <w:rPr>
          <w:rFonts w:ascii="Arial" w:cs="Arial" w:eastAsia="Arial" w:hAnsi="Arial"/>
          <w:color w:val="A8895C"/>
          <w:sz w:val="18"/>
          <w:szCs w:val="18"/>
        </w:rPr>
        <w:t xml:space="preserve">MAISON MIRAGE — contact@lamaisonmirage.com — lamaisonmirage.com</w:t>
      </w:r>
    </w:p>
    <w:p>
      <w:pPr>
        <w:jc w:val="center"/>
      </w:pPr>
      <w:r>
        <w:rPr>
          <w:rFonts w:ascii="Arial" w:cs="Arial" w:eastAsia="Arial" w:hAnsi="Arial"/>
          <w:color w:val="1A1714"/>
          <w:sz w:val="16"/>
          <w:szCs w:val="16"/>
        </w:rPr>
        <w:t xml:space="preserve">Document confidentiel — Mars 2026 — Version 2.0 (sans alvéoles PET)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4"/>
        <w:szCs w:val="14"/>
      </w:rPr>
      <w:t xml:space="preserve">Document confidentiel</w:t>
    </w:r>
    <w:r>
      <w:rPr>
        <w:rFonts w:ascii="Arial" w:cs="Arial" w:eastAsia="Arial" w:hAnsi="Arial"/>
        <w:color w:val="999999"/>
        <w:sz w:val="14"/>
        <w:szCs w:val="14"/>
      </w:rPr>
      <w:t xml:space="preserve">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9AA7C"/>
        <w:sz w:val="14"/>
        <w:szCs w:val="14"/>
      </w:rPr>
      <w:t xml:space="preserve">MAISON MIRAGE — Cahier des Charges Packaging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71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1714"/>
      <w:sz w:val="28"/>
      <w:szCs w:val="28"/>
    </w:rPr>
  </w:style>
  <w:style w:type="paragraph" w:styleId="Heading2">
    <w:name w:val="Heading 2"/>
    <w:basedOn w:val="Normal"/>
    <w:next w:val="Normal"/>
    <w:qFormat/>
    <w:pPr>
      <w:spacing w:before="200" w:after="120"/>
      <w:outlineLvl w:val="1"/>
    </w:pPr>
    <w:rPr>
      <w:rFonts w:ascii="Arial" w:cs="Arial" w:eastAsia="Arial" w:hAnsi="Arial"/>
      <w:b/>
      <w:bCs/>
      <w:color w:val="A88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4d53165f0b73357ef0cd2fc66a7d1ba43fb051e.png"/><Relationship Id="rId9" Type="http://schemas.openxmlformats.org/officeDocument/2006/relationships/image" Target="media/08502785b96ea6259f90f435e73376c07d1ec612.png"/><Relationship Id="rId10" Type="http://schemas.openxmlformats.org/officeDocument/2006/relationships/image" Target="media/cd6be819ea05229d6a15096183163e55a446254a.png"/><Relationship Id="rId11" Type="http://schemas.openxmlformats.org/officeDocument/2006/relationships/image" Target="media/b5b67d2667df8046e173df2bdb445421a03fbf2b.png"/><Relationship Id="rId12" Type="http://schemas.openxmlformats.org/officeDocument/2006/relationships/image" Target="media/d55e2f4e6c1350c6e0172cf9dce238502bcd329e.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2026-03-13T18:59:57.339Z</dcterms:created>
  <dcterms:modified xsi:type="dcterms:W3CDTF">2026-03-13T18:59:57.339Z</dcterms:modified>
</cp:coreProperties>
</file>

<file path=docProps/custom.xml><?xml version="1.0" encoding="utf-8"?>
<Properties xmlns="http://schemas.openxmlformats.org/officeDocument/2006/custom-properties" xmlns:vt="http://schemas.openxmlformats.org/officeDocument/2006/docPropsVTypes"/>
</file>