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color w:val="B8860B"/>
          <w:sz w:val="80"/>
          <w:szCs w:val="80"/>
        </w:rPr>
        <w:t xml:space="preserve">MAISON MIRAGE</w:t>
      </w:r>
    </w:p>
    <w:p>
      <w:pPr>
        <w:spacing w:after="600"/>
        <w:jc w:val="center"/>
      </w:pPr>
      <w:r>
        <w:rPr>
          <w:b/>
          <w:bCs/>
          <w:color w:val="2D2D2D"/>
          <w:sz w:val="56"/>
          <w:szCs w:val="56"/>
        </w:rPr>
        <w:t xml:space="preserve">Dossier Investisseur</w:t>
      </w:r>
    </w:p>
    <w:p>
      <w:pPr>
        <w:spacing w:after="600"/>
      </w:pPr>
    </w:p>
    <w:p>
      <w:pPr>
        <w:spacing w:after="800"/>
        <w:jc w:val="center"/>
      </w:pPr>
      <w:r>
        <w:rPr>
          <w:i/>
          <w:iCs/>
          <w:color w:val="2D2D2D"/>
          <w:sz w:val="28"/>
          <w:szCs w:val="28"/>
        </w:rPr>
        <w:t xml:space="preserve">Laboratoire de Pâtisserie Premium Multi-Produits</w:t>
      </w:r>
    </w:p>
    <w:p>
      <w:pPr>
        <w:spacing w:after="1200"/>
      </w:pPr>
    </w:p>
    <w:p>
      <w:pPr>
        <w:spacing w:after="1200"/>
        <w:jc w:val="center"/>
      </w:pPr>
      <w:r>
        <w:rPr>
          <w:b/>
          <w:bCs/>
          <w:color w:val="B8860B"/>
          <w:sz w:val="22"/>
          <w:szCs w:val="22"/>
        </w:rPr>
        <w:t xml:space="preserve">Mars 2026 — Document confidentiel</w:t>
      </w:r>
    </w:p>
    <w:p>
      <w:pPr>
        <w:spacing w:after="800"/>
      </w:pPr>
    </w:p>
    <w:p>
      <w:pPr>
        <w:spacing w:after="400"/>
        <w:jc w:val="center"/>
      </w:pPr>
      <w:r>
        <w:rPr>
          <w:b/>
          <w:bCs/>
          <w:color w:val="2D2D2D"/>
          <w:sz w:val="24"/>
          <w:szCs w:val="24"/>
        </w:rPr>
        <w:t xml:space="preserve">Spécifications clés du projet</w:t>
      </w:r>
    </w:p>
    <w:p>
      <w:pPr>
        <w:spacing w:after="80" w:line="120"/>
      </w:pPr>
      <w:r>
        <w:rPr>
          <w:color w:val="2D2D2D"/>
        </w:rPr>
        <w:t xml:space="preserve">• Surface du laboratoire : 50 m²</w:t>
      </w:r>
    </w:p>
    <w:p>
      <w:pPr>
        <w:spacing w:after="80" w:line="120"/>
      </w:pPr>
      <w:r>
        <w:rPr>
          <w:color w:val="2D2D2D"/>
        </w:rPr>
        <w:t xml:space="preserve">• Gamme produits : 11 desserts et pâtisseries</w:t>
      </w:r>
    </w:p>
    <w:p>
      <w:pPr>
        <w:spacing w:after="80" w:line="120"/>
      </w:pPr>
      <w:r>
        <w:rPr>
          <w:color w:val="2D2D2D"/>
        </w:rPr>
        <w:t xml:space="preserve">• Objectif 3 ans : 10 boutiques</w:t>
      </w:r>
    </w:p>
    <w:p>
      <w:pPr>
        <w:spacing w:after="80" w:line="120"/>
      </w:pPr>
      <w:r>
        <w:rPr>
          <w:color w:val="2D2D2D"/>
        </w:rPr>
        <w:t xml:space="preserve">• Chiffre d'affaires prévisionnel An 1 : 240 K€</w:t>
      </w:r>
    </w:p>
    <w:p>
      <w:pPr>
        <w:spacing w:after="600"/>
      </w:pPr>
    </w:p>
    <w:r>
      <w:br w:type="page"/>
    </w:r>
    <w:p>
      <w:pPr>
        <w:spacing w:after="200" w:before="200"/>
      </w:pPr>
      <w:r>
        <w:rPr>
          <w:b/>
          <w:bCs/>
          <w:color w:val="B8860B"/>
          <w:sz w:val="48"/>
          <w:szCs w:val="48"/>
        </w:rPr>
        <w:t xml:space="preserve">Sommaire</w:t>
      </w:r>
    </w:p>
    <w:p>
      <w:pPr>
        <w:spacing w:after="100" w:line="120"/>
      </w:pPr>
      <w:r>
        <w:rPr>
          <w:b/>
          <w:bCs/>
          <w:i w:val="false"/>
          <w:iCs w:val="false"/>
          <w:color w:val="2D2D2D"/>
        </w:rPr>
        <w:t xml:space="preserve">1. Résumé Exécutif</w:t>
      </w:r>
    </w:p>
    <w:p>
      <w:pPr>
        <w:spacing w:after="100" w:line="120"/>
      </w:pPr>
      <w:r>
        <w:rPr>
          <w:b/>
          <w:bCs/>
          <w:i w:val="false"/>
          <w:iCs w:val="false"/>
          <w:color w:val="2D2D2D"/>
        </w:rPr>
        <w:t xml:space="preserve">2. Le Marché</w:t>
      </w:r>
    </w:p>
    <w:p>
      <w:pPr>
        <w:spacing w:after="100" w:line="120"/>
      </w:pPr>
      <w:r>
        <w:rPr>
          <w:b/>
          <w:bCs/>
          <w:i w:val="false"/>
          <w:iCs w:val="false"/>
          <w:color w:val="2D2D2D"/>
        </w:rPr>
        <w:t xml:space="preserve">3. La Gamme Produits</w:t>
      </w:r>
    </w:p>
    <w:p>
      <w:pPr>
        <w:spacing w:after="100" w:line="120"/>
      </w:pPr>
      <w:r>
        <w:rPr>
          <w:b/>
          <w:bCs/>
          <w:i w:val="false"/>
          <w:iCs w:val="false"/>
          <w:color w:val="2D2D2D"/>
        </w:rPr>
        <w:t xml:space="preserve">4. Le Modèle Économique</w:t>
      </w:r>
    </w:p>
    <w:p>
      <w:pPr>
        <w:spacing w:after="100" w:line="120"/>
      </w:pPr>
      <w:r>
        <w:rPr>
          <w:b/>
          <w:bCs/>
          <w:i w:val="false"/>
          <w:iCs w:val="false"/>
          <w:color w:val="2D2D2D"/>
        </w:rPr>
        <w:t xml:space="preserve">5. Le Laboratoire</w:t>
      </w:r>
    </w:p>
    <w:p>
      <w:pPr>
        <w:spacing w:after="100" w:line="120"/>
      </w:pPr>
      <w:r>
        <w:rPr>
          <w:b/>
          <w:bCs/>
          <w:i w:val="false"/>
          <w:iCs w:val="false"/>
          <w:color w:val="2D2D2D"/>
        </w:rPr>
        <w:t xml:space="preserve">6. Plan Financier Détaillé</w:t>
      </w:r>
    </w:p>
    <w:p>
      <w:pPr>
        <w:spacing w:after="100" w:line="120"/>
      </w:pPr>
      <w:r>
        <w:rPr>
          <w:b/>
          <w:bCs/>
          <w:i w:val="false"/>
          <w:iCs w:val="false"/>
          <w:color w:val="2D2D2D"/>
        </w:rPr>
        <w:t xml:space="preserve">7. Projections 3 Ans</w:t>
      </w:r>
    </w:p>
    <w:p>
      <w:pPr>
        <w:spacing w:after="100" w:line="120"/>
      </w:pPr>
      <w:r>
        <w:rPr>
          <w:b/>
          <w:bCs/>
          <w:i w:val="false"/>
          <w:iCs w:val="false"/>
          <w:color w:val="2D2D2D"/>
        </w:rPr>
        <w:t xml:space="preserve">8. Analyse ROI</w:t>
      </w:r>
    </w:p>
    <w:p>
      <w:pPr>
        <w:spacing w:after="100" w:line="120"/>
      </w:pPr>
      <w:r>
        <w:rPr>
          <w:b/>
          <w:bCs/>
          <w:i w:val="false"/>
          <w:iCs w:val="false"/>
          <w:color w:val="2D2D2D"/>
        </w:rPr>
        <w:t xml:space="preserve">9. Roadmap &amp; Milestones</w:t>
      </w:r>
    </w:p>
    <w:p>
      <w:pPr>
        <w:spacing w:after="100" w:line="120"/>
      </w:pPr>
      <w:r>
        <w:rPr>
          <w:b/>
          <w:bCs/>
          <w:i w:val="false"/>
          <w:iCs w:val="false"/>
          <w:color w:val="2D2D2D"/>
        </w:rPr>
        <w:t xml:space="preserve">10. Risques &amp; Mitigation</w:t>
      </w:r>
    </w:p>
    <w:p>
      <w:pPr>
        <w:spacing w:after="100" w:line="120"/>
      </w:pPr>
      <w:r>
        <w:rPr>
          <w:b/>
          <w:bCs/>
          <w:i w:val="false"/>
          <w:iCs w:val="false"/>
          <w:color w:val="2D2D2D"/>
        </w:rPr>
        <w:t xml:space="preserve">11. Conditions d'Investissement</w:t>
      </w:r>
    </w:p>
    <w:p>
      <w:pPr>
        <w:spacing w:after="100" w:line="120"/>
      </w:pPr>
      <w:r>
        <w:rPr>
          <w:b/>
          <w:bCs/>
          <w:i w:val="false"/>
          <w:iCs w:val="false"/>
          <w:color w:val="2D2D2D"/>
        </w:rPr>
        <w:t xml:space="preserve">12. Annexes</w:t>
      </w:r>
    </w:p>
    <w:r>
      <w:br w:type="page"/>
    </w:r>
    <w:p>
      <w:pPr>
        <w:spacing w:after="200" w:before="200"/>
      </w:pPr>
      <w:r>
        <w:rPr>
          <w:b/>
          <w:bCs/>
          <w:color w:val="B8860B"/>
          <w:sz w:val="48"/>
          <w:szCs w:val="48"/>
        </w:rPr>
        <w:t xml:space="preserve">1. Résumé Exécutif</w:t>
      </w:r>
    </w:p>
    <w:p>
      <w:pPr>
        <w:spacing w:after="200" w:before="200"/>
      </w:pPr>
      <w:r>
        <w:rPr>
          <w:b/>
          <w:bCs/>
          <w:color w:val="2D2D2D"/>
          <w:sz w:val="36"/>
          <w:szCs w:val="36"/>
        </w:rPr>
        <w:t xml:space="preserve">Le Projet en 5 Lignes</w:t>
      </w:r>
    </w:p>
    <w:p>
      <w:pPr>
        <w:spacing w:after="100" w:line="120"/>
      </w:pPr>
      <w:r>
        <w:rPr>
          <w:b w:val="false"/>
          <w:bCs w:val="false"/>
          <w:i w:val="false"/>
          <w:iCs w:val="false"/>
          <w:color w:val="2D2D2D"/>
        </w:rPr>
        <w:t xml:space="preserve">Maison Mirage est un laboratoire de pâtisserie artisanale premium de 50 m² proposant une gamme de 11 desserts haut de gamme conçus pour être fabriqués en labo et distribués via un réseau croissant de boutiques spécialisées en France métropolitaine. Le modèle économique combine une production centralisée optimisée avec une logistique froide pour assurer la qualité constante et la scalabilité rapide. L'objectif est de démultiplier le concept à 10 boutiques en 3 ans, générant un chiffre d'affaires annuel de 1,2 M€ et un EBITDA de 488 K€ à horizon 36 mois.</w:t>
      </w:r>
    </w:p>
    <w:p>
      <w:pPr>
        <w:spacing w:after="400"/>
      </w:pPr>
    </w:p>
    <w:p>
      <w:pPr>
        <w:spacing w:after="200" w:before="200"/>
      </w:pPr>
      <w:r>
        <w:rPr>
          <w:b/>
          <w:bCs/>
          <w:color w:val="2D2D2D"/>
          <w:sz w:val="36"/>
          <w:szCs w:val="36"/>
        </w:rPr>
        <w:t xml:space="preserve">Chiffres Clés</w:t>
      </w:r>
    </w:p>
    <w:p>
      <w:pPr>
        <w:spacing w:after="80" w:line="120"/>
      </w:pPr>
      <w:r>
        <w:rPr>
          <w:color w:val="2D2D2D"/>
        </w:rPr>
        <w:t xml:space="preserve">• Investissement initial : 55 000 € à 70 000 €</w:t>
      </w:r>
    </w:p>
    <w:p>
      <w:pPr>
        <w:spacing w:after="80" w:line="120"/>
      </w:pPr>
      <w:r>
        <w:rPr>
          <w:color w:val="2D2D2D"/>
        </w:rPr>
        <w:t xml:space="preserve">• Chiffre d'affaires prévisionnel An 1 : 240 000 €</w:t>
      </w:r>
    </w:p>
    <w:p>
      <w:pPr>
        <w:spacing w:after="80" w:line="120"/>
      </w:pPr>
      <w:r>
        <w:rPr>
          <w:color w:val="2D2D2D"/>
        </w:rPr>
        <w:t xml:space="preserve">• Marge brute moyenne : 74 %</w:t>
      </w:r>
    </w:p>
    <w:p>
      <w:pPr>
        <w:spacing w:after="80" w:line="120"/>
      </w:pPr>
      <w:r>
        <w:rPr>
          <w:color w:val="2D2D2D"/>
        </w:rPr>
        <w:t xml:space="preserve">• Break-even : Mois 8-10</w:t>
      </w:r>
    </w:p>
    <w:p>
      <w:pPr>
        <w:spacing w:after="80" w:line="120"/>
      </w:pPr>
      <w:r>
        <w:rPr>
          <w:color w:val="2D2D2D"/>
        </w:rPr>
        <w:t xml:space="preserve">• Objectif 3 ans : 10 boutiques, 1,2 M€ CA</w:t>
      </w:r>
    </w:p>
    <w:p>
      <w:pPr>
        <w:spacing w:after="80" w:line="120"/>
      </w:pPr>
      <w:r>
        <w:rPr>
          <w:color w:val="2D2D2D"/>
        </w:rPr>
        <w:t xml:space="preserve">• ROI An 1 : ~95 %</w:t>
      </w:r>
    </w:p>
    <w:p>
      <w:pPr>
        <w:spacing w:after="80" w:line="120"/>
      </w:pPr>
      <w:r>
        <w:rPr>
          <w:color w:val="2D2D2D"/>
        </w:rPr>
        <w:t xml:space="preserve">• TRI 3 ans : ~120 %</w:t>
      </w:r>
    </w:p>
    <w:r>
      <w:br w:type="page"/>
    </w:r>
    <w:p>
      <w:pPr>
        <w:spacing w:after="200" w:before="200"/>
      </w:pPr>
      <w:r>
        <w:rPr>
          <w:b/>
          <w:bCs/>
          <w:color w:val="B8860B"/>
          <w:sz w:val="48"/>
          <w:szCs w:val="48"/>
        </w:rPr>
        <w:t xml:space="preserve">2. Le Marché</w:t>
      </w:r>
    </w:p>
    <w:p>
      <w:pPr>
        <w:spacing w:after="200" w:before="200"/>
      </w:pPr>
      <w:r>
        <w:rPr>
          <w:b/>
          <w:bCs/>
          <w:color w:val="2D2D2D"/>
          <w:sz w:val="36"/>
          <w:szCs w:val="36"/>
        </w:rPr>
        <w:t xml:space="preserve">Contexte Marché</w:t>
      </w:r>
    </w:p>
    <w:p>
      <w:pPr>
        <w:spacing w:after="100" w:line="120"/>
      </w:pPr>
      <w:r>
        <w:rPr>
          <w:b w:val="false"/>
          <w:bCs w:val="false"/>
          <w:i w:val="false"/>
          <w:iCs w:val="false"/>
          <w:color w:val="2D2D2D"/>
        </w:rPr>
        <w:t xml:space="preserve">Le marché français de la pâtisserie artisanale représente approximativement 3,2 milliards d'euros. Le segment premium et « ultra-premium » connaît une croissance de 8 à 12 % par an, surpassant largement l'inflation et la croissance générale du secteur.</w:t>
      </w:r>
    </w:p>
    <w:p>
      <w:pPr>
        <w:spacing w:after="400"/>
      </w:pPr>
    </w:p>
    <w:p>
      <w:pPr>
        <w:spacing w:after="200" w:before="200"/>
      </w:pPr>
      <w:r>
        <w:rPr>
          <w:b/>
          <w:bCs/>
          <w:color w:val="2D2D2D"/>
          <w:sz w:val="36"/>
          <w:szCs w:val="36"/>
        </w:rPr>
        <w:t xml:space="preserve">Tendances Clés</w:t>
      </w:r>
    </w:p>
    <w:p>
      <w:pPr>
        <w:spacing w:after="80" w:line="120"/>
      </w:pPr>
      <w:r>
        <w:rPr>
          <w:color w:val="2D2D2D"/>
        </w:rPr>
        <w:t xml:space="preserve">• Trompe-l'œil viral : Desserts à la géométrie complexe et à l'esthétique Instagram-friendly (&gt;50 M de vues annuelles en France).</w:t>
      </w:r>
    </w:p>
    <w:p>
      <w:pPr>
        <w:spacing w:after="80" w:line="120"/>
      </w:pPr>
      <w:r>
        <w:rPr>
          <w:color w:val="2D2D2D"/>
        </w:rPr>
        <w:t xml:space="preserve">• Desserts Dubai : Pâtisseries décorées à l'or fin, très demandées en zone urbaine et touristique.</w:t>
      </w:r>
    </w:p>
    <w:p>
      <w:pPr>
        <w:spacing w:after="80" w:line="120"/>
      </w:pPr>
      <w:r>
        <w:rPr>
          <w:color w:val="2D2D2D"/>
        </w:rPr>
        <w:t xml:space="preserve">• Cookie dough bars : Tendance TikTok majeure, pâte à cookie comestible et sûre, forte marge.</w:t>
      </w:r>
    </w:p>
    <w:p>
      <w:pPr>
        <w:spacing w:after="80" w:line="120"/>
      </w:pPr>
      <w:r>
        <w:rPr>
          <w:color w:val="2D2D2D"/>
        </w:rPr>
        <w:t xml:space="preserve">• Streetfood sucrée haut de gamme : Attente de produits artisanaux portables et partageable en format moderne.</w:t>
      </w:r>
    </w:p>
    <w:p>
      <w:pPr>
        <w:spacing w:after="80" w:line="120"/>
      </w:pPr>
      <w:r>
        <w:rPr>
          <w:color w:val="2D2D2D"/>
        </w:rPr>
        <w:t xml:space="preserve">• Expérience en boutique : Les clients recherchent la proximité et la transparence de la production.</w:t>
      </w:r>
    </w:p>
    <w:r>
      <w:br w:type="page"/>
    </w:r>
    <w:p>
      <w:pPr>
        <w:spacing w:after="200" w:before="200"/>
      </w:pPr>
      <w:r>
        <w:rPr>
          <w:b/>
          <w:bCs/>
          <w:color w:val="B8860B"/>
          <w:sz w:val="48"/>
          <w:szCs w:val="48"/>
        </w:rPr>
        <w:t xml:space="preserve">3. La Gamme Produits</w:t>
      </w:r>
    </w:p>
    <w:p>
      <w:pPr>
        <w:spacing w:after="100" w:line="120"/>
      </w:pPr>
      <w:r>
        <w:rPr>
          <w:b w:val="false"/>
          <w:bCs w:val="false"/>
          <w:i w:val="false"/>
          <w:iCs w:val="false"/>
          <w:color w:val="2D2D2D"/>
        </w:rPr>
        <w:t xml:space="preserve">11 produits artisanaux fabriqués en laboratoire centralisé, optimisés pour la distribution froide et la vente en boutique. Chaque produit est conçu pour maximiser la marge brute tout en conservant une qualité premium.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Produit</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Production</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Vente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Prix</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Coût MP</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Marge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DLC</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Trompe-l'œil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100%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Vente directe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8-15€</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2-3,75€</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75%</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72h</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Tiramisu</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100% labo</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Vente directe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6-8€</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1,80-2,40€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70%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48h</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Cheesecake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100%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À la part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5-7€/part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1,25-1,75€</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75%</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72h</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Panna cotta</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100% labo</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Vente directe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5-7€</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1,00-1,40€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80%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72h</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Flan</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100%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Vente directe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4-6€</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0,80-1,20€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72h</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Crêpes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Pâte en labo</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Cuisson place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4-7€</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0,60-1,05€</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85%</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24-48h</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Pancakes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Pâte en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Cuisson place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5-8€</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0,75-1,20€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85%</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24-48h</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Tartelettes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Fonds + garnitures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Assemblage place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5-8€</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1,40-2,24€</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72%</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48-72h</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Cup Dubai</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100%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Vente directe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8-12€</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2,56-3,84€</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68%</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48h</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Cookies (pâtons)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Pâtons congelés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Cuisson place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3-5€</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0,60-1,00€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80%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3 mois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Cookie Dough</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Pâte comestible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Vente en pot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5-8€</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1,00-1,60€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 jours</w:t>
            </w:r>
          </w:p>
        </w:tc>
      </w:tr>
    </w:tbl>
    <w:p>
      <w:pPr>
        <w:spacing w:after="600"/>
      </w:pPr>
    </w:p>
    <w:p>
      <w:pPr>
        <w:spacing w:after="100" w:line="120"/>
      </w:pPr>
      <w:r>
        <w:rPr>
          <w:b w:val="false"/>
          <w:bCs w:val="false"/>
          <w:i w:val="false"/>
          <w:iCs w:val="false"/>
          <w:color w:val="2D2D2D"/>
        </w:rPr>
        <w:t xml:space="preserve">Le Cookie Dough (pâte à cookie comestible) est un produit clé répondant à la tendance TikTok forte, avec une marge brute de 80 % et un coût faible de production.</w:t>
      </w:r>
    </w:p>
    <w:r>
      <w:br w:type="page"/>
    </w:r>
    <w:p>
      <w:pPr>
        <w:spacing w:after="200" w:before="200"/>
      </w:pPr>
      <w:r>
        <w:rPr>
          <w:b/>
          <w:bCs/>
          <w:color w:val="B8860B"/>
          <w:sz w:val="48"/>
          <w:szCs w:val="48"/>
        </w:rPr>
        <w:t xml:space="preserve">4. Le Modèle Économique</w:t>
      </w:r>
    </w:p>
    <w:p>
      <w:pPr>
        <w:spacing w:after="200" w:before="200"/>
      </w:pPr>
      <w:r>
        <w:rPr>
          <w:b/>
          <w:bCs/>
          <w:color w:val="2D2D2D"/>
          <w:sz w:val="36"/>
          <w:szCs w:val="36"/>
        </w:rPr>
        <w:t xml:space="preserve">Architecture</w:t>
      </w:r>
    </w:p>
    <w:p>
      <w:pPr>
        <w:spacing w:after="100" w:line="120"/>
      </w:pPr>
      <w:r>
        <w:rPr>
          <w:b w:val="false"/>
          <w:bCs w:val="false"/>
          <w:i w:val="false"/>
          <w:iCs w:val="false"/>
          <w:color w:val="2D2D2D"/>
        </w:rPr>
        <w:t xml:space="preserve">Le modèle repose sur un laboratoire central (50 m²) produisant la totalité des desserts artisanaux, qui sont ensuite logistiqués en chaîne froide (-4 °C à -18 °C selon le produit) vers un réseau croissant de boutiques spécialisées.</w:t>
      </w:r>
    </w:p>
    <w:p>
      <w:pPr>
        <w:spacing w:after="400"/>
      </w:pPr>
    </w:p>
    <w:p>
      <w:pPr>
        <w:spacing w:after="200" w:before="200"/>
      </w:pPr>
      <w:r>
        <w:rPr>
          <w:b/>
          <w:bCs/>
          <w:color w:val="2D2D2D"/>
          <w:sz w:val="36"/>
          <w:szCs w:val="36"/>
        </w:rPr>
        <w:t xml:space="preserve">Avantages Clés</w:t>
      </w:r>
    </w:p>
    <w:p>
      <w:pPr>
        <w:spacing w:after="80" w:line="120"/>
      </w:pPr>
      <w:r>
        <w:rPr>
          <w:color w:val="2D2D2D"/>
        </w:rPr>
        <w:t xml:space="preserve">• Qualité constante : Un seul chef pâtissier garantit l'homogénéité de tous les produits.</w:t>
      </w:r>
    </w:p>
    <w:p>
      <w:pPr>
        <w:spacing w:after="80" w:line="120"/>
      </w:pPr>
      <w:r>
        <w:rPr>
          <w:color w:val="2D2D2D"/>
        </w:rPr>
        <w:t xml:space="preserve">• Coûts mutualisés : Achats groupés, facteur d'échelle dès la 2ème boutique.</w:t>
      </w:r>
    </w:p>
    <w:p>
      <w:pPr>
        <w:spacing w:after="80" w:line="120"/>
      </w:pPr>
      <w:r>
        <w:rPr>
          <w:color w:val="2D2D2D"/>
        </w:rPr>
        <w:t xml:space="preserve">• Scalabilité : Passage de 3-4 boutiques (An 1) à 10 boutiques (An 3) sans investissement supplémentaire majeur en labo avant An 2.</w:t>
      </w:r>
    </w:p>
    <w:p>
      <w:pPr>
        <w:spacing w:after="80" w:line="120"/>
      </w:pPr>
      <w:r>
        <w:rPr>
          <w:color w:val="2D2D2D"/>
        </w:rPr>
        <w:t xml:space="preserve">• Flexibilité produits : Expérimentation rapide en labo, lancements bimestriels.</w:t>
      </w:r>
    </w:p>
    <w:p>
      <w:pPr>
        <w:spacing w:after="400"/>
      </w:pPr>
    </w:p>
    <w:p>
      <w:pPr>
        <w:spacing w:after="200" w:before="200"/>
      </w:pPr>
      <w:r>
        <w:rPr>
          <w:b/>
          <w:bCs/>
          <w:color w:val="2D2D2D"/>
          <w:sz w:val="36"/>
          <w:szCs w:val="36"/>
        </w:rPr>
        <w:t xml:space="preserve">Sources de Revenus</w:t>
      </w:r>
    </w:p>
    <w:p>
      <w:pPr>
        <w:spacing w:after="80" w:line="120"/>
      </w:pPr>
      <w:r>
        <w:rPr>
          <w:color w:val="2D2D2D"/>
        </w:rPr>
        <w:t xml:space="preserve">• Boutiques propres : Vente directe au client (marge 74 % en moyenne).</w:t>
      </w:r>
    </w:p>
    <w:p>
      <w:pPr>
        <w:spacing w:after="80" w:line="120"/>
      </w:pPr>
      <w:r>
        <w:rPr>
          <w:color w:val="2D2D2D"/>
        </w:rPr>
        <w:t xml:space="preserve">• B2B : Hôtels, restaurants, événementiel, catering (volume + contrats long terme).</w:t>
      </w:r>
    </w:p>
    <w:p>
      <w:pPr>
        <w:spacing w:after="80" w:line="120"/>
      </w:pPr>
      <w:r>
        <w:rPr>
          <w:color w:val="2D2D2D"/>
        </w:rPr>
        <w:t xml:space="preserve">• Franchising futur : Modèle labo + logistique à licenser après An 3 (optionnel).</w:t>
      </w:r>
    </w:p>
    <w:p>
      <w:pPr>
        <w:spacing w:after="400"/>
      </w:pPr>
    </w:p>
    <w:p>
      <w:pPr>
        <w:spacing w:after="200" w:before="200"/>
      </w:pPr>
      <w:r>
        <w:rPr>
          <w:b/>
          <w:bCs/>
          <w:color w:val="2D2D2D"/>
          <w:sz w:val="36"/>
          <w:szCs w:val="36"/>
        </w:rPr>
        <w:t xml:space="preserve">Métriques de Traction</w:t>
      </w:r>
    </w:p>
    <w:p>
      <w:pPr>
        <w:spacing w:after="80" w:line="120"/>
      </w:pPr>
      <w:r>
        <w:rPr>
          <w:color w:val="2D2D2D"/>
        </w:rPr>
        <w:t xml:space="preserve">• Ticket moyen client : 12-18 € (multi-achat ou produit premium).</w:t>
      </w:r>
    </w:p>
    <w:p>
      <w:pPr>
        <w:spacing w:after="80" w:line="120"/>
      </w:pPr>
      <w:r>
        <w:rPr>
          <w:color w:val="2D2D2D"/>
        </w:rPr>
        <w:t xml:space="preserve">• Fréquentation boutique : 80-120 clients/jour à stabilisation (70 % taux d'achat).</w:t>
      </w:r>
    </w:p>
    <w:p>
      <w:pPr>
        <w:spacing w:after="80" w:line="120"/>
      </w:pPr>
      <w:r>
        <w:rPr>
          <w:color w:val="2D2D2D"/>
        </w:rPr>
        <w:t xml:space="preserve">• Rotation stocks : 1-2 jours, zéro gaspillage grâce à la DLC courte et la fraîcheur.</w:t>
      </w:r>
    </w:p>
    <w:r>
      <w:br w:type="page"/>
    </w:r>
    <w:p>
      <w:pPr>
        <w:spacing w:after="200" w:before="200"/>
      </w:pPr>
      <w:r>
        <w:rPr>
          <w:b/>
          <w:bCs/>
          <w:color w:val="B8860B"/>
          <w:sz w:val="48"/>
          <w:szCs w:val="48"/>
        </w:rPr>
        <w:t xml:space="preserve">5. Le Laboratoire</w:t>
      </w:r>
    </w:p>
    <w:p>
      <w:pPr>
        <w:spacing w:after="200" w:before="200"/>
      </w:pPr>
      <w:r>
        <w:rPr>
          <w:b/>
          <w:bCs/>
          <w:color w:val="2D2D2D"/>
          <w:sz w:val="36"/>
          <w:szCs w:val="36"/>
        </w:rPr>
        <w:t xml:space="preserve">Spécifications Physiques</w:t>
      </w:r>
    </w:p>
    <w:p>
      <w:pPr>
        <w:spacing w:after="100" w:line="120"/>
      </w:pPr>
      <w:r>
        <w:rPr>
          <w:b w:val="false"/>
          <w:bCs w:val="false"/>
          <w:i w:val="false"/>
          <w:iCs w:val="false"/>
          <w:color w:val="2D2D2D"/>
        </w:rPr>
        <w:t xml:space="preserve">Surface : 50 m² (10 m × 5 m), architecture open space avec flux circulaire production → conditionnement → stockage froid → expédition logistique.</w:t>
      </w:r>
    </w:p>
    <w:p>
      <w:pPr>
        <w:spacing w:after="400"/>
      </w:pPr>
    </w:p>
    <w:p>
      <w:pPr>
        <w:spacing w:after="200" w:before="200"/>
      </w:pPr>
      <w:r>
        <w:rPr>
          <w:b/>
          <w:bCs/>
          <w:color w:val="2D2D2D"/>
          <w:sz w:val="36"/>
          <w:szCs w:val="36"/>
        </w:rPr>
        <w:t xml:space="preserve">7 Zones de Production Optimisées</w:t>
      </w:r>
    </w:p>
    <w:p>
      <w:pPr>
        <w:spacing w:after="80" w:line="120"/>
      </w:pPr>
      <w:r>
        <w:rPr>
          <w:color w:val="2D2D2D"/>
        </w:rPr>
        <w:t xml:space="preserve">• Zone 1 : Pétrissage &amp; mélange (robot, batteur).</w:t>
      </w:r>
    </w:p>
    <w:p>
      <w:pPr>
        <w:spacing w:after="80" w:line="120"/>
      </w:pPr>
      <w:r>
        <w:rPr>
          <w:color w:val="2D2D2D"/>
        </w:rPr>
        <w:t xml:space="preserve">• Zone 2 : Cuisson (fours, plaques, cellule).</w:t>
      </w:r>
    </w:p>
    <w:p>
      <w:pPr>
        <w:spacing w:after="80" w:line="120"/>
      </w:pPr>
      <w:r>
        <w:rPr>
          <w:color w:val="2D2D2D"/>
        </w:rPr>
        <w:t xml:space="preserve">• Zone 3 : Montage &amp; finition (îlot, tempéreuse, aérographe).</w:t>
      </w:r>
    </w:p>
    <w:p>
      <w:pPr>
        <w:spacing w:after="80" w:line="120"/>
      </w:pPr>
      <w:r>
        <w:rPr>
          <w:color w:val="2D2D2D"/>
        </w:rPr>
        <w:t xml:space="preserve">• Zone 4 : Refroidissement (cellule rapide, armoires positives).</w:t>
      </w:r>
    </w:p>
    <w:p>
      <w:pPr>
        <w:spacing w:after="80" w:line="120"/>
      </w:pPr>
      <w:r>
        <w:rPr>
          <w:color w:val="2D2D2D"/>
        </w:rPr>
        <w:t xml:space="preserve">• Zone 5 : Stockage froid (congélateurs, armoires -4 °C).</w:t>
      </w:r>
    </w:p>
    <w:p>
      <w:pPr>
        <w:spacing w:after="80" w:line="120"/>
      </w:pPr>
      <w:r>
        <w:rPr>
          <w:color w:val="2D2D2D"/>
        </w:rPr>
        <w:t xml:space="preserve">• Zone 6 : Conditionnement &amp; emballage (boîtes, film, étiquetage).</w:t>
      </w:r>
    </w:p>
    <w:p>
      <w:pPr>
        <w:spacing w:after="80" w:line="120"/>
      </w:pPr>
      <w:r>
        <w:rPr>
          <w:color w:val="2D2D2D"/>
        </w:rPr>
        <w:t xml:space="preserve">• Zone 7 : Plonge &amp; nettoyage (lave-vaisselle, bacs, hygiène).</w:t>
      </w:r>
    </w:p>
    <w:p>
      <w:pPr>
        <w:spacing w:after="400"/>
      </w:pPr>
    </w:p>
    <w:p>
      <w:pPr>
        <w:spacing w:after="200" w:before="200"/>
      </w:pPr>
      <w:r>
        <w:rPr>
          <w:b/>
          <w:bCs/>
          <w:color w:val="2D2D2D"/>
          <w:sz w:val="36"/>
          <w:szCs w:val="36"/>
        </w:rPr>
        <w:t xml:space="preserve">Conformité &amp; Audit</w:t>
      </w:r>
    </w:p>
    <w:p>
      <w:pPr>
        <w:spacing w:after="80" w:line="120"/>
      </w:pPr>
      <w:r>
        <w:rPr>
          <w:color w:val="2D2D2D"/>
        </w:rPr>
        <w:t xml:space="preserve">• Score audit professionnel : 9,2/10.</w:t>
      </w:r>
    </w:p>
    <w:p>
      <w:pPr>
        <w:spacing w:after="80" w:line="120"/>
      </w:pPr>
      <w:r>
        <w:rPr>
          <w:color w:val="2D2D2D"/>
        </w:rPr>
        <w:t xml:space="preserve">• Normes : HACCP dès J1, fiches techniques produits, traçabilité complète.</w:t>
      </w:r>
    </w:p>
    <w:p>
      <w:pPr>
        <w:spacing w:after="80" w:line="120"/>
      </w:pPr>
      <w:r>
        <w:rPr>
          <w:color w:val="2D2D2D"/>
        </w:rPr>
        <w:t xml:space="preserve">• Agréments : DDPP (Direction Générale de la Concurrence, Consommation et Répression des Fraudes) accord préalable.</w:t>
      </w:r>
    </w:p>
    <w:p>
      <w:pPr>
        <w:spacing w:after="400"/>
      </w:pPr>
    </w:p>
    <w:p>
      <w:pPr>
        <w:spacing w:after="200" w:before="200"/>
      </w:pPr>
      <w:r>
        <w:rPr>
          <w:b/>
          <w:bCs/>
          <w:color w:val="2D2D2D"/>
          <w:sz w:val="36"/>
          <w:szCs w:val="36"/>
        </w:rPr>
        <w:t xml:space="preserve">Capacité de Production</w:t>
      </w:r>
    </w:p>
    <w:p>
      <w:pPr>
        <w:spacing w:after="80" w:line="120"/>
      </w:pPr>
      <w:r>
        <w:rPr>
          <w:color w:val="2D2D2D"/>
        </w:rPr>
        <w:t xml:space="preserve">• Phase 1 (An 1) : 3-4 boutiques, ~500-700 unités/jour.</w:t>
      </w:r>
    </w:p>
    <w:p>
      <w:pPr>
        <w:spacing w:after="80" w:line="120"/>
      </w:pPr>
      <w:r>
        <w:rPr>
          <w:color w:val="2D2D2D"/>
        </w:rPr>
        <w:t xml:space="preserve">• Phase 2 (An 2) : 5-7 boutiques, nouvel équipement (batteur 80L, fours additionnels).</w:t>
      </w:r>
    </w:p>
    <w:p>
      <w:pPr>
        <w:spacing w:after="80" w:line="120"/>
      </w:pPr>
      <w:r>
        <w:rPr>
          <w:color w:val="2D2D2D"/>
        </w:rPr>
        <w:t xml:space="preserve">• Phase 3 (An 3) : 8-10 boutiques, nouveau labo planifié à 150 m².</w:t>
      </w:r>
    </w:p>
    <w:r>
      <w:br w:type="page"/>
    </w:r>
    <w:p>
      <w:pPr>
        <w:spacing w:after="200" w:before="200"/>
      </w:pPr>
      <w:r>
        <w:rPr>
          <w:b/>
          <w:bCs/>
          <w:color w:val="B8860B"/>
          <w:sz w:val="48"/>
          <w:szCs w:val="48"/>
        </w:rPr>
        <w:t xml:space="preserve">6. Plan Financier Détaillé</w:t>
      </w:r>
    </w:p>
    <w:p>
      <w:pPr>
        <w:spacing w:after="200" w:before="200"/>
      </w:pPr>
      <w:r>
        <w:rPr>
          <w:b/>
          <w:bCs/>
          <w:color w:val="2D2D2D"/>
          <w:sz w:val="36"/>
          <w:szCs w:val="36"/>
        </w:rPr>
        <w:t xml:space="preserve">Investissement Initial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Poste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Fourchette Basse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Fourchette Haute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Notes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Aménagement local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15 000€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30 000€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Sol époxy, murs, plomberie</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Équipements cuisson</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10 000€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19 500€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Fours, hotte, cellule, plaque</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Équipements froid</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4 800€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9 500€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 congélateurs + 2 armoires +4°C</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Mobilier inox</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4 400€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8 400€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Îlot, plans, évier</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Petit matériel pâtisserie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4 550€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10 300€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Robot, laminoir, tempéreuse</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Finition &amp; électricité</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1 200€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3 100€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Aérographe, LED, extraction</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Plonge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3 000€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5 400€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Lave-vaisselle, bacs</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Divers &amp; imprévus (10%)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4 300€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8 600€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Consommables, imprévu chantier</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TOTAL</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~47 250€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~94 800€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Budget réaliste : 55-70K€</w:t>
            </w:r>
          </w:p>
        </w:tc>
      </w:tr>
    </w:tbl>
    <w:p>
      <w:pPr>
        <w:spacing w:after="600"/>
      </w:pPr>
    </w:p>
    <w:p>
      <w:pPr>
        <w:spacing w:after="200" w:before="200"/>
      </w:pPr>
      <w:r>
        <w:rPr>
          <w:b/>
          <w:bCs/>
          <w:color w:val="2D2D2D"/>
          <w:sz w:val="36"/>
          <w:szCs w:val="36"/>
        </w:rPr>
        <w:t xml:space="preserve">Charges Fixes Mensuelles (Phase 1)</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Poste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Montant</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Notes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Loyer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1 200-1 800€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Zone artisanale/ZI</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Salaire chef pâtissier</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2 500-3 000€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Brut</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Salaire aide-pâtissier</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1 800-2 200€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Mi-temps ou temps plein</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Énergie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600-1 000€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Fours, froid, clim</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Matières premières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~27% du CA</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Variable</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Assurances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200-400€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RC pro + local</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Entretien &amp; hygiène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150-300€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Dératisation, produits</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Emballages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200-400€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Conditionnement</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Transport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300-600€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Livraisons boutiques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TOTAL FIXE (hors MP)</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~7-10K€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p>
        </w:tc>
      </w:tr>
    </w:tbl>
    <w:p>
      <w:pPr>
        <w:spacing w:after="600"/>
      </w:pPr>
    </w:p>
    <w:p>
      <w:pPr>
        <w:spacing w:after="200" w:before="200"/>
      </w:pPr>
      <w:r>
        <w:rPr>
          <w:b/>
          <w:bCs/>
          <w:color w:val="2D2D2D"/>
          <w:sz w:val="36"/>
          <w:szCs w:val="36"/>
        </w:rPr>
        <w:t xml:space="preserve">Compte de Résultat An 1</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Ligne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Mensuel (stabilisé)</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Annuel</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CA (2 boutiques × 10K€)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20 000€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240 000€</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Matières premières (-26%)</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-5 200€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-62 400€</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Marge brute (74%)</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14 800€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177 600€</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Charges fixes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-9 000€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-108 000€</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EBITDA</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5 800€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69 600€</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Amortissements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-1 000€</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-12 000€</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Résultat avant impôt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4 800€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57 600€</w:t>
            </w:r>
          </w:p>
        </w:tc>
      </w:tr>
    </w:tbl>
    <w:p>
      <w:pPr>
        <w:spacing w:after="400"/>
      </w:pPr>
    </w:p>
    <w:p>
      <w:pPr>
        <w:spacing w:after="100" w:line="120"/>
      </w:pPr>
      <w:r>
        <w:rPr>
          <w:b w:val="false"/>
          <w:bCs w:val="false"/>
          <w:i w:val="false"/>
          <w:iCs w:val="false"/>
          <w:color w:val="2D2D2D"/>
        </w:rPr>
        <w:t xml:space="preserve">Break-even atteint au mois 8-10, avec ramp-up de boutique 1 à boutique 2 progressif. Profitabilité complète dès l'année 2.</w:t>
      </w:r>
    </w:p>
    <w:r>
      <w:br w:type="page"/>
    </w:r>
    <w:p>
      <w:pPr>
        <w:spacing w:after="200" w:before="200"/>
      </w:pPr>
      <w:r>
        <w:rPr>
          <w:b/>
          <w:bCs/>
          <w:color w:val="B8860B"/>
          <w:sz w:val="48"/>
          <w:szCs w:val="48"/>
        </w:rPr>
        <w:t xml:space="preserve">7. Projections 3 Ans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Métrique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An 1</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An 2</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An 3</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Boutiques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2-3</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5-7</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8-10</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CA annuel</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240K€</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600K€</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1.2M€</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Marge brute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178K€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444K€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888K€</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Charges fixes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108K€</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220K€</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400K€</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EBITDA</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70K€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224K€</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488K€</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Marge EBITDA</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29%</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37%</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41%</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Effectif labo</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2</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3-4</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5-6</w:t>
            </w:r>
          </w:p>
        </w:tc>
      </w:tr>
    </w:tbl>
    <w:p>
      <w:pPr>
        <w:spacing w:after="400"/>
      </w:pPr>
    </w:p>
    <w:p>
      <w:pPr>
        <w:spacing w:after="100" w:line="120"/>
      </w:pPr>
      <w:r>
        <w:rPr>
          <w:b w:val="false"/>
          <w:bCs w:val="false"/>
          <w:i w:val="false"/>
          <w:iCs w:val="false"/>
          <w:color w:val="2D2D2D"/>
        </w:rPr>
        <w:t xml:space="preserve">Croissance agressive mais réaliste : chaque boutique nouvelle apporte ~120K€ de CA additionnel (steady state) et améliore la marge EBITDA via mutualisations de coûts labo et logistique.</w:t>
      </w:r>
    </w:p>
    <w:r>
      <w:br w:type="page"/>
    </w:r>
    <w:p>
      <w:pPr>
        <w:spacing w:after="200" w:before="200"/>
      </w:pPr>
      <w:r>
        <w:rPr>
          <w:b/>
          <w:bCs/>
          <w:color w:val="B8860B"/>
          <w:sz w:val="48"/>
          <w:szCs w:val="48"/>
        </w:rPr>
        <w:t xml:space="preserve">8. Analyse ROI</w:t>
      </w:r>
    </w:p>
    <w:p>
      <w:pPr>
        <w:spacing w:after="200" w:before="200"/>
      </w:pPr>
      <w:r>
        <w:rPr>
          <w:b/>
          <w:bCs/>
          <w:color w:val="2D2D2D"/>
          <w:sz w:val="36"/>
          <w:szCs w:val="36"/>
        </w:rPr>
        <w:t xml:space="preserve">Métriques Clés</w:t>
      </w:r>
    </w:p>
    <w:p>
      <w:pPr>
        <w:spacing w:after="80" w:line="120"/>
      </w:pPr>
      <w:r>
        <w:rPr>
          <w:color w:val="2D2D2D"/>
        </w:rPr>
        <w:t xml:space="preserve">• Investissement initial : 60 000 € (milieu fourchette)</w:t>
      </w:r>
    </w:p>
    <w:p>
      <w:pPr>
        <w:spacing w:after="80" w:line="120"/>
      </w:pPr>
      <w:r>
        <w:rPr>
          <w:color w:val="2D2D2D"/>
        </w:rPr>
        <w:t xml:space="preserve">• Break-even : Mois 8-10 (investissement amorti en ~ 10 mois)</w:t>
      </w:r>
    </w:p>
    <w:p>
      <w:pPr>
        <w:spacing w:after="80" w:line="120"/>
      </w:pPr>
      <w:r>
        <w:rPr>
          <w:color w:val="2D2D2D"/>
        </w:rPr>
        <w:t xml:space="preserve">• ROI An 1 : ~95 % (57,6K€ profit net / 60K€ investi)</w:t>
      </w:r>
    </w:p>
    <w:p>
      <w:pPr>
        <w:spacing w:after="80" w:line="120"/>
      </w:pPr>
      <w:r>
        <w:rPr>
          <w:color w:val="2D2D2D"/>
        </w:rPr>
        <w:t xml:space="preserve">• Cash payback : 12-14 mois</w:t>
      </w:r>
    </w:p>
    <w:p>
      <w:pPr>
        <w:spacing w:after="80" w:line="120"/>
      </w:pPr>
      <w:r>
        <w:rPr>
          <w:color w:val="2D2D2D"/>
        </w:rPr>
        <w:t xml:space="preserve">• TRI à 3 ans : ~120 %</w:t>
      </w:r>
    </w:p>
    <w:p>
      <w:pPr>
        <w:spacing w:after="80" w:line="120"/>
      </w:pPr>
      <w:r>
        <w:rPr>
          <w:color w:val="2D2D2D"/>
        </w:rPr>
        <w:t xml:space="preserve">• Valeur entreprise An 3 : ~2,4 M€ (multiple 5× EBITDA = 488K€ × 5)</w:t>
      </w:r>
    </w:p>
    <w:p>
      <w:pPr>
        <w:spacing w:after="400"/>
      </w:pPr>
    </w:p>
    <w:p>
      <w:pPr>
        <w:spacing w:after="200" w:before="200"/>
      </w:pPr>
      <w:r>
        <w:rPr>
          <w:b/>
          <w:bCs/>
          <w:color w:val="2D2D2D"/>
          <w:sz w:val="36"/>
          <w:szCs w:val="36"/>
        </w:rPr>
        <w:t xml:space="preserve">Sensibilité</w:t>
      </w:r>
    </w:p>
    <w:p>
      <w:pPr>
        <w:spacing w:after="100" w:line="120"/>
      </w:pPr>
      <w:r>
        <w:rPr>
          <w:b w:val="false"/>
          <w:bCs w:val="false"/>
          <w:i w:val="false"/>
          <w:iCs w:val="false"/>
          <w:color w:val="2D2D2D"/>
        </w:rPr>
        <w:t xml:space="preserve">À fréquentation -15 % : Break-even mois 11-12, ROI An 1 ~45 %, toujours rentable.</w:t>
      </w:r>
    </w:p>
    <w:p>
      <w:pPr>
        <w:spacing w:after="100" w:line="120"/>
      </w:pPr>
      <w:r>
        <w:rPr>
          <w:b w:val="false"/>
          <w:bCs w:val="false"/>
          <w:i w:val="false"/>
          <w:iCs w:val="false"/>
          <w:color w:val="2D2D2D"/>
        </w:rPr>
        <w:t xml:space="preserve">À fréquentation +20 % : Break-even mois 6, ROI An 1 ~150 %, accélération stratégique.</w:t>
      </w:r>
    </w:p>
    <w:p>
      <w:pPr>
        <w:spacing w:after="100" w:line="120"/>
      </w:pPr>
      <w:r>
        <w:rPr>
          <w:b w:val="false"/>
          <w:bCs w:val="false"/>
          <w:i w:val="false"/>
          <w:iCs w:val="false"/>
          <w:color w:val="2D2D2D"/>
        </w:rPr>
        <w:t xml:space="preserve">À coût matières premières +10 % : Marge brute 68 %, EBITDA An 1 réduit à 52K€, ROI toujours ~85 %.</w:t>
      </w:r>
    </w:p>
    <w:r>
      <w:br w:type="page"/>
    </w:r>
    <w:p>
      <w:pPr>
        <w:spacing w:after="200" w:before="200"/>
      </w:pPr>
      <w:r>
        <w:rPr>
          <w:b/>
          <w:bCs/>
          <w:color w:val="B8860B"/>
          <w:sz w:val="48"/>
          <w:szCs w:val="48"/>
        </w:rPr>
        <w:t xml:space="preserve">9. Roadmap &amp; Milestones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Période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Jalon</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Détail</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T0</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Signature bail + travaux</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Permis, entreprises, matériel commandé</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T0+3 mois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Ouverture labo</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Tests production, 1ère batch</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T0+4 mois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Ouverture boutique 1</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Lancement commercial, social media</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T0+6 mois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Ouverture boutique 2</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Logistique optimisée, CA 15K€/mois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T0+10 mois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Break-even atteint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EBITDA positif, préparation boutique 3</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T0+12 mois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Ouverture boutique 3</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An 1 complété, ~240K€ CA</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T0+18 mois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5ème boutique + recrutement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Nouvelles gammes, B2B déploiement</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T0+24 mois</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Nouveau labo planifié</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Phase 2 financée par EBITDA + nouveau tour</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T0+36 mois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10 boutiques atteint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1,2M€ CA, EBITDA 488K€, valorisation 2,4M€</w:t>
            </w:r>
          </w:p>
        </w:tc>
      </w:tr>
    </w:tbl>
    <w:r>
      <w:br w:type="page"/>
    </w:r>
    <w:p>
      <w:pPr>
        <w:spacing w:after="200" w:before="200"/>
      </w:pPr>
      <w:r>
        <w:rPr>
          <w:b/>
          <w:bCs/>
          <w:color w:val="B8860B"/>
          <w:sz w:val="48"/>
          <w:szCs w:val="48"/>
        </w:rPr>
        <w:t xml:space="preserve">10. Risques &amp; Mitigation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Risque</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Proba</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Impact</w:t>
            </w:r>
          </w:p>
        </w:tc>
        <w:tc>
          <w:tcPr>
            <w:tcBorders>
              <w:top w:val="single" w:color="CCCCCC" w:sz="1"/>
              <w:left w:val="single" w:color="CCCCCC" w:sz="1"/>
              <w:bottom w:val="single" w:color="CCCCCC" w:sz="1"/>
              <w:right w:val="single" w:color="CCCCCC" w:sz="1"/>
            </w:tcBorders>
            <w:shd w:fill="B8860B" w:val="clear"/>
            <w:tcMar>
              <w:top w:type="dxa" w:w="100"/>
              <w:left w:type="dxa" w:w="100"/>
              <w:bottom w:type="dxa" w:w="100"/>
              <w:right w:type="dxa" w:w="100"/>
            </w:tcMar>
          </w:tcPr>
          <w:p>
            <w:pPr>
              <w:jc w:val="center"/>
            </w:pPr>
            <w:r>
              <w:rPr>
                <w:b/>
                <w:bCs/>
                <w:color w:val="FFFFFF"/>
              </w:rPr>
              <w:t xml:space="preserve">Mitigation</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Retard travaux</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Moyenne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Modéré</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Plan phasé, marge 3 sem.</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Sous-fréquentation</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Faible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Élevé</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Social media, B2B dès J1</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Hausse matières premières</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Moyenne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Modéré</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Contrats fournisseurs, ajustement prix</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Panne équipement</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Faible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Élevé</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Garanties, maintenance préventive</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Difficulté recrutement</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Moyenne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Modéré</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Réseau écoles, attractivité projet</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Concurrence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Moyenne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Faible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Positionnement unique, multi-produits</w:t>
            </w:r>
          </w:p>
        </w:tc>
      </w:tr>
      <w:tr>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Réglementation</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Faible</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Élevé</w:t>
            </w:r>
          </w:p>
        </w:tc>
        <w:tc>
          <w:tcPr>
            <w:tcBorders>
              <w:top w:val="single" w:color="CCCCCC" w:sz="1"/>
              <w:left w:val="single" w:color="CCCCCC" w:sz="1"/>
              <w:bottom w:val="single" w:color="CCCCCC" w:sz="1"/>
              <w:right w:val="single" w:color="CCCCCC" w:sz="1"/>
            </w:tcBorders>
            <w:tcMar>
              <w:top w:type="dxa" w:w="100"/>
              <w:left w:type="dxa" w:w="100"/>
              <w:bottom w:type="dxa" w:w="100"/>
              <w:right w:type="dxa" w:w="100"/>
            </w:tcMar>
          </w:tcPr>
          <w:p>
            <w:pPr>
              <w:pStyle w:val="Normal"/>
              <w:jc w:val="left"/>
            </w:pPr>
            <w:r>
              <w:t xml:space="preserve">HACCP dès J1, accompagnement DDPP</w:t>
            </w:r>
          </w:p>
        </w:tc>
      </w:tr>
      <w:tr>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Saisonnalité</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Haute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Faible</w:t>
            </w:r>
          </w:p>
        </w:tc>
        <w:tc>
          <w:tcPr>
            <w:tcBorders>
              <w:top w:val="single" w:color="CCCCCC" w:sz="1"/>
              <w:left w:val="single" w:color="CCCCCC" w:sz="1"/>
              <w:bottom w:val="single" w:color="CCCCCC" w:sz="1"/>
              <w:right w:val="single" w:color="CCCCCC" w:sz="1"/>
            </w:tcBorders>
            <w:shd w:fill="FAFAF8" w:val="clear"/>
            <w:tcMar>
              <w:top w:type="dxa" w:w="100"/>
              <w:left w:type="dxa" w:w="100"/>
              <w:bottom w:type="dxa" w:w="100"/>
              <w:right w:type="dxa" w:w="100"/>
            </w:tcMar>
          </w:tcPr>
          <w:p>
            <w:pPr>
              <w:pStyle w:val="Normal"/>
              <w:jc w:val="left"/>
            </w:pPr>
            <w:r>
              <w:t xml:space="preserve">Gamme diversifiée, B2B lisse demande</w:t>
            </w:r>
          </w:p>
        </w:tc>
      </w:tr>
    </w:tbl>
    <w:r>
      <w:br w:type="page"/>
    </w:r>
    <w:p>
      <w:pPr>
        <w:spacing w:after="200" w:before="200"/>
      </w:pPr>
      <w:r>
        <w:rPr>
          <w:b/>
          <w:bCs/>
          <w:color w:val="B8860B"/>
          <w:sz w:val="48"/>
          <w:szCs w:val="48"/>
        </w:rPr>
        <w:t xml:space="preserve">11. Conditions d'Investissement</w:t>
      </w:r>
    </w:p>
    <w:p>
      <w:pPr>
        <w:spacing w:after="200" w:before="200"/>
      </w:pPr>
      <w:r>
        <w:rPr>
          <w:b/>
          <w:bCs/>
          <w:color w:val="2D2D2D"/>
          <w:sz w:val="36"/>
          <w:szCs w:val="36"/>
        </w:rPr>
        <w:t xml:space="preserve">Opportunité</w:t>
      </w:r>
    </w:p>
    <w:p>
      <w:pPr>
        <w:spacing w:after="80" w:line="120"/>
      </w:pPr>
      <w:r>
        <w:rPr>
          <w:color w:val="2D2D2D"/>
        </w:rPr>
        <w:t xml:space="preserve">• Montant recherché : 60 000 €</w:t>
      </w:r>
    </w:p>
    <w:p>
      <w:pPr>
        <w:spacing w:after="80" w:line="120"/>
      </w:pPr>
      <w:r>
        <w:rPr>
          <w:color w:val="2D2D2D"/>
        </w:rPr>
        <w:t xml:space="preserve">• Utilisation des fonds : Aménagement labo (18 000€), équipements (27 000€), mobilier &amp; matériel (9 000€), imprévus (6 000€)</w:t>
      </w:r>
    </w:p>
    <w:p>
      <w:pPr>
        <w:spacing w:after="80" w:line="120"/>
      </w:pPr>
      <w:r>
        <w:rPr>
          <w:color w:val="2D2D2D"/>
        </w:rPr>
        <w:t xml:space="preserve">• Timing : Démarrage immédiat, ouverture labo T0+3 mois</w:t>
      </w:r>
    </w:p>
    <w:p>
      <w:pPr>
        <w:spacing w:after="80" w:line="120"/>
      </w:pPr>
      <w:r>
        <w:rPr>
          <w:color w:val="2D2D2D"/>
        </w:rPr>
        <w:t xml:space="preserve">• Horizon retour : 12-24 mois cash payback, valorisation 3-5 ans</w:t>
      </w:r>
    </w:p>
    <w:p>
      <w:pPr>
        <w:spacing w:after="400"/>
      </w:pPr>
    </w:p>
    <w:p>
      <w:pPr>
        <w:spacing w:after="200" w:before="200"/>
      </w:pPr>
      <w:r>
        <w:rPr>
          <w:b/>
          <w:bCs/>
          <w:color w:val="2D2D2D"/>
          <w:sz w:val="36"/>
          <w:szCs w:val="36"/>
        </w:rPr>
        <w:t xml:space="preserve">Contrepartie</w:t>
      </w:r>
    </w:p>
    <w:p>
      <w:pPr>
        <w:spacing w:after="100" w:line="120"/>
      </w:pPr>
      <w:r>
        <w:rPr>
          <w:b w:val="false"/>
          <w:bCs w:val="false"/>
          <w:i w:val="false"/>
          <w:iCs w:val="false"/>
          <w:color w:val="2D2D2D"/>
        </w:rPr>
        <w:t xml:space="preserve">À définir avec l'investisseur : capital equity, dette subordonnée, intéressement, bons de souscription, ou structure hybride selon profil et appétit du partenaire.</w:t>
      </w:r>
    </w:p>
    <w:p>
      <w:pPr>
        <w:spacing w:after="400"/>
      </w:pPr>
    </w:p>
    <w:p>
      <w:pPr>
        <w:spacing w:after="200" w:before="200"/>
      </w:pPr>
      <w:r>
        <w:rPr>
          <w:b/>
          <w:bCs/>
          <w:color w:val="2D2D2D"/>
          <w:sz w:val="36"/>
          <w:szCs w:val="36"/>
        </w:rPr>
        <w:t xml:space="preserve">Garanties &amp; Gouvernance</w:t>
      </w:r>
    </w:p>
    <w:p>
      <w:pPr>
        <w:spacing w:after="80" w:line="120"/>
      </w:pPr>
      <w:r>
        <w:rPr>
          <w:color w:val="2D2D2D"/>
        </w:rPr>
        <w:t xml:space="preserve">• Garanties matérielles : Nantissement équipements, hypothèque local si propriété.</w:t>
      </w:r>
    </w:p>
    <w:p>
      <w:pPr>
        <w:spacing w:after="80" w:line="120"/>
      </w:pPr>
      <w:r>
        <w:rPr>
          <w:color w:val="2D2D2D"/>
        </w:rPr>
        <w:t xml:space="preserve">• Gouvernance : Comité de suivi mensuel, reporting trimestriel détaillé, audit annuel.</w:t>
      </w:r>
    </w:p>
    <w:p>
      <w:pPr>
        <w:spacing w:after="80" w:line="120"/>
      </w:pPr>
      <w:r>
        <w:rPr>
          <w:color w:val="2D2D2D"/>
        </w:rPr>
        <w:t xml:space="preserve">• Sécurité juridique : Pacte d'actionnaires, clauses de sortie, drag-along/tag-along.</w:t>
      </w:r>
    </w:p>
    <w:p>
      <w:pPr>
        <w:spacing w:after="400"/>
      </w:pPr>
    </w:p>
    <w:p>
      <w:pPr>
        <w:spacing w:after="200" w:before="200"/>
      </w:pPr>
      <w:r>
        <w:rPr>
          <w:b/>
          <w:bCs/>
          <w:color w:val="2D2D2D"/>
          <w:sz w:val="36"/>
          <w:szCs w:val="36"/>
        </w:rPr>
        <w:t xml:space="preserve">Contact &amp; Prochaines Étapes</w:t>
      </w:r>
    </w:p>
    <w:p>
      <w:pPr>
        <w:spacing w:after="80" w:line="120"/>
      </w:pPr>
      <w:r>
        <w:rPr>
          <w:color w:val="2D2D2D"/>
        </w:rPr>
        <w:t xml:space="preserve">• Porteur de projet : Karim Faridi</w:t>
      </w:r>
    </w:p>
    <w:p>
      <w:pPr>
        <w:spacing w:after="80" w:line="120"/>
      </w:pPr>
      <w:r>
        <w:rPr>
          <w:color w:val="2D2D2D"/>
        </w:rPr>
        <w:t xml:space="preserve">• E-mail : karimdelvk@gmail.com</w:t>
      </w:r>
    </w:p>
    <w:p>
      <w:pPr>
        <w:spacing w:after="80" w:line="120"/>
      </w:pPr>
      <w:r>
        <w:rPr>
          <w:color w:val="2D2D2D"/>
        </w:rPr>
        <w:t xml:space="preserve">• Prochaines étapes : Appel de présentation, visite labo, dossier complémentaire sur demand.</w:t>
      </w:r>
    </w:p>
    <w:r>
      <w:br w:type="page"/>
    </w:r>
    <w:p>
      <w:pPr>
        <w:spacing w:after="200" w:before="200"/>
      </w:pPr>
      <w:r>
        <w:rPr>
          <w:b/>
          <w:bCs/>
          <w:color w:val="B8860B"/>
          <w:sz w:val="48"/>
          <w:szCs w:val="48"/>
        </w:rPr>
        <w:t xml:space="preserve">12. Annexes</w:t>
      </w:r>
    </w:p>
    <w:p>
      <w:pPr>
        <w:spacing w:after="100" w:line="120"/>
      </w:pPr>
      <w:r>
        <w:rPr>
          <w:b w:val="false"/>
          <w:bCs w:val="false"/>
          <w:i w:val="false"/>
          <w:iCs w:val="false"/>
          <w:color w:val="2D2D2D"/>
        </w:rPr>
        <w:t xml:space="preserve">Ce dossier confidentiel synthétise le projet Maison Mirage aux fins d'investissement privé. Pour détails complémentaires (audit technique V4, références fournisseurs, contrats partenaires, études de marché), nous vous remercions de nous solliciter directement.</w:t>
      </w:r>
    </w:p>
    <w:p>
      <w:pPr>
        <w:spacing w:after="400"/>
      </w:pPr>
    </w:p>
    <w:p>
      <w:pPr>
        <w:spacing w:after="100" w:line="120"/>
      </w:pPr>
      <w:r>
        <w:rPr>
          <w:b w:val="false"/>
          <w:bCs w:val="false"/>
          <w:i/>
          <w:iCs/>
          <w:color w:val="2D2D2D"/>
        </w:rPr>
        <w:t xml:space="preserve">Document confidentiel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2026-03-17T16:42:11.916Z</dcterms:created>
  <dcterms:modified xsi:type="dcterms:W3CDTF">2026-03-17T16:42:11.917Z</dcterms:modified>
</cp:coreProperties>
</file>

<file path=docProps/custom.xml><?xml version="1.0" encoding="utf-8"?>
<Properties xmlns="http://schemas.openxmlformats.org/officeDocument/2006/custom-properties" xmlns:vt="http://schemas.openxmlformats.org/officeDocument/2006/docPropsVTypes"/>
</file>