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CLASES DE EQUIVALENCIA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350"/>
        <w:gridCol w:w="1650"/>
        <w:gridCol w:w="1500"/>
        <w:tblGridChange w:id="0">
          <w:tblGrid>
            <w:gridCol w:w="1500"/>
            <w:gridCol w:w="1500"/>
            <w:gridCol w:w="1500"/>
            <w:gridCol w:w="1350"/>
            <w:gridCol w:w="165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Condición de entrada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 de equivalencia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válidas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Clases no válidas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</w:t>
            </w:r>
          </w:p>
        </w:tc>
      </w:tr>
      <w:tr>
        <w:trPr>
          <w:cantSplit w:val="0"/>
          <w:trHeight w:val="491.630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Aeropuertos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Conjunto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“ACA Acapulco”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“ACE Lanzarote”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diferente a las dos mencionadas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Valor no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NV2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 de entrada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V1, V3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“ACA Acapulco” , en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Aeropuerto encontrado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V2, 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“ACE Lanzarote”, en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Aeropuerto encontrado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NV1, 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“XYZ Desconocido”, en 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error: aeropuerto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V1, NV2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“ACA Acapulco”, valor no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error: aeropuerto no 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V2, NV2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“ACE Lanzarote”, valor no encontrado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error: aeropuerto no válido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