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0" w:line="240" w:lineRule="auto"/>
        <w:rPr>
          <w:rFonts w:ascii="Calibri" w:cs="Calibri" w:eastAsia="Calibri" w:hAnsi="Calibri"/>
          <w:color w:val="4a86e8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4a86e8"/>
          <w:sz w:val="56"/>
          <w:szCs w:val="56"/>
          <w:rtl w:val="0"/>
        </w:rPr>
        <w:t xml:space="preserve">Дипломная работа</w:t>
      </w:r>
    </w:p>
    <w:p w:rsidR="00000000" w:rsidDel="00000000" w:rsidP="00000000" w:rsidRDefault="00000000" w:rsidRPr="00000000" w14:paraId="00000002">
      <w:pPr>
        <w:pageBreakBefore w:val="0"/>
        <w:pBdr>
          <w:top w:color="5b9bd5" w:space="10" w:sz="4" w:val="single"/>
          <w:bottom w:color="5b9bd5" w:space="10" w:sz="4" w:val="single"/>
        </w:pBdr>
        <w:spacing w:after="360" w:before="360" w:line="259" w:lineRule="auto"/>
        <w:ind w:left="864" w:right="864" w:firstLine="0"/>
        <w:rPr>
          <w:rFonts w:ascii="Calibri" w:cs="Calibri" w:eastAsia="Calibri" w:hAnsi="Calibri"/>
          <w:color w:val="4a86e8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a86e8"/>
          <w:sz w:val="36"/>
          <w:szCs w:val="36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 являетесь аналитиком стартапа разработчика игр в 2017 году. Перед вами стоит задача определить жанр и целевую аудиторию вашей будущей игры, чтобы получить наибольшее распространение. А также определить игры, на которые стоит ориентироваться как на «идеал» игр этого жанра.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Вам важно проанализировать продажи видеоигр с 1980 года, определить самых сильных игроков и лучшие игры. Не забыть про конкуренцию. И таким образом определить идеальную игру для выхода на рынок видеоигр.</w:t>
      </w:r>
    </w:p>
    <w:p w:rsidR="00000000" w:rsidDel="00000000" w:rsidP="00000000" w:rsidRDefault="00000000" w:rsidRPr="00000000" w14:paraId="00000005">
      <w:pPr>
        <w:pageBreakBefore w:val="0"/>
        <w:pBdr>
          <w:top w:color="5b9bd5" w:space="10" w:sz="4" w:val="single"/>
          <w:bottom w:color="5b9bd5" w:space="10" w:sz="4" w:val="single"/>
        </w:pBdr>
        <w:spacing w:after="360" w:before="360" w:line="259" w:lineRule="auto"/>
        <w:ind w:left="864" w:right="864" w:firstLine="0"/>
        <w:rPr>
          <w:rFonts w:ascii="Calibri" w:cs="Calibri" w:eastAsia="Calibri" w:hAnsi="Calibri"/>
          <w:i w:val="1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sz w:val="36"/>
          <w:szCs w:val="36"/>
          <w:rtl w:val="0"/>
        </w:rPr>
        <w:t xml:space="preserve">2. Описание</w:t>
      </w:r>
      <w:r w:rsidDel="00000000" w:rsidR="00000000" w:rsidRPr="00000000">
        <w:rPr>
          <w:rFonts w:ascii="Calibri" w:cs="Calibri" w:eastAsia="Calibri" w:hAnsi="Calibri"/>
          <w:i w:val="1"/>
          <w:color w:val="4a86e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86e8"/>
          <w:sz w:val="36"/>
          <w:szCs w:val="36"/>
          <w:rtl w:val="0"/>
        </w:rPr>
        <w:t xml:space="preserve">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Исходные данные содержаться в файле «ВидеоИгры». Файл содержит данные об играх, платформах, на которых они были выпущены и количестве продаж по регионам. В таблице ниже указаны столбцы исходной таблицы и описание содержимого каждого столбца.   </w:t>
      </w:r>
    </w:p>
    <w:p w:rsidR="00000000" w:rsidDel="00000000" w:rsidP="00000000" w:rsidRDefault="00000000" w:rsidRPr="00000000" w14:paraId="00000007">
      <w:pPr>
        <w:pageBreakBefore w:val="0"/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6570"/>
        <w:tblGridChange w:id="0">
          <w:tblGrid>
            <w:gridCol w:w="2415"/>
            <w:gridCol w:w="6570"/>
          </w:tblGrid>
        </w:tblGridChange>
      </w:tblGrid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Наименование игры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Год релиза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Год, в котором выпущена игра первый раз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Регион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Регион продаж игры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Объёмы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продаж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Количество продаж в миллионах штук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Платформа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Игровая консоль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Жанр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Жанр игры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Разработчик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Разработчик игры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Издатель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Издатель игры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Оценка пользователей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Средняя оценка пользователей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Кол-во пользователей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Количество пользователей, на основе которых посчитана средняя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Оценка критиков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Средняя оценка критиков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Кол-во критиков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Количество критиков, на основе которых посчитана средняя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Рейтинг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Рейтинг игры (</w:t>
            </w:r>
            <w:hyperlink r:id="rId6">
              <w:r w:rsidDel="00000000" w:rsidR="00000000" w:rsidRPr="00000000">
                <w:rPr>
                  <w:sz w:val="18"/>
                  <w:szCs w:val="18"/>
                  <w:highlight w:val="white"/>
                  <w:u w:val="single"/>
                  <w:rtl w:val="0"/>
                </w:rPr>
                <w:t xml:space="preserve">The ESRB ratings (E.g. Everyone, Teen, Adults Only..etc)</w:t>
              </w:r>
            </w:hyperlink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after="160" w:line="259" w:lineRule="auto"/>
        <w:ind w:left="720" w:firstLine="0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color="5b9bd5" w:space="10" w:sz="4" w:val="single"/>
          <w:bottom w:color="5b9bd5" w:space="10" w:sz="4" w:val="single"/>
        </w:pBdr>
        <w:spacing w:after="360" w:before="360" w:line="259" w:lineRule="auto"/>
        <w:ind w:left="864" w:right="864" w:firstLine="0"/>
        <w:rPr>
          <w:rFonts w:ascii="Calibri" w:cs="Calibri" w:eastAsia="Calibri" w:hAnsi="Calibri"/>
          <w:color w:val="4a86e8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a86e8"/>
          <w:sz w:val="36"/>
          <w:szCs w:val="36"/>
          <w:rtl w:val="0"/>
        </w:rPr>
        <w:t xml:space="preserve">3. Задание для дипломной работы</w:t>
      </w:r>
    </w:p>
    <w:p w:rsidR="00000000" w:rsidDel="00000000" w:rsidP="00000000" w:rsidRDefault="00000000" w:rsidRPr="00000000" w14:paraId="00000024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Необходимо создать дашборд для решения поставленной в описании задачи. </w:t>
      </w:r>
    </w:p>
    <w:p w:rsidR="00000000" w:rsidDel="00000000" w:rsidP="00000000" w:rsidRDefault="00000000" w:rsidRPr="00000000" w14:paraId="00000025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Дашборд должен отвечать на следующие вопросы: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Какой рынок самый активный по продажам (North America, European Union и др.)?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 какой платформы стоит начать освоение рынка?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Какие жанры игры являются самыми популярными?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Какие игры занимают верхние позиции по продажам?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Кто будет основными конкурентами (разработчиками) в выбранном жанре и консоли?</w:t>
      </w:r>
    </w:p>
    <w:p w:rsidR="00000000" w:rsidDel="00000000" w:rsidP="00000000" w:rsidRDefault="00000000" w:rsidRPr="00000000" w14:paraId="0000002B">
      <w:pPr>
        <w:pageBreakBefore w:val="0"/>
        <w:spacing w:after="160" w:line="259" w:lineRule="auto"/>
        <w:ind w:left="0" w:firstLine="0"/>
        <w:rPr>
          <w:rFonts w:ascii="Calibri" w:cs="Calibri" w:eastAsia="Calibri" w:hAnsi="Calibri"/>
          <w:i w:val="1"/>
          <w:color w:val="4a86e8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rtl w:val="0"/>
        </w:rPr>
        <w:t xml:space="preserve">Важно: вопросы не случайно расположены в таком порядке, необходимо реализовать детализацию (уточнение) поставленных вопросов, по мере ответа на них, то есть ответы на первые три вопроса конкретизируют запрос для последних двух.</w:t>
      </w:r>
    </w:p>
    <w:p w:rsidR="00000000" w:rsidDel="00000000" w:rsidP="00000000" w:rsidRDefault="00000000" w:rsidRPr="00000000" w14:paraId="0000002C">
      <w:pPr>
        <w:pageBreakBefore w:val="0"/>
        <w:pBdr>
          <w:top w:color="5b9bd5" w:space="10" w:sz="4" w:val="single"/>
          <w:bottom w:color="5b9bd5" w:space="10" w:sz="4" w:val="single"/>
        </w:pBdr>
        <w:spacing w:after="360" w:before="360" w:line="259" w:lineRule="auto"/>
        <w:ind w:left="864" w:right="864" w:firstLine="0"/>
        <w:rPr>
          <w:rFonts w:ascii="Calibri" w:cs="Calibri" w:eastAsia="Calibri" w:hAnsi="Calibri"/>
          <w:color w:val="4a86e8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a86e8"/>
          <w:sz w:val="36"/>
          <w:szCs w:val="36"/>
          <w:rtl w:val="0"/>
        </w:rPr>
        <w:t xml:space="preserve">4. Требования к дипломной работе и ее подготовке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Дипломная работа должна состоять из дашборда или нескольких, которые будут отвечать на поставленные вопросы.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Так же необходимо оформить сопроводительную записку с описанием пошагового сценария анализа данных с помощью дашборда, где будет описано как получить ответ на вопрос.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Во время подготовки дипломной работы у Вас есть возможность проконсультироваться с преподавателем, проводится в письменном формате по Slack в личных сообщениях.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рамках консультации преподаватель может: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Разъяснить непонятные места в задании; 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Обсудить с Вами ход Ваших рассуждений по поиску решения.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рамках преподаватель НЕ может: 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Провести предварительную проверку Вашей работы; 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Проверить правильность написанных Вами формул;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Ответить на вопросы, заданные в дипломном задании.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Выполнять задание рекомендуется в Tableau Public, для удобства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расшаривнаия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отчёта.</w:t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Entertainment_Software_Rating_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