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790DD423" w14:textId="77777777" w:rsidR="00F4729F" w:rsidRPr="00B90F51" w:rsidRDefault="00F4729F" w:rsidP="00F4729F">
            <w:pPr>
              <w:jc w:val="both"/>
              <w:rPr>
                <w:rFonts w:ascii="Calibri" w:hAnsi="Calibri"/>
                <w:b/>
                <w:bCs/>
                <w:color w:val="2F5496" w:themeColor="accent5" w:themeShade="BF"/>
              </w:rPr>
            </w:pPr>
            <w:r w:rsidRPr="00B90F51">
              <w:rPr>
                <w:rFonts w:ascii="Calibri" w:hAnsi="Calibri"/>
                <w:b/>
                <w:bCs/>
                <w:color w:val="2F5496" w:themeColor="accent5" w:themeShade="BF"/>
              </w:rPr>
              <w:t xml:space="preserve">Los hitos se han cumplido según lo planificado. Un gran facilitador fue el uso de Docker </w:t>
            </w:r>
            <w:proofErr w:type="spellStart"/>
            <w:r w:rsidRPr="00B90F51">
              <w:rPr>
                <w:rFonts w:ascii="Calibri" w:hAnsi="Calibri"/>
                <w:b/>
                <w:bCs/>
                <w:color w:val="2F5496" w:themeColor="accent5" w:themeShade="BF"/>
              </w:rPr>
              <w:t>Compose</w:t>
            </w:r>
            <w:proofErr w:type="spellEnd"/>
            <w:r w:rsidRPr="00B90F51">
              <w:rPr>
                <w:rFonts w:ascii="Calibri" w:hAnsi="Calibri"/>
                <w:b/>
                <w:bCs/>
                <w:color w:val="2F5496" w:themeColor="accent5" w:themeShade="BF"/>
              </w:rPr>
              <w:t xml:space="preserve"> para levantar Oracle </w:t>
            </w:r>
            <w:proofErr w:type="spellStart"/>
            <w:r w:rsidRPr="00B90F51">
              <w:rPr>
                <w:rFonts w:ascii="Calibri" w:hAnsi="Calibri"/>
                <w:b/>
                <w:bCs/>
                <w:color w:val="2F5496" w:themeColor="accent5" w:themeShade="BF"/>
              </w:rPr>
              <w:t>Database</w:t>
            </w:r>
            <w:proofErr w:type="spellEnd"/>
            <w:r w:rsidRPr="00B90F51">
              <w:rPr>
                <w:rFonts w:ascii="Calibri" w:hAnsi="Calibri"/>
                <w:b/>
                <w:bCs/>
                <w:color w:val="2F5496" w:themeColor="accent5" w:themeShade="BF"/>
              </w:rPr>
              <w:t xml:space="preserve"> 23c Free de forma local, lo que nos evitó horas de configuración y problemas de compatibilidad de software. La mayor dificultad ha sido traducir la lógica matemática del motor FEFO (First </w:t>
            </w:r>
            <w:proofErr w:type="spellStart"/>
            <w:r w:rsidRPr="00B90F51">
              <w:rPr>
                <w:rFonts w:ascii="Calibri" w:hAnsi="Calibri"/>
                <w:b/>
                <w:bCs/>
                <w:color w:val="2F5496" w:themeColor="accent5" w:themeShade="BF"/>
              </w:rPr>
              <w:t>Expired</w:t>
            </w:r>
            <w:proofErr w:type="spellEnd"/>
            <w:r w:rsidRPr="00B90F51">
              <w:rPr>
                <w:rFonts w:ascii="Calibri" w:hAnsi="Calibri"/>
                <w:b/>
                <w:bCs/>
                <w:color w:val="2F5496" w:themeColor="accent5" w:themeShade="BF"/>
              </w:rPr>
              <w:t xml:space="preserve">, First </w:t>
            </w:r>
            <w:proofErr w:type="spellStart"/>
            <w:r w:rsidRPr="00B90F51">
              <w:rPr>
                <w:rFonts w:ascii="Calibri" w:hAnsi="Calibri"/>
                <w:b/>
                <w:bCs/>
                <w:color w:val="2F5496" w:themeColor="accent5" w:themeShade="BF"/>
              </w:rPr>
              <w:t>Out</w:t>
            </w:r>
            <w:proofErr w:type="spellEnd"/>
            <w:r w:rsidRPr="00B90F51">
              <w:rPr>
                <w:rFonts w:ascii="Calibri" w:hAnsi="Calibri"/>
                <w:b/>
                <w:bCs/>
                <w:color w:val="2F5496" w:themeColor="accent5" w:themeShade="BF"/>
              </w:rPr>
              <w:t xml:space="preserve">) en consultas SQL eficientes y </w:t>
            </w:r>
            <w:proofErr w:type="spellStart"/>
            <w:r w:rsidRPr="00B90F51">
              <w:rPr>
                <w:rFonts w:ascii="Calibri" w:hAnsi="Calibri"/>
                <w:b/>
                <w:bCs/>
                <w:color w:val="2F5496" w:themeColor="accent5" w:themeShade="BF"/>
              </w:rPr>
              <w:t>endpoints</w:t>
            </w:r>
            <w:proofErr w:type="spellEnd"/>
            <w:r w:rsidRPr="00B90F51">
              <w:rPr>
                <w:rFonts w:ascii="Calibri" w:hAnsi="Calibri"/>
                <w:b/>
                <w:bCs/>
                <w:color w:val="2F5496" w:themeColor="accent5" w:themeShade="BF"/>
              </w:rPr>
              <w:t xml:space="preserve"> en </w:t>
            </w:r>
            <w:proofErr w:type="spellStart"/>
            <w:r w:rsidRPr="00B90F51">
              <w:rPr>
                <w:rFonts w:ascii="Calibri" w:hAnsi="Calibri"/>
                <w:b/>
                <w:bCs/>
                <w:color w:val="2F5496" w:themeColor="accent5" w:themeShade="BF"/>
              </w:rPr>
              <w:t>FastAPI</w:t>
            </w:r>
            <w:proofErr w:type="spellEnd"/>
            <w:r w:rsidRPr="00B90F51">
              <w:rPr>
                <w:rFonts w:ascii="Calibri" w:hAnsi="Calibri"/>
                <w:b/>
                <w:bCs/>
                <w:color w:val="2F5496" w:themeColor="accent5" w:themeShade="BF"/>
              </w:rPr>
              <w:t xml:space="preserve"> sin afectar el rendimiento. </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13DBD2" w14:textId="77777777" w:rsidR="00F4729F" w:rsidRPr="00B90F51" w:rsidRDefault="00F4729F" w:rsidP="00F4729F">
            <w:pPr>
              <w:jc w:val="both"/>
              <w:rPr>
                <w:rFonts w:ascii="Calibri" w:hAnsi="Calibri"/>
                <w:b/>
                <w:bCs/>
                <w:color w:val="2F5496" w:themeColor="accent5" w:themeShade="BF"/>
              </w:rPr>
            </w:pPr>
            <w:r w:rsidRPr="00B90F51">
              <w:rPr>
                <w:rFonts w:ascii="Calibri" w:hAnsi="Calibri"/>
                <w:b/>
                <w:bCs/>
                <w:color w:val="2F5496" w:themeColor="accent5" w:themeShade="BF"/>
              </w:rPr>
              <w:t xml:space="preserve">Para asegurar que la lógica de inventario FEFO funcione sin fallos, estoy desarrollando las consultas SQL por separado y testeando exhaustivamente cada </w:t>
            </w:r>
            <w:proofErr w:type="spellStart"/>
            <w:r w:rsidRPr="00B90F51">
              <w:rPr>
                <w:rFonts w:ascii="Calibri" w:hAnsi="Calibri"/>
                <w:b/>
                <w:bCs/>
                <w:color w:val="2F5496" w:themeColor="accent5" w:themeShade="BF"/>
              </w:rPr>
              <w:t>endpoint</w:t>
            </w:r>
            <w:proofErr w:type="spellEnd"/>
            <w:r w:rsidRPr="00B90F51">
              <w:rPr>
                <w:rFonts w:ascii="Calibri" w:hAnsi="Calibri"/>
                <w:b/>
                <w:bCs/>
                <w:color w:val="2F5496" w:themeColor="accent5" w:themeShade="BF"/>
              </w:rPr>
              <w:t xml:space="preserve"> en Postman antes de conectarlo con la base de datos definitiva. Me apego estrictamente al contrato de API para asegurar que los datos que le envío a Maite tengan el formato exacto que ella espera en el </w:t>
            </w:r>
            <w:proofErr w:type="spellStart"/>
            <w:r w:rsidRPr="00B90F51">
              <w:rPr>
                <w:rFonts w:ascii="Calibri" w:hAnsi="Calibri"/>
                <w:b/>
                <w:bCs/>
                <w:color w:val="2F5496" w:themeColor="accent5" w:themeShade="BF"/>
              </w:rPr>
              <w:t>Frontend</w:t>
            </w:r>
            <w:proofErr w:type="spellEnd"/>
            <w:r w:rsidRPr="00B90F51">
              <w:rPr>
                <w:rFonts w:ascii="Calibri" w:hAnsi="Calibri"/>
                <w:b/>
                <w:bCs/>
                <w:color w:val="2F5496" w:themeColor="accent5" w:themeShade="BF"/>
              </w:rPr>
              <w:t xml:space="preserve">.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6D314752" w14:textId="77777777" w:rsidR="00F4729F" w:rsidRPr="00B90F51" w:rsidRDefault="00F4729F" w:rsidP="00F4729F">
            <w:pPr>
              <w:jc w:val="both"/>
              <w:rPr>
                <w:rFonts w:ascii="Calibri" w:hAnsi="Calibri"/>
                <w:b/>
                <w:bCs/>
                <w:color w:val="2F5496" w:themeColor="accent5" w:themeShade="BF"/>
              </w:rPr>
            </w:pPr>
            <w:r w:rsidRPr="00B90F51">
              <w:rPr>
                <w:rFonts w:ascii="Calibri" w:hAnsi="Calibri"/>
                <w:b/>
                <w:bCs/>
                <w:color w:val="2F5496" w:themeColor="accent5" w:themeShade="BF"/>
              </w:rPr>
              <w:t xml:space="preserve">Mi evaluación es muy favorable. Destaco haber logrado un modelo de datos robusto, normalizado en 3FN y con las restricciones necesarias (Check, Unique) para proteger la integridad financiera del sistema de fiados y ventas. Como oportunidad de mejora, debo refinar el manejo de errores en </w:t>
            </w:r>
            <w:proofErr w:type="spellStart"/>
            <w:r w:rsidRPr="00B90F51">
              <w:rPr>
                <w:rFonts w:ascii="Calibri" w:hAnsi="Calibri"/>
                <w:b/>
                <w:bCs/>
                <w:color w:val="2F5496" w:themeColor="accent5" w:themeShade="BF"/>
              </w:rPr>
              <w:t>FastAPI</w:t>
            </w:r>
            <w:proofErr w:type="spellEnd"/>
            <w:r w:rsidRPr="00B90F51">
              <w:rPr>
                <w:rFonts w:ascii="Calibri" w:hAnsi="Calibri"/>
                <w:b/>
                <w:bCs/>
                <w:color w:val="2F5496" w:themeColor="accent5" w:themeShade="BF"/>
              </w:rPr>
              <w:t xml:space="preserve"> (códigos HTTP 400 y 500) para que el </w:t>
            </w:r>
            <w:proofErr w:type="spellStart"/>
            <w:r w:rsidRPr="00B90F51">
              <w:rPr>
                <w:rFonts w:ascii="Calibri" w:hAnsi="Calibri"/>
                <w:b/>
                <w:bCs/>
                <w:color w:val="2F5496" w:themeColor="accent5" w:themeShade="BF"/>
              </w:rPr>
              <w:t>Frontend</w:t>
            </w:r>
            <w:proofErr w:type="spellEnd"/>
            <w:r w:rsidRPr="00B90F51">
              <w:rPr>
                <w:rFonts w:ascii="Calibri" w:hAnsi="Calibri"/>
                <w:b/>
                <w:bCs/>
                <w:color w:val="2F5496" w:themeColor="accent5" w:themeShade="BF"/>
              </w:rPr>
              <w:t xml:space="preserve"> reciba mensajes más descriptivos si falla una transacción. </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1470A39F" w14:textId="77777777" w:rsidR="00F4729F" w:rsidRPr="00B90F51" w:rsidRDefault="00F4729F" w:rsidP="00F4729F">
            <w:pPr>
              <w:jc w:val="both"/>
              <w:rPr>
                <w:rFonts w:ascii="Calibri" w:hAnsi="Calibri"/>
                <w:b/>
                <w:bCs/>
                <w:color w:val="2F5496" w:themeColor="accent5" w:themeShade="BF"/>
              </w:rPr>
            </w:pPr>
            <w:r w:rsidRPr="00B90F51">
              <w:rPr>
                <w:rFonts w:ascii="Calibri" w:hAnsi="Calibri"/>
                <w:b/>
                <w:bCs/>
                <w:color w:val="2F5496" w:themeColor="accent5" w:themeShade="BF"/>
              </w:rPr>
              <w:t xml:space="preserve">Mi principal inquietud técnica para el docente está relacionada con el hito de Pruebas de Certificación QA: ¿qué métricas específicas de rendimiento o concurrencia (usando herramientas como </w:t>
            </w:r>
            <w:proofErr w:type="spellStart"/>
            <w:r w:rsidRPr="00B90F51">
              <w:rPr>
                <w:rFonts w:ascii="Calibri" w:hAnsi="Calibri"/>
                <w:b/>
                <w:bCs/>
                <w:color w:val="2F5496" w:themeColor="accent5" w:themeShade="BF"/>
              </w:rPr>
              <w:t>JMeter</w:t>
            </w:r>
            <w:proofErr w:type="spellEnd"/>
            <w:r w:rsidRPr="00B90F51">
              <w:rPr>
                <w:rFonts w:ascii="Calibri" w:hAnsi="Calibri"/>
                <w:b/>
                <w:bCs/>
                <w:color w:val="2F5496" w:themeColor="accent5" w:themeShade="BF"/>
              </w:rPr>
              <w:t xml:space="preserve">) espera la comisión que demostremos sobre la API de </w:t>
            </w:r>
            <w:proofErr w:type="spellStart"/>
            <w:r w:rsidRPr="00B90F51">
              <w:rPr>
                <w:rFonts w:ascii="Calibri" w:hAnsi="Calibri"/>
                <w:b/>
                <w:bCs/>
                <w:color w:val="2F5496" w:themeColor="accent5" w:themeShade="BF"/>
              </w:rPr>
              <w:t>FastAPI</w:t>
            </w:r>
            <w:proofErr w:type="spellEnd"/>
            <w:r w:rsidRPr="00B90F51">
              <w:rPr>
                <w:rFonts w:ascii="Calibri" w:hAnsi="Calibri"/>
                <w:b/>
                <w:bCs/>
                <w:color w:val="2F5496" w:themeColor="accent5" w:themeShade="BF"/>
              </w:rPr>
              <w:t xml:space="preserve"> para dar por validado el criterio de escalabilidad en la defensa? </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17AC510B" w14:textId="77777777" w:rsidR="00B90F51" w:rsidRDefault="00B90F51" w:rsidP="3D28A338">
            <w:pPr>
              <w:jc w:val="both"/>
              <w:rPr>
                <w:rFonts w:eastAsiaTheme="majorEastAsia"/>
                <w:color w:val="767171" w:themeColor="background2" w:themeShade="80"/>
                <w:sz w:val="24"/>
                <w:szCs w:val="24"/>
              </w:rPr>
            </w:pPr>
          </w:p>
          <w:p w14:paraId="6D789FC9" w14:textId="77777777" w:rsidR="00F4729F" w:rsidRPr="00B90F51" w:rsidRDefault="00F4729F" w:rsidP="00F4729F">
            <w:pPr>
              <w:jc w:val="both"/>
              <w:rPr>
                <w:rFonts w:eastAsiaTheme="majorEastAsia" w:cstheme="minorHAnsi"/>
                <w:b/>
                <w:bCs/>
                <w:color w:val="2F5496" w:themeColor="accent5" w:themeShade="BF"/>
              </w:rPr>
            </w:pPr>
            <w:r w:rsidRPr="00B90F51">
              <w:rPr>
                <w:rFonts w:eastAsiaTheme="majorEastAsia" w:cstheme="minorHAnsi"/>
                <w:b/>
                <w:bCs/>
                <w:color w:val="2F5496" w:themeColor="accent5" w:themeShade="BF"/>
              </w:rPr>
              <w:t xml:space="preserve">La distribución actual de tareas es la óptima. Al estar el desarrollo fuertemente desacoplado entre cliente y servidor, asignar nuevas tareas cruzadas solo generaría cuellos de botella y curvas de aprendizaje innecesarias en esta etapa crítica del semestre. </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39A6F94" w14:textId="01087799" w:rsidR="004F2A8B" w:rsidRPr="00B90F51" w:rsidRDefault="00F4729F" w:rsidP="3D28A338">
            <w:pPr>
              <w:jc w:val="both"/>
              <w:rPr>
                <w:rFonts w:eastAsiaTheme="majorEastAsia" w:cstheme="minorHAnsi"/>
                <w:b/>
                <w:bCs/>
                <w:color w:val="2F5496" w:themeColor="accent5" w:themeShade="BF"/>
              </w:rPr>
            </w:pPr>
            <w:r w:rsidRPr="00B90F51">
              <w:rPr>
                <w:rFonts w:eastAsiaTheme="majorEastAsia" w:cstheme="minorHAnsi"/>
                <w:b/>
                <w:bCs/>
                <w:color w:val="2F5496" w:themeColor="accent5" w:themeShade="BF"/>
              </w:rPr>
              <w:t xml:space="preserve">El equipo funciona con gran sinergia técnica. Lo más positivo es la confianza mutua en nuestras áreas de especialidad, lo que nos permite avanzar rápido sin microgestión. El único aspecto que podríamos mejorar es documentar en el repositorio los pequeños hallazgos o </w:t>
            </w:r>
            <w:r w:rsidRPr="00B90F51">
              <w:rPr>
                <w:rFonts w:eastAsiaTheme="majorEastAsia" w:cstheme="minorHAnsi"/>
                <w:b/>
                <w:bCs/>
                <w:i/>
                <w:iCs/>
                <w:color w:val="2F5496" w:themeColor="accent5" w:themeShade="BF"/>
              </w:rPr>
              <w:t>bugs</w:t>
            </w:r>
            <w:r w:rsidRPr="00B90F51">
              <w:rPr>
                <w:rFonts w:eastAsiaTheme="majorEastAsia" w:cstheme="minorHAnsi"/>
                <w:b/>
                <w:bCs/>
                <w:color w:val="2F5496" w:themeColor="accent5" w:themeShade="BF"/>
              </w:rPr>
              <w:t xml:space="preserve"> que solucionamos en el día a día, para que quede registro del esfuerzo técnico invertido. </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A0F3E" w14:textId="77777777" w:rsidR="004415CA" w:rsidRDefault="004415CA" w:rsidP="00DF38AE">
      <w:pPr>
        <w:spacing w:after="0" w:line="240" w:lineRule="auto"/>
      </w:pPr>
      <w:r>
        <w:separator/>
      </w:r>
    </w:p>
  </w:endnote>
  <w:endnote w:type="continuationSeparator" w:id="0">
    <w:p w14:paraId="28411D2F" w14:textId="77777777" w:rsidR="004415CA" w:rsidRDefault="004415C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DED22" w14:textId="77777777" w:rsidR="004415CA" w:rsidRDefault="004415CA" w:rsidP="00DF38AE">
      <w:pPr>
        <w:spacing w:after="0" w:line="240" w:lineRule="auto"/>
      </w:pPr>
      <w:r>
        <w:separator/>
      </w:r>
    </w:p>
  </w:footnote>
  <w:footnote w:type="continuationSeparator" w:id="0">
    <w:p w14:paraId="75B14350" w14:textId="77777777" w:rsidR="004415CA" w:rsidRDefault="004415C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63358093">
    <w:abstractNumId w:val="3"/>
  </w:num>
  <w:num w:numId="2" w16cid:durableId="1031147029">
    <w:abstractNumId w:val="8"/>
  </w:num>
  <w:num w:numId="3" w16cid:durableId="380326472">
    <w:abstractNumId w:val="12"/>
  </w:num>
  <w:num w:numId="4" w16cid:durableId="1196650907">
    <w:abstractNumId w:val="28"/>
  </w:num>
  <w:num w:numId="5" w16cid:durableId="398477173">
    <w:abstractNumId w:val="30"/>
  </w:num>
  <w:num w:numId="6" w16cid:durableId="912004009">
    <w:abstractNumId w:val="4"/>
  </w:num>
  <w:num w:numId="7" w16cid:durableId="1047795480">
    <w:abstractNumId w:val="11"/>
  </w:num>
  <w:num w:numId="8" w16cid:durableId="398945471">
    <w:abstractNumId w:val="19"/>
  </w:num>
  <w:num w:numId="9" w16cid:durableId="1253926486">
    <w:abstractNumId w:val="15"/>
  </w:num>
  <w:num w:numId="10" w16cid:durableId="649749406">
    <w:abstractNumId w:val="9"/>
  </w:num>
  <w:num w:numId="11" w16cid:durableId="1621951934">
    <w:abstractNumId w:val="24"/>
  </w:num>
  <w:num w:numId="12" w16cid:durableId="1287421690">
    <w:abstractNumId w:val="35"/>
  </w:num>
  <w:num w:numId="13" w16cid:durableId="1075856088">
    <w:abstractNumId w:val="29"/>
  </w:num>
  <w:num w:numId="14" w16cid:durableId="963776652">
    <w:abstractNumId w:val="1"/>
  </w:num>
  <w:num w:numId="15" w16cid:durableId="1319579319">
    <w:abstractNumId w:val="36"/>
  </w:num>
  <w:num w:numId="16" w16cid:durableId="479925472">
    <w:abstractNumId w:val="21"/>
  </w:num>
  <w:num w:numId="17" w16cid:durableId="2040543816">
    <w:abstractNumId w:val="17"/>
  </w:num>
  <w:num w:numId="18" w16cid:durableId="1974866650">
    <w:abstractNumId w:val="31"/>
  </w:num>
  <w:num w:numId="19" w16cid:durableId="1962031444">
    <w:abstractNumId w:val="10"/>
  </w:num>
  <w:num w:numId="20" w16cid:durableId="1619413296">
    <w:abstractNumId w:val="39"/>
  </w:num>
  <w:num w:numId="21" w16cid:durableId="27340233">
    <w:abstractNumId w:val="34"/>
  </w:num>
  <w:num w:numId="22" w16cid:durableId="1967546888">
    <w:abstractNumId w:val="13"/>
  </w:num>
  <w:num w:numId="23" w16cid:durableId="198785483">
    <w:abstractNumId w:val="14"/>
  </w:num>
  <w:num w:numId="24" w16cid:durableId="451823460">
    <w:abstractNumId w:val="5"/>
  </w:num>
  <w:num w:numId="25" w16cid:durableId="337276210">
    <w:abstractNumId w:val="16"/>
  </w:num>
  <w:num w:numId="26" w16cid:durableId="738789999">
    <w:abstractNumId w:val="20"/>
  </w:num>
  <w:num w:numId="27" w16cid:durableId="195966963">
    <w:abstractNumId w:val="23"/>
  </w:num>
  <w:num w:numId="28" w16cid:durableId="355666934">
    <w:abstractNumId w:val="0"/>
  </w:num>
  <w:num w:numId="29" w16cid:durableId="1129663242">
    <w:abstractNumId w:val="18"/>
  </w:num>
  <w:num w:numId="30" w16cid:durableId="421993210">
    <w:abstractNumId w:val="22"/>
  </w:num>
  <w:num w:numId="31" w16cid:durableId="1599674303">
    <w:abstractNumId w:val="2"/>
  </w:num>
  <w:num w:numId="32" w16cid:durableId="418522655">
    <w:abstractNumId w:val="7"/>
  </w:num>
  <w:num w:numId="33" w16cid:durableId="1090737828">
    <w:abstractNumId w:val="32"/>
  </w:num>
  <w:num w:numId="34" w16cid:durableId="1303847287">
    <w:abstractNumId w:val="38"/>
  </w:num>
  <w:num w:numId="35" w16cid:durableId="2075421538">
    <w:abstractNumId w:val="6"/>
  </w:num>
  <w:num w:numId="36" w16cid:durableId="1726443601">
    <w:abstractNumId w:val="25"/>
  </w:num>
  <w:num w:numId="37" w16cid:durableId="1433434411">
    <w:abstractNumId w:val="37"/>
  </w:num>
  <w:num w:numId="38" w16cid:durableId="694422551">
    <w:abstractNumId w:val="27"/>
  </w:num>
  <w:num w:numId="39" w16cid:durableId="842472440">
    <w:abstractNumId w:val="26"/>
  </w:num>
  <w:num w:numId="40" w16cid:durableId="8586609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15CA"/>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0A4"/>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0F51"/>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5E25"/>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4729F"/>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564</Words>
  <Characters>3108</Characters>
  <Application>Microsoft Office Word</Application>
  <DocSecurity>0</DocSecurity>
  <Lines>25</Lines>
  <Paragraphs>7</Paragraphs>
  <ScaleCrop>false</ScaleCrop>
  <Company>Wal-Mart Stores, Inc.</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MAITE JESUS MIRANDA OLGUIN</cp:lastModifiedBy>
  <cp:revision>44</cp:revision>
  <cp:lastPrinted>2019-12-16T20:10:00Z</cp:lastPrinted>
  <dcterms:created xsi:type="dcterms:W3CDTF">2021-12-31T12:50:00Z</dcterms:created>
  <dcterms:modified xsi:type="dcterms:W3CDTF">2026-10-12T15:35:00Z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