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7ABF" w14:textId="6D37B65E" w:rsidR="008D5772" w:rsidRDefault="00D82C0A" w:rsidP="001D3975">
      <w:pPr>
        <w:jc w:val="center"/>
        <w:rPr>
          <w:rFonts w:ascii="Arial" w:hAnsi="Arial"/>
          <w:b/>
          <w:bCs/>
          <w:szCs w:val="28"/>
        </w:rPr>
      </w:pPr>
      <w:proofErr w:type="spellStart"/>
      <w:r>
        <w:rPr>
          <w:rFonts w:ascii="Arial" w:hAnsi="Arial"/>
          <w:b/>
          <w:bCs/>
          <w:szCs w:val="28"/>
        </w:rPr>
        <w:t>Stoq</w:t>
      </w:r>
      <w:proofErr w:type="spellEnd"/>
    </w:p>
    <w:p w14:paraId="3C630BB8" w14:textId="4BC86042" w:rsidR="00794C0D" w:rsidRDefault="0022494C" w:rsidP="00743DEF">
      <w:pPr>
        <w:jc w:val="center"/>
        <w:rPr>
          <w:rFonts w:ascii="Arial" w:hAnsi="Arial"/>
          <w:b/>
          <w:bCs/>
          <w:sz w:val="22"/>
        </w:rPr>
      </w:pPr>
      <w:proofErr w:type="spellStart"/>
      <w:r>
        <w:rPr>
          <w:rFonts w:ascii="Arial" w:hAnsi="Arial"/>
          <w:b/>
          <w:bCs/>
          <w:szCs w:val="28"/>
        </w:rPr>
        <w:t>Wireframes</w:t>
      </w:r>
      <w:proofErr w:type="spellEnd"/>
      <w:r w:rsidR="00506501">
        <w:rPr>
          <w:rFonts w:ascii="Arial" w:hAnsi="Arial"/>
          <w:b/>
          <w:bCs/>
          <w:szCs w:val="28"/>
        </w:rPr>
        <w:t xml:space="preserve"> (</w:t>
      </w:r>
      <w:hyperlink r:id="rId8" w:history="1">
        <w:r w:rsidR="00506501" w:rsidRPr="00901951">
          <w:rPr>
            <w:rStyle w:val="Hipervnculo"/>
            <w:rFonts w:ascii="Arial" w:hAnsi="Arial"/>
            <w:b/>
            <w:bCs/>
            <w:szCs w:val="28"/>
          </w:rPr>
          <w:t>Figma</w:t>
        </w:r>
      </w:hyperlink>
      <w:r w:rsidR="00506501">
        <w:rPr>
          <w:rFonts w:ascii="Arial" w:hAnsi="Arial"/>
          <w:b/>
          <w:bCs/>
          <w:szCs w:val="28"/>
        </w:rPr>
        <w:t>)</w:t>
      </w:r>
    </w:p>
    <w:p w14:paraId="7130EA66" w14:textId="79BD5C52" w:rsidR="0022494C" w:rsidRDefault="00AB3739" w:rsidP="00743DEF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noProof/>
          <w:sz w:val="22"/>
        </w:rPr>
        <w:drawing>
          <wp:anchor distT="0" distB="0" distL="114300" distR="114300" simplePos="0" relativeHeight="251659264" behindDoc="0" locked="0" layoutInCell="1" allowOverlap="1" wp14:anchorId="0D08BD39" wp14:editId="02F07A49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5555615" cy="5756910"/>
            <wp:effectExtent l="0" t="0" r="6985" b="0"/>
            <wp:wrapTopAndBottom/>
            <wp:docPr id="105608997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58C1" w:rsidRPr="003058C1">
        <w:rPr>
          <w:rFonts w:ascii="Arial" w:hAnsi="Arial"/>
          <w:sz w:val="22"/>
        </w:rPr>
        <w:t xml:space="preserve">Las pantallas de </w:t>
      </w:r>
      <w:proofErr w:type="spellStart"/>
      <w:r w:rsidR="003058C1" w:rsidRPr="003058C1">
        <w:rPr>
          <w:rFonts w:ascii="Arial" w:hAnsi="Arial"/>
          <w:sz w:val="22"/>
        </w:rPr>
        <w:t>Stoq</w:t>
      </w:r>
      <w:proofErr w:type="spellEnd"/>
      <w:r w:rsidR="003058C1" w:rsidRPr="003058C1">
        <w:rPr>
          <w:rFonts w:ascii="Arial" w:hAnsi="Arial"/>
          <w:sz w:val="22"/>
        </w:rPr>
        <w:t xml:space="preserve"> se organizan alrededor de las operaciones principales del inventario.</w:t>
      </w:r>
      <w:r w:rsidR="007B77C8" w:rsidRPr="007B77C8">
        <w:rPr>
          <w:rFonts w:ascii="Arial" w:hAnsi="Arial"/>
          <w:noProof/>
          <w:sz w:val="22"/>
        </w:rPr>
        <w:t xml:space="preserve"> </w:t>
      </w:r>
    </w:p>
    <w:p w14:paraId="74C349BB" w14:textId="77777777" w:rsidR="00AB3739" w:rsidRDefault="00AB3739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6DF38729" w14:textId="02759AE1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lastRenderedPageBreak/>
        <w:t>Inicio de sesión</w:t>
      </w:r>
    </w:p>
    <w:p w14:paraId="32950F34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Permite que los usuarios ingresen con sus credenciales. Incluye campos de correo electrónico y contraseña, botón para iniciar sesión y mensajes de validación.</w:t>
      </w:r>
    </w:p>
    <w:p w14:paraId="76612F80" w14:textId="396A5B8A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el panel principal correspondiente al rol del usuario después de una autenticación exitosa. Los accesos incorrectos muestran un mensaje de error y no permiten ingresar a las secciones protegidas.</w:t>
      </w:r>
    </w:p>
    <w:p w14:paraId="70B11AB6" w14:textId="6EF059E7" w:rsidR="004A5FEB" w:rsidRPr="00743DEF" w:rsidRDefault="008017AD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7E16B973" wp14:editId="282EEAD5">
            <wp:extent cx="5384800" cy="1295400"/>
            <wp:effectExtent l="0" t="0" r="6350" b="0"/>
            <wp:docPr id="10968638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2B14" w14:textId="0105499E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t>Panel principal</w:t>
      </w:r>
    </w:p>
    <w:p w14:paraId="7C494F31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Funciona como punto de entrada al sistema después del inicio de sesión. Presenta un resumen del inventario, accesos directos a las funciones habituales y, cuando existan datos disponibles, indicadores como cantidad de productos y movimientos recientes.</w:t>
      </w:r>
    </w:p>
    <w:p w14:paraId="1A26F0C6" w14:textId="4D382DBE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productos, registro de movimientos e historial. Puede incorporar alertas de stock bajo cuando esa funcionalidad esté implementada. La información y las acciones visibles se adaptan al rol del usuario.</w:t>
      </w:r>
    </w:p>
    <w:p w14:paraId="7F2E8A29" w14:textId="1A225EBC" w:rsidR="008017AD" w:rsidRPr="00743DEF" w:rsidRDefault="008017AD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6B920BFD" wp14:editId="1C774F6E">
            <wp:extent cx="5384800" cy="2794000"/>
            <wp:effectExtent l="0" t="0" r="6350" b="6350"/>
            <wp:docPr id="191172256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18B1" w14:textId="77777777" w:rsidR="008017AD" w:rsidRDefault="008017AD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62EF9D6A" w14:textId="3398FFEE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lastRenderedPageBreak/>
        <w:t>Listado de productos</w:t>
      </w:r>
    </w:p>
    <w:p w14:paraId="1D76E246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Muestra los artículos registrados mediante una tabla con código, nombre, categoría, precio y stock actual. Incluye búsqueda por nombre o identificador y filtro por categoría.</w:t>
      </w:r>
    </w:p>
    <w:p w14:paraId="685ADE8C" w14:textId="5966025E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detalle del producto, formularios de alta y edición para administradores, y registro de entradas o salidas para usuarios autorizados. El operador puede consultar el catálogo, pero no modificar los datos generales de los artículos.</w:t>
      </w:r>
    </w:p>
    <w:p w14:paraId="6D9E98A6" w14:textId="08C3C7A9" w:rsidR="008017AD" w:rsidRPr="00743DEF" w:rsidRDefault="008017AD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427B0F4D" wp14:editId="754613ED">
            <wp:extent cx="5384800" cy="2091055"/>
            <wp:effectExtent l="0" t="0" r="6350" b="4445"/>
            <wp:docPr id="145811654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8CAF" w14:textId="068A91BA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b/>
          <w:bCs/>
          <w:sz w:val="22"/>
        </w:rPr>
        <w:t>Alta de producto</w:t>
      </w:r>
      <w:r>
        <w:rPr>
          <w:rFonts w:ascii="Arial" w:hAnsi="Arial"/>
          <w:b/>
          <w:bCs/>
          <w:sz w:val="22"/>
        </w:rPr>
        <w:t xml:space="preserve"> (</w:t>
      </w:r>
      <w:r w:rsidRPr="00743DEF">
        <w:rPr>
          <w:rFonts w:ascii="Arial" w:hAnsi="Arial"/>
          <w:b/>
          <w:bCs/>
          <w:sz w:val="22"/>
        </w:rPr>
        <w:t>Solo administrador</w:t>
      </w:r>
      <w:r w:rsidRPr="00743DEF">
        <w:rPr>
          <w:rFonts w:ascii="Arial" w:hAnsi="Arial"/>
          <w:b/>
          <w:bCs/>
          <w:sz w:val="22"/>
        </w:rPr>
        <w:t>)</w:t>
      </w:r>
    </w:p>
    <w:p w14:paraId="25D9D7AA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Permite registrar un artículo con identificador, código único, nombre, categoría, precio y cantidad inicial. La descripción es opcional. Los campos obligatorios y los valores ingresados se validan antes de guardar.</w:t>
      </w:r>
    </w:p>
    <w:p w14:paraId="0F11A48C" w14:textId="7449E313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listado de productos y detalle del producto. Si el registro es correcto, se confirma la operación; si hay datos inválidos o duplicados, se muestran mensajes para corregirlos.</w:t>
      </w:r>
    </w:p>
    <w:p w14:paraId="7FE0FC90" w14:textId="6AA062DC" w:rsidR="008017AD" w:rsidRPr="00743DEF" w:rsidRDefault="00976593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3E839676" wp14:editId="775E6383">
            <wp:extent cx="5384800" cy="1795145"/>
            <wp:effectExtent l="0" t="0" r="6350" b="0"/>
            <wp:docPr id="31402967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0699" w14:textId="77777777" w:rsidR="00976593" w:rsidRDefault="00976593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32E2387C" w14:textId="25FD7FFE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b/>
          <w:bCs/>
          <w:sz w:val="22"/>
        </w:rPr>
        <w:lastRenderedPageBreak/>
        <w:t>Edición de producto</w:t>
      </w:r>
      <w:r>
        <w:rPr>
          <w:rFonts w:ascii="Arial" w:hAnsi="Arial"/>
          <w:b/>
          <w:bCs/>
          <w:sz w:val="22"/>
        </w:rPr>
        <w:t xml:space="preserve"> (</w:t>
      </w:r>
      <w:r w:rsidRPr="00743DEF">
        <w:rPr>
          <w:rFonts w:ascii="Arial" w:hAnsi="Arial"/>
          <w:b/>
          <w:bCs/>
          <w:sz w:val="22"/>
        </w:rPr>
        <w:t>Solo administrador</w:t>
      </w:r>
      <w:r w:rsidRPr="00743DEF">
        <w:rPr>
          <w:rFonts w:ascii="Arial" w:hAnsi="Arial"/>
          <w:b/>
          <w:bCs/>
          <w:sz w:val="22"/>
        </w:rPr>
        <w:t>)</w:t>
      </w:r>
    </w:p>
    <w:p w14:paraId="2B9DAFEC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Permite actualizar los datos generales de un artículo existente, como su nombre, descripción, categoría o precio. La identificación del producto y su historial de movimientos deben conservarse.</w:t>
      </w:r>
    </w:p>
    <w:p w14:paraId="51DE6FEC" w14:textId="7494209A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listado de productos y detalle del producto. Al guardar, los cambios se reflejan en las consultas posteriores.</w:t>
      </w:r>
    </w:p>
    <w:p w14:paraId="00864529" w14:textId="7D49F62B" w:rsidR="00976593" w:rsidRPr="00743DEF" w:rsidRDefault="00976593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33BBE605" wp14:editId="51C7C1B0">
            <wp:extent cx="5384800" cy="1795145"/>
            <wp:effectExtent l="0" t="0" r="6350" b="0"/>
            <wp:docPr id="102092080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985C" w14:textId="3B8362B1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t>Detalle del producto</w:t>
      </w:r>
    </w:p>
    <w:p w14:paraId="7679E346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Reúne la información de un artículo en una sola vista: código, nombre, categoría, precio, existencias actuales y, cuando corresponda, stock mínimo. Puede incluir un resumen de los movimientos asociados.</w:t>
      </w:r>
    </w:p>
    <w:p w14:paraId="3D10FD2D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listado de productos, edición y formularios de entrada o salida. Facilita consultar un artículo antes de registrar una operación.</w:t>
      </w:r>
    </w:p>
    <w:p w14:paraId="16FC417A" w14:textId="7EFFFB00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El historial completo puede consultarse en la pantalla de movimientos.</w:t>
      </w:r>
    </w:p>
    <w:p w14:paraId="5611D63A" w14:textId="2B665312" w:rsidR="00976593" w:rsidRPr="00743DEF" w:rsidRDefault="00976593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60D2273B" wp14:editId="2E74CC20">
            <wp:extent cx="5384800" cy="1989455"/>
            <wp:effectExtent l="0" t="0" r="6350" b="0"/>
            <wp:docPr id="621231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DC38" w14:textId="77777777" w:rsidR="00976593" w:rsidRDefault="00976593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6668B3C5" w14:textId="0F8DB6AE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lastRenderedPageBreak/>
        <w:t>Registro de movimiento</w:t>
      </w:r>
    </w:p>
    <w:p w14:paraId="59C56D39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Permite registrar una entrada o salida de mercadería. Incluye selección del producto, tipo de operación, cantidad y observación opcional. La fecha y el usuario responsable se registran automáticamente.</w:t>
      </w:r>
    </w:p>
    <w:p w14:paraId="05FC09B0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listado y detalle del producto, panel principal e historial. Al confirmar, el stock se actualiza y el movimiento queda registrado de forma consistente.</w:t>
      </w:r>
    </w:p>
    <w:p w14:paraId="310C6095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Las salidas que superen las existencias disponibles deben rechazarse.</w:t>
      </w:r>
    </w:p>
    <w:p w14:paraId="72DD502E" w14:textId="4C9C9EDC" w:rsid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Disponible para administradores y operadores autorizados.</w:t>
      </w:r>
    </w:p>
    <w:p w14:paraId="4E264D6A" w14:textId="438EA6DC" w:rsidR="00976593" w:rsidRPr="00743DEF" w:rsidRDefault="0000641A" w:rsidP="00743DEF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29A3B595" wp14:editId="2450F042">
            <wp:extent cx="5384800" cy="2091055"/>
            <wp:effectExtent l="0" t="0" r="6350" b="4445"/>
            <wp:docPr id="111647695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EBC6" w14:textId="46AA91BD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t>Historial de movimientos</w:t>
      </w:r>
    </w:p>
    <w:p w14:paraId="27B6D689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Presenta las operaciones registradas con producto, tipo, cantidad, fecha y hora, y usuario responsable. Puede incorporar filtros por producto, tipo de movimiento y período cuando se definan en el alcance.</w:t>
      </w:r>
    </w:p>
    <w:p w14:paraId="2C5103D0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Se conecta con: panel principal, detalle del producto y registro de movimientos. Permite revisar las modificaciones del inventario y realizar el seguimiento de las operaciones.</w:t>
      </w:r>
    </w:p>
    <w:p w14:paraId="573514EC" w14:textId="2060E120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Los movimientos confirmados no deben eliminarse ni modificarse libremente.</w:t>
      </w:r>
      <w:r w:rsidR="0000641A" w:rsidRPr="0000641A">
        <w:rPr>
          <w:rFonts w:ascii="Arial" w:hAnsi="Arial"/>
          <w:noProof/>
          <w:sz w:val="22"/>
        </w:rPr>
        <w:t xml:space="preserve"> </w:t>
      </w:r>
      <w:r w:rsidR="0000641A">
        <w:rPr>
          <w:rFonts w:ascii="Arial" w:hAnsi="Arial"/>
          <w:noProof/>
          <w:sz w:val="22"/>
        </w:rPr>
        <w:drawing>
          <wp:inline distT="0" distB="0" distL="0" distR="0" wp14:anchorId="42FF2B36" wp14:editId="62103F15">
            <wp:extent cx="5384800" cy="2192655"/>
            <wp:effectExtent l="0" t="0" r="6350" b="0"/>
            <wp:docPr id="157387881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BE7B" w14:textId="77777777" w:rsidR="0000641A" w:rsidRDefault="0000641A" w:rsidP="00743DEF">
      <w:pPr>
        <w:jc w:val="both"/>
        <w:rPr>
          <w:rFonts w:ascii="Arial" w:hAnsi="Arial"/>
          <w:b/>
          <w:bCs/>
          <w:sz w:val="22"/>
        </w:rPr>
      </w:pPr>
    </w:p>
    <w:p w14:paraId="07A14EBC" w14:textId="77777777" w:rsidR="00743DEF" w:rsidRPr="00743DEF" w:rsidRDefault="00743DEF" w:rsidP="00743DEF">
      <w:pPr>
        <w:jc w:val="both"/>
        <w:rPr>
          <w:rFonts w:ascii="Arial" w:hAnsi="Arial"/>
          <w:b/>
          <w:bCs/>
          <w:sz w:val="22"/>
        </w:rPr>
      </w:pPr>
      <w:r w:rsidRPr="00743DEF">
        <w:rPr>
          <w:rFonts w:ascii="Arial" w:hAnsi="Arial"/>
          <w:b/>
          <w:bCs/>
          <w:sz w:val="22"/>
        </w:rPr>
        <w:lastRenderedPageBreak/>
        <w:t>Pantallas de futuras versiones</w:t>
      </w:r>
    </w:p>
    <w:p w14:paraId="52563E8A" w14:textId="77777777" w:rsidR="00743DEF" w:rsidRPr="00743DEF" w:rsidRDefault="00743DEF" w:rsidP="00743DEF">
      <w:pPr>
        <w:jc w:val="both"/>
        <w:rPr>
          <w:rFonts w:ascii="Arial" w:hAnsi="Arial"/>
          <w:sz w:val="22"/>
        </w:rPr>
      </w:pPr>
      <w:r w:rsidRPr="00743DEF">
        <w:rPr>
          <w:rFonts w:ascii="Arial" w:hAnsi="Arial"/>
          <w:sz w:val="22"/>
        </w:rPr>
        <w:t>Estas vistas se contemplan en la planificación del proyecto, pero no son indispensables para la primera versión.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6193"/>
      </w:tblGrid>
      <w:tr w:rsidR="00743DEF" w:rsidRPr="00743DEF" w14:paraId="67F1A030" w14:textId="77777777" w:rsidTr="00743DEF">
        <w:tc>
          <w:tcPr>
            <w:tcW w:w="0" w:type="auto"/>
            <w:hideMark/>
          </w:tcPr>
          <w:p w14:paraId="51AA0F78" w14:textId="77777777" w:rsidR="00743DEF" w:rsidRPr="00A276FC" w:rsidRDefault="00743DEF" w:rsidP="00A276F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276FC">
              <w:rPr>
                <w:rFonts w:ascii="Arial" w:hAnsi="Arial"/>
                <w:b/>
                <w:bCs/>
                <w:sz w:val="22"/>
              </w:rPr>
              <w:t>Pantalla</w:t>
            </w:r>
          </w:p>
        </w:tc>
        <w:tc>
          <w:tcPr>
            <w:tcW w:w="0" w:type="auto"/>
            <w:hideMark/>
          </w:tcPr>
          <w:p w14:paraId="0420588C" w14:textId="77777777" w:rsidR="00743DEF" w:rsidRPr="00A276FC" w:rsidRDefault="00743DEF" w:rsidP="00A276F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276FC">
              <w:rPr>
                <w:rFonts w:ascii="Arial" w:hAnsi="Arial"/>
                <w:b/>
                <w:bCs/>
                <w:sz w:val="22"/>
              </w:rPr>
              <w:t>Función y conexiones</w:t>
            </w:r>
          </w:p>
        </w:tc>
      </w:tr>
      <w:tr w:rsidR="00743DEF" w:rsidRPr="00743DEF" w14:paraId="3A48FAA7" w14:textId="77777777" w:rsidTr="00743DEF">
        <w:tc>
          <w:tcPr>
            <w:tcW w:w="0" w:type="auto"/>
            <w:hideMark/>
          </w:tcPr>
          <w:p w14:paraId="3B9B4D85" w14:textId="77777777" w:rsidR="00743DEF" w:rsidRPr="00743DEF" w:rsidRDefault="00743DEF" w:rsidP="00A276FC">
            <w:pPr>
              <w:spacing w:after="160" w:line="278" w:lineRule="auto"/>
              <w:rPr>
                <w:rFonts w:ascii="Arial" w:hAnsi="Arial"/>
                <w:b/>
                <w:bCs/>
                <w:sz w:val="22"/>
              </w:rPr>
            </w:pPr>
            <w:r w:rsidRPr="00743DEF">
              <w:rPr>
                <w:rFonts w:ascii="Arial" w:hAnsi="Arial"/>
                <w:b/>
                <w:bCs/>
                <w:sz w:val="22"/>
              </w:rPr>
              <w:t>Alertas de stock mínimo</w:t>
            </w:r>
          </w:p>
        </w:tc>
        <w:tc>
          <w:tcPr>
            <w:tcW w:w="0" w:type="auto"/>
            <w:hideMark/>
          </w:tcPr>
          <w:p w14:paraId="4FF9B95D" w14:textId="77777777" w:rsidR="00743DEF" w:rsidRPr="00A276FC" w:rsidRDefault="00743DEF" w:rsidP="00743DEF">
            <w:pPr>
              <w:spacing w:after="160" w:line="278" w:lineRule="auto"/>
              <w:jc w:val="both"/>
              <w:rPr>
                <w:rFonts w:ascii="Arial" w:hAnsi="Arial"/>
                <w:sz w:val="22"/>
              </w:rPr>
            </w:pPr>
            <w:r w:rsidRPr="00A276FC">
              <w:rPr>
                <w:rFonts w:ascii="Arial" w:hAnsi="Arial"/>
                <w:sz w:val="22"/>
              </w:rPr>
              <w:t>Identifica los productos con existencias inferiores al mínimo configurado. Se conecta con el panel principal, el listado y el detalle del producto.</w:t>
            </w:r>
          </w:p>
        </w:tc>
      </w:tr>
      <w:tr w:rsidR="00743DEF" w:rsidRPr="00743DEF" w14:paraId="2F9A99FB" w14:textId="77777777" w:rsidTr="00743DEF">
        <w:tc>
          <w:tcPr>
            <w:tcW w:w="0" w:type="auto"/>
            <w:hideMark/>
          </w:tcPr>
          <w:p w14:paraId="1CC4B8A7" w14:textId="77777777" w:rsidR="00743DEF" w:rsidRPr="00743DEF" w:rsidRDefault="00743DEF" w:rsidP="00A276FC">
            <w:pPr>
              <w:spacing w:after="160" w:line="278" w:lineRule="auto"/>
              <w:rPr>
                <w:rFonts w:ascii="Arial" w:hAnsi="Arial"/>
                <w:b/>
                <w:bCs/>
                <w:sz w:val="22"/>
              </w:rPr>
            </w:pPr>
            <w:r w:rsidRPr="00743DEF">
              <w:rPr>
                <w:rFonts w:ascii="Arial" w:hAnsi="Arial"/>
                <w:b/>
                <w:bCs/>
                <w:sz w:val="22"/>
              </w:rPr>
              <w:t>Informes de inventario</w:t>
            </w:r>
          </w:p>
        </w:tc>
        <w:tc>
          <w:tcPr>
            <w:tcW w:w="0" w:type="auto"/>
            <w:hideMark/>
          </w:tcPr>
          <w:p w14:paraId="41ECAC4B" w14:textId="77777777" w:rsidR="00743DEF" w:rsidRPr="00A276FC" w:rsidRDefault="00743DEF" w:rsidP="00743DEF">
            <w:pPr>
              <w:spacing w:after="160" w:line="278" w:lineRule="auto"/>
              <w:jc w:val="both"/>
              <w:rPr>
                <w:rFonts w:ascii="Arial" w:hAnsi="Arial"/>
                <w:sz w:val="22"/>
              </w:rPr>
            </w:pPr>
            <w:r w:rsidRPr="00A276FC">
              <w:rPr>
                <w:rFonts w:ascii="Arial" w:hAnsi="Arial"/>
                <w:sz w:val="22"/>
              </w:rPr>
              <w:t>Presenta resúmenes de existencias y movimientos por período. Se alimenta de productos e historial de movimientos.</w:t>
            </w:r>
          </w:p>
        </w:tc>
      </w:tr>
      <w:tr w:rsidR="00743DEF" w:rsidRPr="00743DEF" w14:paraId="79AA1DAE" w14:textId="77777777" w:rsidTr="00743DEF">
        <w:tc>
          <w:tcPr>
            <w:tcW w:w="0" w:type="auto"/>
            <w:hideMark/>
          </w:tcPr>
          <w:p w14:paraId="5911F8C4" w14:textId="77777777" w:rsidR="00743DEF" w:rsidRPr="00743DEF" w:rsidRDefault="00743DEF" w:rsidP="00A276FC">
            <w:pPr>
              <w:spacing w:after="160" w:line="278" w:lineRule="auto"/>
              <w:rPr>
                <w:rFonts w:ascii="Arial" w:hAnsi="Arial"/>
                <w:b/>
                <w:bCs/>
                <w:sz w:val="22"/>
              </w:rPr>
            </w:pPr>
            <w:r w:rsidRPr="00743DEF">
              <w:rPr>
                <w:rFonts w:ascii="Arial" w:hAnsi="Arial"/>
                <w:b/>
                <w:bCs/>
                <w:sz w:val="22"/>
              </w:rPr>
              <w:t>Gestión de proveedores</w:t>
            </w:r>
          </w:p>
        </w:tc>
        <w:tc>
          <w:tcPr>
            <w:tcW w:w="0" w:type="auto"/>
            <w:hideMark/>
          </w:tcPr>
          <w:p w14:paraId="21815517" w14:textId="77777777" w:rsidR="00743DEF" w:rsidRPr="00A276FC" w:rsidRDefault="00743DEF" w:rsidP="00743DEF">
            <w:pPr>
              <w:spacing w:after="160" w:line="278" w:lineRule="auto"/>
              <w:jc w:val="both"/>
              <w:rPr>
                <w:rFonts w:ascii="Arial" w:hAnsi="Arial"/>
                <w:sz w:val="22"/>
              </w:rPr>
            </w:pPr>
            <w:r w:rsidRPr="00A276FC">
              <w:rPr>
                <w:rFonts w:ascii="Arial" w:hAnsi="Arial"/>
                <w:sz w:val="22"/>
              </w:rPr>
              <w:t>Permite registrar, consultar y modificar datos de proveedores. Se relacionará con las reposiciones si se implementa ese módulo.</w:t>
            </w:r>
          </w:p>
        </w:tc>
      </w:tr>
      <w:tr w:rsidR="00743DEF" w:rsidRPr="00743DEF" w14:paraId="1753337A" w14:textId="77777777" w:rsidTr="00743DEF">
        <w:tc>
          <w:tcPr>
            <w:tcW w:w="0" w:type="auto"/>
            <w:hideMark/>
          </w:tcPr>
          <w:p w14:paraId="0E41A39C" w14:textId="77777777" w:rsidR="00743DEF" w:rsidRPr="00743DEF" w:rsidRDefault="00743DEF" w:rsidP="00A276FC">
            <w:pPr>
              <w:spacing w:after="160" w:line="278" w:lineRule="auto"/>
              <w:rPr>
                <w:rFonts w:ascii="Arial" w:hAnsi="Arial"/>
                <w:b/>
                <w:bCs/>
                <w:sz w:val="22"/>
              </w:rPr>
            </w:pPr>
            <w:r w:rsidRPr="00743DEF">
              <w:rPr>
                <w:rFonts w:ascii="Arial" w:hAnsi="Arial"/>
                <w:b/>
                <w:bCs/>
                <w:sz w:val="22"/>
              </w:rPr>
              <w:t>Gestión de reposiciones</w:t>
            </w:r>
          </w:p>
        </w:tc>
        <w:tc>
          <w:tcPr>
            <w:tcW w:w="0" w:type="auto"/>
            <w:hideMark/>
          </w:tcPr>
          <w:p w14:paraId="072E53D8" w14:textId="77777777" w:rsidR="00743DEF" w:rsidRPr="00A276FC" w:rsidRDefault="00743DEF" w:rsidP="00743DEF">
            <w:pPr>
              <w:spacing w:after="160" w:line="278" w:lineRule="auto"/>
              <w:jc w:val="both"/>
              <w:rPr>
                <w:rFonts w:ascii="Arial" w:hAnsi="Arial"/>
                <w:sz w:val="22"/>
              </w:rPr>
            </w:pPr>
            <w:r w:rsidRPr="00A276FC">
              <w:rPr>
                <w:rFonts w:ascii="Arial" w:hAnsi="Arial"/>
                <w:sz w:val="22"/>
              </w:rPr>
              <w:t>Organiza las reposiciones y los productos involucrados. Se conectará con proveedores, productos y movimientos de stock.</w:t>
            </w:r>
          </w:p>
        </w:tc>
      </w:tr>
      <w:tr w:rsidR="00743DEF" w:rsidRPr="00743DEF" w14:paraId="25FD8987" w14:textId="77777777" w:rsidTr="00743DEF">
        <w:tc>
          <w:tcPr>
            <w:tcW w:w="0" w:type="auto"/>
            <w:hideMark/>
          </w:tcPr>
          <w:p w14:paraId="6DEA9706" w14:textId="77777777" w:rsidR="00743DEF" w:rsidRPr="00743DEF" w:rsidRDefault="00743DEF" w:rsidP="00A276FC">
            <w:pPr>
              <w:spacing w:after="160" w:line="278" w:lineRule="auto"/>
              <w:rPr>
                <w:rFonts w:ascii="Arial" w:hAnsi="Arial"/>
                <w:b/>
                <w:bCs/>
                <w:sz w:val="22"/>
              </w:rPr>
            </w:pPr>
            <w:r w:rsidRPr="00743DEF">
              <w:rPr>
                <w:rFonts w:ascii="Arial" w:hAnsi="Arial"/>
                <w:b/>
                <w:bCs/>
                <w:sz w:val="22"/>
              </w:rPr>
              <w:t>Administración de usuarios</w:t>
            </w:r>
          </w:p>
        </w:tc>
        <w:tc>
          <w:tcPr>
            <w:tcW w:w="0" w:type="auto"/>
            <w:hideMark/>
          </w:tcPr>
          <w:p w14:paraId="5BB0BADD" w14:textId="77777777" w:rsidR="00743DEF" w:rsidRPr="00A276FC" w:rsidRDefault="00743DEF" w:rsidP="00743DEF">
            <w:pPr>
              <w:spacing w:after="160" w:line="278" w:lineRule="auto"/>
              <w:jc w:val="both"/>
              <w:rPr>
                <w:rFonts w:ascii="Arial" w:hAnsi="Arial"/>
                <w:sz w:val="22"/>
              </w:rPr>
            </w:pPr>
            <w:r w:rsidRPr="00A276FC">
              <w:rPr>
                <w:rFonts w:ascii="Arial" w:hAnsi="Arial"/>
                <w:sz w:val="22"/>
              </w:rPr>
              <w:t>Permite administrar cuentas, roles y permisos. Se reserva al administrador y requiere controles de autorización efectivos.</w:t>
            </w:r>
          </w:p>
        </w:tc>
      </w:tr>
    </w:tbl>
    <w:p w14:paraId="541D5578" w14:textId="77777777" w:rsidR="00743DEF" w:rsidRDefault="00743DEF" w:rsidP="00743DEF">
      <w:pPr>
        <w:jc w:val="both"/>
        <w:rPr>
          <w:rFonts w:ascii="Arial" w:hAnsi="Arial"/>
          <w:b/>
          <w:bCs/>
          <w:sz w:val="22"/>
        </w:rPr>
      </w:pPr>
    </w:p>
    <w:p w14:paraId="6ADF2935" w14:textId="77777777" w:rsidR="00157C45" w:rsidRDefault="00157C45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1249DF05" w14:textId="3F66EEAD" w:rsidR="0022494C" w:rsidRDefault="00BE7A4C" w:rsidP="00794C0D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lastRenderedPageBreak/>
        <w:t>Componentes reutilizables</w:t>
      </w:r>
      <w:r w:rsidR="00B53028">
        <w:rPr>
          <w:rFonts w:ascii="Arial" w:hAnsi="Arial"/>
          <w:b/>
          <w:bCs/>
          <w:sz w:val="22"/>
        </w:rPr>
        <w:t xml:space="preserve"> </w:t>
      </w:r>
    </w:p>
    <w:p w14:paraId="10FF5BC9" w14:textId="13BA7247" w:rsidR="00484FAD" w:rsidRDefault="00157C45" w:rsidP="004A5FEB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noProof/>
          <w:sz w:val="22"/>
        </w:rPr>
        <w:drawing>
          <wp:anchor distT="0" distB="0" distL="114300" distR="114300" simplePos="0" relativeHeight="251660288" behindDoc="0" locked="0" layoutInCell="1" allowOverlap="1" wp14:anchorId="1A2DE664" wp14:editId="1889487C">
            <wp:simplePos x="0" y="0"/>
            <wp:positionH relativeFrom="margin">
              <wp:align>center</wp:align>
            </wp:positionH>
            <wp:positionV relativeFrom="paragraph">
              <wp:posOffset>622089</wp:posOffset>
            </wp:positionV>
            <wp:extent cx="2562461" cy="6434667"/>
            <wp:effectExtent l="0" t="0" r="9525" b="4445"/>
            <wp:wrapTopAndBottom/>
            <wp:docPr id="108487919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61" cy="643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3028" w:rsidRPr="00B53028">
        <w:rPr>
          <w:rFonts w:ascii="Arial" w:hAnsi="Arial"/>
          <w:sz w:val="22"/>
        </w:rPr>
        <w:t>Los componentes reutilizables son elementos de interfaz que se diseñan una sola vez y se emplean en distintas pantallas. Su propósito es mantener la consistencia visual, reducir duplicaciones y facilitar futuras modificaciones.</w:t>
      </w:r>
    </w:p>
    <w:p w14:paraId="24B10A9F" w14:textId="3BF3D18A" w:rsidR="004A5FEB" w:rsidRDefault="004A5FEB" w:rsidP="004A5FEB">
      <w:pPr>
        <w:jc w:val="both"/>
        <w:rPr>
          <w:rFonts w:ascii="Arial" w:hAnsi="Arial"/>
          <w:b/>
          <w:bCs/>
          <w:sz w:val="22"/>
        </w:rPr>
      </w:pPr>
    </w:p>
    <w:p w14:paraId="02B3C53E" w14:textId="77777777" w:rsidR="00157C45" w:rsidRDefault="00157C45">
      <w:pPr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br w:type="page"/>
      </w:r>
    </w:p>
    <w:p w14:paraId="2C559B2E" w14:textId="1C765551" w:rsidR="002547C1" w:rsidRDefault="002547C1" w:rsidP="00794C0D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lastRenderedPageBreak/>
        <w:t>Flujo de navegación: Administrador</w:t>
      </w:r>
    </w:p>
    <w:p w14:paraId="09041CCA" w14:textId="4534AADB" w:rsidR="00157C45" w:rsidRDefault="00211209" w:rsidP="00794C0D">
      <w:pPr>
        <w:jc w:val="both"/>
        <w:rPr>
          <w:rFonts w:ascii="Arial" w:hAnsi="Arial"/>
          <w:sz w:val="22"/>
        </w:rPr>
      </w:pPr>
      <w:r w:rsidRPr="00211209">
        <w:rPr>
          <w:rFonts w:ascii="Arial" w:hAnsi="Arial"/>
          <w:sz w:val="22"/>
        </w:rPr>
        <w:t>El administrador dispone de acceso a las funciones de gestión del inventario. Su flujo comienza con la autenticación y continúa hacia el panel principal, desde donde puede acceder a las diferentes secciones.</w:t>
      </w:r>
    </w:p>
    <w:p w14:paraId="7C8DB0E1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Autenticación</w:t>
      </w:r>
      <w:r w:rsidRPr="00DA1340">
        <w:rPr>
          <w:rFonts w:ascii="Arial" w:hAnsi="Arial"/>
          <w:sz w:val="22"/>
        </w:rPr>
        <w:t>: el administrador ingresa sus credenciales. Si son válidas, el sistema permite acceder; de lo contrario, informa el error.</w:t>
      </w:r>
    </w:p>
    <w:p w14:paraId="62C794AF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Panel principal</w:t>
      </w:r>
      <w:r w:rsidRPr="00DA1340">
        <w:rPr>
          <w:rFonts w:ascii="Arial" w:hAnsi="Arial"/>
          <w:sz w:val="22"/>
        </w:rPr>
        <w:t>: consulta el resumen disponible y elige la tarea que necesita realizar.</w:t>
      </w:r>
    </w:p>
    <w:p w14:paraId="1D9FDB9D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Gestión de productos</w:t>
      </w:r>
      <w:r w:rsidRPr="00DA1340">
        <w:rPr>
          <w:rFonts w:ascii="Arial" w:hAnsi="Arial"/>
          <w:sz w:val="22"/>
        </w:rPr>
        <w:t>: accede al catálogo para buscar artículos, registrar nuevos productos o modificar los existentes. Puede abrir el detalle de cada producto.</w:t>
      </w:r>
    </w:p>
    <w:p w14:paraId="18B8C7F1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Gestión de movimientos</w:t>
      </w:r>
      <w:r w:rsidRPr="00DA1340">
        <w:rPr>
          <w:rFonts w:ascii="Arial" w:hAnsi="Arial"/>
          <w:sz w:val="22"/>
        </w:rPr>
        <w:t>: selecciona un producto y registra una entrada o salida. El sistema valida la operación, actualiza las existencias y guarda el movimiento.</w:t>
      </w:r>
    </w:p>
    <w:p w14:paraId="03DB1AFB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Consulta del historial</w:t>
      </w:r>
      <w:r w:rsidRPr="00DA1340">
        <w:rPr>
          <w:rFonts w:ascii="Arial" w:hAnsi="Arial"/>
          <w:sz w:val="22"/>
        </w:rPr>
        <w:t>: revisa los movimientos para verificar cantidades, fechas y responsables.</w:t>
      </w:r>
    </w:p>
    <w:p w14:paraId="07A6CC07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Gestión de categorías</w:t>
      </w:r>
      <w:r w:rsidRPr="00DA1340">
        <w:rPr>
          <w:rFonts w:ascii="Arial" w:hAnsi="Arial"/>
          <w:sz w:val="22"/>
        </w:rPr>
        <w:t>: crea o modifica categorías y las utiliza para organizar el inventario.</w:t>
      </w:r>
    </w:p>
    <w:p w14:paraId="24EDEEE7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Administración de cuentas</w:t>
      </w:r>
      <w:r w:rsidRPr="00DA1340">
        <w:rPr>
          <w:rFonts w:ascii="Arial" w:hAnsi="Arial"/>
          <w:sz w:val="22"/>
        </w:rPr>
        <w:t>: cuando la funcionalidad esté disponible, administra usuarios y sus permisos.</w:t>
      </w:r>
    </w:p>
    <w:p w14:paraId="56F2DCE6" w14:textId="77777777" w:rsidR="00DA1340" w:rsidRPr="00DA1340" w:rsidRDefault="00DA1340" w:rsidP="00DA1340">
      <w:pPr>
        <w:numPr>
          <w:ilvl w:val="0"/>
          <w:numId w:val="23"/>
        </w:num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  <w:u w:val="single"/>
        </w:rPr>
        <w:t>Cierre de sesión</w:t>
      </w:r>
      <w:r w:rsidRPr="00DA1340">
        <w:rPr>
          <w:rFonts w:ascii="Arial" w:hAnsi="Arial"/>
          <w:sz w:val="22"/>
        </w:rPr>
        <w:t>: finaliza su sesión para impedir que otras personas utilicen las funciones protegidas desde el mismo acceso.</w:t>
      </w:r>
    </w:p>
    <w:p w14:paraId="6588E6CE" w14:textId="44905C5E" w:rsidR="00211209" w:rsidRPr="00157C45" w:rsidRDefault="00DA1340" w:rsidP="00794C0D">
      <w:pPr>
        <w:jc w:val="both"/>
        <w:rPr>
          <w:rFonts w:ascii="Arial" w:hAnsi="Arial"/>
          <w:sz w:val="22"/>
        </w:rPr>
      </w:pPr>
      <w:r w:rsidRPr="00DA1340">
        <w:rPr>
          <w:rFonts w:ascii="Arial" w:hAnsi="Arial"/>
          <w:sz w:val="22"/>
        </w:rPr>
        <w:t>El administrador también podrá consultar las alertas de stock mínimo cuando estén implementadas. Los informes y la gestión de proveedores se incorporarán únicamente si se desarrollan las ampliaciones previstas.</w:t>
      </w:r>
    </w:p>
    <w:p w14:paraId="73A2F705" w14:textId="755B0C55" w:rsidR="002547C1" w:rsidRDefault="002547C1" w:rsidP="00794C0D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Flujo de navegación: Empleado</w:t>
      </w:r>
    </w:p>
    <w:p w14:paraId="3A720131" w14:textId="66624198" w:rsidR="001C1444" w:rsidRDefault="001C1444" w:rsidP="00794C0D">
      <w:p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</w:rPr>
        <w:t>El empleado u operador se orienta principalmente a las tareas cotidianas de consulta y movimiento de mercadería. Su interfaz debe priorizar el acceso rápido al catálogo, la visualización de las existencias y el registro de las operaciones autorizadas.</w:t>
      </w:r>
    </w:p>
    <w:p w14:paraId="55DCC025" w14:textId="56CD31A9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Autenticación</w:t>
      </w:r>
      <w:r w:rsidRPr="001C1444">
        <w:rPr>
          <w:rFonts w:ascii="Arial" w:hAnsi="Arial"/>
          <w:sz w:val="22"/>
        </w:rPr>
        <w:t>: el empleado ingresa sus credenciales y accede únicamente a las funciones autorizadas para su perfil.</w:t>
      </w:r>
    </w:p>
    <w:p w14:paraId="10C4262F" w14:textId="18F70AFC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Panel principal</w:t>
      </w:r>
      <w:r w:rsidRPr="001C1444">
        <w:rPr>
          <w:rFonts w:ascii="Arial" w:hAnsi="Arial"/>
          <w:sz w:val="22"/>
        </w:rPr>
        <w:t>: encuentra accesos directos al inventario, los movimientos y el historial.</w:t>
      </w:r>
    </w:p>
    <w:p w14:paraId="4FF98B47" w14:textId="586D149A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Consulta del inventario</w:t>
      </w:r>
      <w:r w:rsidRPr="001C1444">
        <w:rPr>
          <w:rFonts w:ascii="Arial" w:hAnsi="Arial"/>
          <w:sz w:val="22"/>
        </w:rPr>
        <w:t>: busca artículos por nombre o código y aplica filtros por categoría.</w:t>
      </w:r>
    </w:p>
    <w:p w14:paraId="3360F118" w14:textId="6BBC347B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Selección del producto</w:t>
      </w:r>
      <w:r w:rsidRPr="001C1444">
        <w:rPr>
          <w:rFonts w:ascii="Arial" w:hAnsi="Arial"/>
          <w:sz w:val="22"/>
        </w:rPr>
        <w:t>: consulta su información y verifica las existencias antes de realizar una operación.</w:t>
      </w:r>
    </w:p>
    <w:p w14:paraId="290DF871" w14:textId="2E363909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Registro de entrada o salida</w:t>
      </w:r>
      <w:r w:rsidRPr="001C1444">
        <w:rPr>
          <w:rFonts w:ascii="Arial" w:hAnsi="Arial"/>
          <w:sz w:val="22"/>
        </w:rPr>
        <w:t>: completa la cantidad y, cuando corresponda, el motivo del movimiento. El sistema valida que la cantidad sea positiva y que una salida no supere el stock disponible.</w:t>
      </w:r>
    </w:p>
    <w:p w14:paraId="1800CEE9" w14:textId="7136ECE7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lastRenderedPageBreak/>
        <w:t>Confirmación</w:t>
      </w:r>
      <w:r w:rsidRPr="001C1444">
        <w:rPr>
          <w:rFonts w:ascii="Arial" w:hAnsi="Arial"/>
          <w:sz w:val="22"/>
        </w:rPr>
        <w:t>: si la operación es válida, se actualizan las existencias y se registra el movimiento con la fecha, la hora y el usuario responsable. Si ocurre un error, la operación no debe dejar cambios parciales.</w:t>
      </w:r>
    </w:p>
    <w:p w14:paraId="720E7B89" w14:textId="632B4391" w:rsidR="001C1444" w:rsidRPr="001C1444" w:rsidRDefault="001C1444" w:rsidP="001C1444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Consulta del historial</w:t>
      </w:r>
      <w:r w:rsidRPr="001C1444">
        <w:rPr>
          <w:rFonts w:ascii="Arial" w:hAnsi="Arial"/>
          <w:sz w:val="22"/>
        </w:rPr>
        <w:t>: verifica el movimiento registrado y puede continuar con otra tarea.</w:t>
      </w:r>
    </w:p>
    <w:p w14:paraId="0E68A21C" w14:textId="77777777" w:rsidR="00AF7A2C" w:rsidRDefault="001C1444" w:rsidP="00AF7A2C">
      <w:pPr>
        <w:pStyle w:val="Prrafodelista"/>
        <w:numPr>
          <w:ilvl w:val="0"/>
          <w:numId w:val="24"/>
        </w:numPr>
        <w:jc w:val="both"/>
        <w:rPr>
          <w:rFonts w:ascii="Arial" w:hAnsi="Arial"/>
          <w:sz w:val="22"/>
        </w:rPr>
      </w:pPr>
      <w:r w:rsidRPr="001C1444">
        <w:rPr>
          <w:rFonts w:ascii="Arial" w:hAnsi="Arial"/>
          <w:sz w:val="22"/>
          <w:u w:val="single"/>
        </w:rPr>
        <w:t>Cierre de sesión</w:t>
      </w:r>
      <w:r w:rsidRPr="001C1444">
        <w:rPr>
          <w:rFonts w:ascii="Arial" w:hAnsi="Arial"/>
          <w:sz w:val="22"/>
        </w:rPr>
        <w:t>: finaliza el acceso a las secciones protegidas.</w:t>
      </w:r>
    </w:p>
    <w:p w14:paraId="29E525B1" w14:textId="77777777" w:rsidR="00AF7A2C" w:rsidRPr="00AF7A2C" w:rsidRDefault="00AF7A2C" w:rsidP="00AF7A2C">
      <w:pPr>
        <w:jc w:val="both"/>
        <w:rPr>
          <w:rFonts w:ascii="Arial" w:hAnsi="Arial"/>
          <w:sz w:val="22"/>
        </w:rPr>
      </w:pPr>
    </w:p>
    <w:p w14:paraId="00A931CF" w14:textId="7051D516" w:rsidR="00AF7A2C" w:rsidRPr="00AF7A2C" w:rsidRDefault="00AF7A2C" w:rsidP="00AF7A2C">
      <w:pPr>
        <w:jc w:val="both"/>
        <w:rPr>
          <w:rFonts w:ascii="Arial" w:hAnsi="Arial"/>
          <w:sz w:val="22"/>
        </w:rPr>
      </w:pPr>
      <w:r w:rsidRPr="00AF7A2C">
        <w:rPr>
          <w:rFonts w:ascii="Arial" w:hAnsi="Arial"/>
          <w:b/>
          <w:bCs/>
          <w:sz w:val="22"/>
        </w:rPr>
        <w:t>Diferencias principales entre los 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8"/>
        <w:gridCol w:w="2619"/>
        <w:gridCol w:w="3077"/>
      </w:tblGrid>
      <w:tr w:rsidR="00AF7A2C" w:rsidRPr="00AF7A2C" w14:paraId="4D7E1F33" w14:textId="77777777" w:rsidTr="00AF7A2C">
        <w:tc>
          <w:tcPr>
            <w:tcW w:w="0" w:type="auto"/>
            <w:hideMark/>
          </w:tcPr>
          <w:p w14:paraId="75E88CB7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Funcionalidad</w:t>
            </w:r>
          </w:p>
        </w:tc>
        <w:tc>
          <w:tcPr>
            <w:tcW w:w="0" w:type="auto"/>
            <w:hideMark/>
          </w:tcPr>
          <w:p w14:paraId="756B435C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Administrador</w:t>
            </w:r>
          </w:p>
        </w:tc>
        <w:tc>
          <w:tcPr>
            <w:tcW w:w="0" w:type="auto"/>
            <w:hideMark/>
          </w:tcPr>
          <w:p w14:paraId="2F0427F8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Empleado u operador</w:t>
            </w:r>
          </w:p>
        </w:tc>
      </w:tr>
      <w:tr w:rsidR="00AF7A2C" w:rsidRPr="00AF7A2C" w14:paraId="76ACFD33" w14:textId="77777777" w:rsidTr="00AF7A2C">
        <w:tc>
          <w:tcPr>
            <w:tcW w:w="0" w:type="auto"/>
            <w:hideMark/>
          </w:tcPr>
          <w:p w14:paraId="7A7FB3A7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Consultar y buscar productos</w:t>
            </w:r>
          </w:p>
        </w:tc>
        <w:tc>
          <w:tcPr>
            <w:tcW w:w="0" w:type="auto"/>
            <w:hideMark/>
          </w:tcPr>
          <w:p w14:paraId="101BFC7D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1CB213C4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</w:tr>
      <w:tr w:rsidR="00AF7A2C" w:rsidRPr="00AF7A2C" w14:paraId="1E8F1BFD" w14:textId="77777777" w:rsidTr="00AF7A2C">
        <w:tc>
          <w:tcPr>
            <w:tcW w:w="0" w:type="auto"/>
            <w:hideMark/>
          </w:tcPr>
          <w:p w14:paraId="657A73CD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Ver detalle de productos</w:t>
            </w:r>
          </w:p>
        </w:tc>
        <w:tc>
          <w:tcPr>
            <w:tcW w:w="0" w:type="auto"/>
            <w:hideMark/>
          </w:tcPr>
          <w:p w14:paraId="25B97D6E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580DA566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</w:tr>
      <w:tr w:rsidR="00AF7A2C" w:rsidRPr="00AF7A2C" w14:paraId="57226B60" w14:textId="77777777" w:rsidTr="00AF7A2C">
        <w:tc>
          <w:tcPr>
            <w:tcW w:w="0" w:type="auto"/>
            <w:hideMark/>
          </w:tcPr>
          <w:p w14:paraId="73317BE5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Registrar productos</w:t>
            </w:r>
          </w:p>
        </w:tc>
        <w:tc>
          <w:tcPr>
            <w:tcW w:w="0" w:type="auto"/>
            <w:hideMark/>
          </w:tcPr>
          <w:p w14:paraId="4C6AE8DE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3C745D0C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No</w:t>
            </w:r>
          </w:p>
        </w:tc>
      </w:tr>
      <w:tr w:rsidR="00AF7A2C" w:rsidRPr="00AF7A2C" w14:paraId="1403B485" w14:textId="77777777" w:rsidTr="00AF7A2C">
        <w:tc>
          <w:tcPr>
            <w:tcW w:w="0" w:type="auto"/>
            <w:hideMark/>
          </w:tcPr>
          <w:p w14:paraId="5E7E2FCB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Editar datos generales</w:t>
            </w:r>
          </w:p>
        </w:tc>
        <w:tc>
          <w:tcPr>
            <w:tcW w:w="0" w:type="auto"/>
            <w:hideMark/>
          </w:tcPr>
          <w:p w14:paraId="29FC6A7F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538E4541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No</w:t>
            </w:r>
          </w:p>
        </w:tc>
      </w:tr>
      <w:tr w:rsidR="00AF7A2C" w:rsidRPr="00AF7A2C" w14:paraId="43C4B38D" w14:textId="77777777" w:rsidTr="00AF7A2C">
        <w:tc>
          <w:tcPr>
            <w:tcW w:w="0" w:type="auto"/>
            <w:hideMark/>
          </w:tcPr>
          <w:p w14:paraId="6D3106FD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Administrar categorías</w:t>
            </w:r>
          </w:p>
        </w:tc>
        <w:tc>
          <w:tcPr>
            <w:tcW w:w="0" w:type="auto"/>
            <w:hideMark/>
          </w:tcPr>
          <w:p w14:paraId="0CE60C5A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707496A9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No</w:t>
            </w:r>
          </w:p>
        </w:tc>
      </w:tr>
      <w:tr w:rsidR="00AF7A2C" w:rsidRPr="00AF7A2C" w14:paraId="20A500DD" w14:textId="77777777" w:rsidTr="00AF7A2C">
        <w:tc>
          <w:tcPr>
            <w:tcW w:w="0" w:type="auto"/>
            <w:hideMark/>
          </w:tcPr>
          <w:p w14:paraId="6C290043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Registrar entradas y salidas</w:t>
            </w:r>
          </w:p>
        </w:tc>
        <w:tc>
          <w:tcPr>
            <w:tcW w:w="0" w:type="auto"/>
            <w:hideMark/>
          </w:tcPr>
          <w:p w14:paraId="7BFBF496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0BE30E37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Sí, según permisos</w:t>
            </w:r>
          </w:p>
        </w:tc>
      </w:tr>
      <w:tr w:rsidR="00AF7A2C" w:rsidRPr="00AF7A2C" w14:paraId="06E84F9F" w14:textId="77777777" w:rsidTr="00AF7A2C">
        <w:tc>
          <w:tcPr>
            <w:tcW w:w="0" w:type="auto"/>
            <w:hideMark/>
          </w:tcPr>
          <w:p w14:paraId="751EF08E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Consultar historial</w:t>
            </w:r>
          </w:p>
        </w:tc>
        <w:tc>
          <w:tcPr>
            <w:tcW w:w="0" w:type="auto"/>
            <w:hideMark/>
          </w:tcPr>
          <w:p w14:paraId="3EFF625C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666D371D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</w:tr>
      <w:tr w:rsidR="00AF7A2C" w:rsidRPr="00AF7A2C" w14:paraId="5F4371B4" w14:textId="77777777" w:rsidTr="00AF7A2C">
        <w:tc>
          <w:tcPr>
            <w:tcW w:w="0" w:type="auto"/>
            <w:hideMark/>
          </w:tcPr>
          <w:p w14:paraId="19433273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Definir stock mínimo</w:t>
            </w:r>
          </w:p>
        </w:tc>
        <w:tc>
          <w:tcPr>
            <w:tcW w:w="0" w:type="auto"/>
            <w:hideMark/>
          </w:tcPr>
          <w:p w14:paraId="41F31548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</w:t>
            </w:r>
          </w:p>
        </w:tc>
        <w:tc>
          <w:tcPr>
            <w:tcW w:w="0" w:type="auto"/>
            <w:hideMark/>
          </w:tcPr>
          <w:p w14:paraId="25844B24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No</w:t>
            </w:r>
          </w:p>
        </w:tc>
      </w:tr>
      <w:tr w:rsidR="00AF7A2C" w:rsidRPr="00AF7A2C" w14:paraId="108E8769" w14:textId="77777777" w:rsidTr="00AF7A2C">
        <w:tc>
          <w:tcPr>
            <w:tcW w:w="0" w:type="auto"/>
            <w:hideMark/>
          </w:tcPr>
          <w:p w14:paraId="396DE720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Administrar usuarios y permisos</w:t>
            </w:r>
          </w:p>
        </w:tc>
        <w:tc>
          <w:tcPr>
            <w:tcW w:w="0" w:type="auto"/>
            <w:hideMark/>
          </w:tcPr>
          <w:p w14:paraId="48487D35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Sí, si está implementado</w:t>
            </w:r>
          </w:p>
        </w:tc>
        <w:tc>
          <w:tcPr>
            <w:tcW w:w="0" w:type="auto"/>
            <w:hideMark/>
          </w:tcPr>
          <w:p w14:paraId="1FF83824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No</w:t>
            </w:r>
          </w:p>
        </w:tc>
      </w:tr>
      <w:tr w:rsidR="00AF7A2C" w:rsidRPr="00AF7A2C" w14:paraId="0247EC2D" w14:textId="77777777" w:rsidTr="00AF7A2C">
        <w:tc>
          <w:tcPr>
            <w:tcW w:w="0" w:type="auto"/>
            <w:hideMark/>
          </w:tcPr>
          <w:p w14:paraId="46ED81D0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Consultar alertas de stock bajo</w:t>
            </w:r>
          </w:p>
        </w:tc>
        <w:tc>
          <w:tcPr>
            <w:tcW w:w="0" w:type="auto"/>
            <w:hideMark/>
          </w:tcPr>
          <w:p w14:paraId="2099EB05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Sí, cuando estén implementadas</w:t>
            </w:r>
          </w:p>
        </w:tc>
        <w:tc>
          <w:tcPr>
            <w:tcW w:w="0" w:type="auto"/>
            <w:hideMark/>
          </w:tcPr>
          <w:p w14:paraId="4BD9EC38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Sí, cuando estén implementadas</w:t>
            </w:r>
          </w:p>
        </w:tc>
      </w:tr>
      <w:tr w:rsidR="00AF7A2C" w:rsidRPr="00AF7A2C" w14:paraId="64159E5D" w14:textId="77777777" w:rsidTr="00AF7A2C">
        <w:tc>
          <w:tcPr>
            <w:tcW w:w="0" w:type="auto"/>
            <w:hideMark/>
          </w:tcPr>
          <w:p w14:paraId="1C3C26EF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b/>
                <w:bCs/>
                <w:sz w:val="22"/>
              </w:rPr>
            </w:pPr>
            <w:r w:rsidRPr="00AF7A2C">
              <w:rPr>
                <w:rFonts w:ascii="Arial" w:hAnsi="Arial"/>
                <w:b/>
                <w:bCs/>
                <w:sz w:val="22"/>
              </w:rPr>
              <w:t>Gestionar proveedores e informes</w:t>
            </w:r>
          </w:p>
        </w:tc>
        <w:tc>
          <w:tcPr>
            <w:tcW w:w="0" w:type="auto"/>
            <w:hideMark/>
          </w:tcPr>
          <w:p w14:paraId="4AAE5539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Según futuras funcionalidades</w:t>
            </w:r>
          </w:p>
        </w:tc>
        <w:tc>
          <w:tcPr>
            <w:tcW w:w="0" w:type="auto"/>
            <w:hideMark/>
          </w:tcPr>
          <w:p w14:paraId="1D08579B" w14:textId="77777777" w:rsidR="00AF7A2C" w:rsidRPr="00AF7A2C" w:rsidRDefault="00AF7A2C" w:rsidP="00AF7A2C">
            <w:pPr>
              <w:spacing w:after="160" w:line="278" w:lineRule="auto"/>
              <w:jc w:val="center"/>
              <w:rPr>
                <w:rFonts w:ascii="Arial" w:hAnsi="Arial"/>
                <w:sz w:val="22"/>
              </w:rPr>
            </w:pPr>
            <w:r w:rsidRPr="00AF7A2C">
              <w:rPr>
                <w:rFonts w:ascii="Arial" w:hAnsi="Arial"/>
                <w:sz w:val="22"/>
              </w:rPr>
              <w:t>Según futuras funcionalidades y permisos</w:t>
            </w:r>
          </w:p>
        </w:tc>
      </w:tr>
    </w:tbl>
    <w:p w14:paraId="6FB4C72D" w14:textId="77777777" w:rsidR="00AF7A2C" w:rsidRDefault="00AF7A2C" w:rsidP="0022494C">
      <w:pPr>
        <w:jc w:val="center"/>
        <w:rPr>
          <w:rFonts w:ascii="Arial" w:hAnsi="Arial"/>
          <w:b/>
          <w:bCs/>
          <w:szCs w:val="28"/>
        </w:rPr>
      </w:pPr>
    </w:p>
    <w:p w14:paraId="01499B69" w14:textId="77777777" w:rsidR="00AF7A2C" w:rsidRDefault="00AF7A2C">
      <w:pPr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br w:type="page"/>
      </w:r>
    </w:p>
    <w:p w14:paraId="027B3FC7" w14:textId="0549F506" w:rsidR="001D7F4B" w:rsidRPr="0022494C" w:rsidRDefault="001D7F4B" w:rsidP="0022494C">
      <w:pPr>
        <w:jc w:val="center"/>
        <w:rPr>
          <w:rFonts w:ascii="Arial" w:hAnsi="Arial"/>
          <w:b/>
          <w:bCs/>
          <w:szCs w:val="28"/>
        </w:rPr>
      </w:pPr>
      <w:r w:rsidRPr="0022494C">
        <w:rPr>
          <w:rFonts w:ascii="Arial" w:hAnsi="Arial"/>
          <w:b/>
          <w:bCs/>
          <w:szCs w:val="28"/>
        </w:rPr>
        <w:lastRenderedPageBreak/>
        <w:t>Identidad visual</w:t>
      </w:r>
      <w:r w:rsidR="00BE7A4C">
        <w:rPr>
          <w:rFonts w:ascii="Arial" w:hAnsi="Arial"/>
          <w:b/>
          <w:bCs/>
          <w:szCs w:val="28"/>
        </w:rPr>
        <w:t xml:space="preserve"> (</w:t>
      </w:r>
      <w:hyperlink r:id="rId19" w:history="1">
        <w:r w:rsidR="00506501" w:rsidRPr="00377239">
          <w:rPr>
            <w:rStyle w:val="Hipervnculo"/>
            <w:rFonts w:ascii="Arial" w:hAnsi="Arial"/>
            <w:b/>
            <w:bCs/>
            <w:szCs w:val="28"/>
          </w:rPr>
          <w:t>Manual de marca</w:t>
        </w:r>
      </w:hyperlink>
      <w:r w:rsidR="00506501">
        <w:rPr>
          <w:rFonts w:ascii="Arial" w:hAnsi="Arial"/>
          <w:b/>
          <w:bCs/>
          <w:szCs w:val="28"/>
        </w:rPr>
        <w:t>)</w:t>
      </w:r>
    </w:p>
    <w:p w14:paraId="7C7651AA" w14:textId="2D164A3B" w:rsidR="0022494C" w:rsidRDefault="0022494C" w:rsidP="0022494C">
      <w:pPr>
        <w:jc w:val="both"/>
        <w:rPr>
          <w:rFonts w:ascii="Arial" w:hAnsi="Arial"/>
          <w:b/>
          <w:bCs/>
          <w:sz w:val="22"/>
        </w:rPr>
      </w:pPr>
      <w:r w:rsidRPr="0022494C">
        <w:rPr>
          <w:rFonts w:ascii="Arial" w:hAnsi="Arial"/>
          <w:b/>
          <w:bCs/>
          <w:sz w:val="22"/>
        </w:rPr>
        <w:t>Paleta de colores</w:t>
      </w:r>
    </w:p>
    <w:p w14:paraId="26EAE81A" w14:textId="2B7EC178" w:rsidR="00A1350F" w:rsidRPr="00A1350F" w:rsidRDefault="00A1350F" w:rsidP="0022494C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noProof/>
          <w:sz w:val="22"/>
        </w:rPr>
        <w:drawing>
          <wp:anchor distT="0" distB="0" distL="114300" distR="114300" simplePos="0" relativeHeight="251658240" behindDoc="0" locked="0" layoutInCell="1" allowOverlap="1" wp14:anchorId="45CBFD79" wp14:editId="4F4A0063">
            <wp:simplePos x="0" y="0"/>
            <wp:positionH relativeFrom="margin">
              <wp:align>center</wp:align>
            </wp:positionH>
            <wp:positionV relativeFrom="paragraph">
              <wp:posOffset>774065</wp:posOffset>
            </wp:positionV>
            <wp:extent cx="1405255" cy="1405255"/>
            <wp:effectExtent l="0" t="0" r="4445" b="4445"/>
            <wp:wrapTopAndBottom/>
            <wp:docPr id="12470432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3239" name="Imagen 12470432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350F">
        <w:rPr>
          <w:rFonts w:ascii="Arial" w:hAnsi="Arial"/>
          <w:sz w:val="22"/>
        </w:rPr>
        <w:t xml:space="preserve">La identidad visual de </w:t>
      </w:r>
      <w:proofErr w:type="spellStart"/>
      <w:r w:rsidRPr="00A1350F">
        <w:rPr>
          <w:rFonts w:ascii="Arial" w:hAnsi="Arial"/>
          <w:sz w:val="22"/>
        </w:rPr>
        <w:t>Stoq</w:t>
      </w:r>
      <w:proofErr w:type="spellEnd"/>
      <w:r w:rsidRPr="00A1350F">
        <w:rPr>
          <w:rFonts w:ascii="Arial" w:hAnsi="Arial"/>
          <w:sz w:val="22"/>
        </w:rPr>
        <w:t xml:space="preserve"> utiliza una paleta basada en cuatro tonos de azul, seleccionados para transmitir confianza, claridad, organización y profesionalismo. Estos colores se aplican de manera consistente en las pantallas, los componentes reutilizables y los estados de interacción.</w:t>
      </w:r>
    </w:p>
    <w:p w14:paraId="201F094C" w14:textId="666740A1" w:rsidR="00A1350F" w:rsidRPr="00A1350F" w:rsidRDefault="00A1350F" w:rsidP="00A1350F">
      <w:pPr>
        <w:jc w:val="both"/>
        <w:rPr>
          <w:rFonts w:ascii="Arial" w:hAnsi="Arial"/>
          <w:sz w:val="22"/>
          <w:u w:val="single"/>
        </w:rPr>
      </w:pPr>
      <w:r w:rsidRPr="00A1350F">
        <w:rPr>
          <w:rFonts w:ascii="Arial" w:hAnsi="Arial"/>
          <w:sz w:val="22"/>
          <w:u w:val="single"/>
        </w:rPr>
        <w:t>Celeste muy claro</w:t>
      </w:r>
    </w:p>
    <w:p w14:paraId="61B47329" w14:textId="7CD30C37" w:rsidR="00A1350F" w:rsidRDefault="00A1350F" w:rsidP="00A1350F">
      <w:pPr>
        <w:jc w:val="both"/>
        <w:rPr>
          <w:rFonts w:ascii="Arial" w:hAnsi="Arial"/>
          <w:sz w:val="22"/>
        </w:rPr>
      </w:pPr>
      <w:r w:rsidRPr="00A1350F">
        <w:rPr>
          <w:rFonts w:ascii="Arial" w:hAnsi="Arial"/>
          <w:sz w:val="22"/>
        </w:rPr>
        <w:t>RGB: 227, 242, 253</w:t>
      </w:r>
    </w:p>
    <w:p w14:paraId="5D2B5EDB" w14:textId="73874A84" w:rsidR="00A1350F" w:rsidRPr="00A1350F" w:rsidRDefault="00A1350F" w:rsidP="00A1350F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HEX: </w:t>
      </w:r>
      <w:r w:rsidR="009E5172">
        <w:rPr>
          <w:rFonts w:ascii="Arial" w:hAnsi="Arial"/>
          <w:sz w:val="22"/>
        </w:rPr>
        <w:t>#</w:t>
      </w:r>
      <w:r w:rsidR="009E5172" w:rsidRPr="009E5172">
        <w:rPr>
          <w:rFonts w:ascii="Arial" w:hAnsi="Arial"/>
          <w:sz w:val="22"/>
        </w:rPr>
        <w:t>E3F2FD</w:t>
      </w:r>
    </w:p>
    <w:p w14:paraId="62B2E1D4" w14:textId="0116FD9D" w:rsidR="00A1350F" w:rsidRDefault="00A1350F" w:rsidP="00A1350F">
      <w:pPr>
        <w:jc w:val="both"/>
        <w:rPr>
          <w:rFonts w:ascii="Arial" w:hAnsi="Arial"/>
          <w:sz w:val="22"/>
        </w:rPr>
      </w:pPr>
      <w:r w:rsidRPr="00A1350F">
        <w:rPr>
          <w:rFonts w:ascii="Arial" w:hAnsi="Arial"/>
          <w:sz w:val="22"/>
        </w:rPr>
        <w:t>Este tono funciona como base para los fondos secundarios, las áreas de contenido y los elementos que necesitan diferenciarse del fondo blanco. Genera una sensación de amplitud visual y ayuda a separar las secciones sin recurrir a contrastes demasiado fuertes. También puede utilizarse en filas seleccionadas, filtros activos y paneles informativos.</w:t>
      </w:r>
    </w:p>
    <w:p w14:paraId="6E8933A3" w14:textId="0EF250FF" w:rsidR="009E5172" w:rsidRPr="009E5172" w:rsidRDefault="009E5172" w:rsidP="009E5172">
      <w:pPr>
        <w:jc w:val="both"/>
        <w:rPr>
          <w:rFonts w:ascii="Arial" w:hAnsi="Arial"/>
          <w:sz w:val="22"/>
          <w:u w:val="single"/>
        </w:rPr>
      </w:pPr>
      <w:r w:rsidRPr="009E5172">
        <w:rPr>
          <w:rFonts w:ascii="Arial" w:hAnsi="Arial"/>
          <w:sz w:val="22"/>
          <w:u w:val="single"/>
        </w:rPr>
        <w:t>Celeste medio</w:t>
      </w:r>
    </w:p>
    <w:p w14:paraId="208ED70C" w14:textId="5AAE9273" w:rsidR="009E5172" w:rsidRDefault="009E5172" w:rsidP="009E5172">
      <w:pPr>
        <w:jc w:val="both"/>
        <w:rPr>
          <w:rFonts w:ascii="Arial" w:hAnsi="Arial"/>
          <w:sz w:val="22"/>
        </w:rPr>
      </w:pPr>
      <w:r w:rsidRPr="009E5172">
        <w:rPr>
          <w:rFonts w:ascii="Arial" w:hAnsi="Arial"/>
          <w:sz w:val="22"/>
        </w:rPr>
        <w:t>RGB: 144, 202, 249</w:t>
      </w:r>
    </w:p>
    <w:p w14:paraId="71B6EEC1" w14:textId="024A074F" w:rsidR="009E5172" w:rsidRPr="009E5172" w:rsidRDefault="009E5172" w:rsidP="009E5172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HEX: #</w:t>
      </w:r>
      <w:r w:rsidR="00861E3A" w:rsidRPr="00861E3A">
        <w:t xml:space="preserve"> </w:t>
      </w:r>
      <w:r w:rsidR="00861E3A" w:rsidRPr="00861E3A">
        <w:rPr>
          <w:rFonts w:ascii="Arial" w:hAnsi="Arial"/>
          <w:sz w:val="22"/>
        </w:rPr>
        <w:t>90CAF9</w:t>
      </w:r>
    </w:p>
    <w:p w14:paraId="1C594264" w14:textId="0E4CF555" w:rsidR="009E5172" w:rsidRDefault="009E5172" w:rsidP="00A1350F">
      <w:pPr>
        <w:jc w:val="both"/>
        <w:rPr>
          <w:rFonts w:ascii="Arial" w:hAnsi="Arial"/>
          <w:sz w:val="22"/>
        </w:rPr>
      </w:pPr>
      <w:r w:rsidRPr="009E5172">
        <w:rPr>
          <w:rFonts w:ascii="Arial" w:hAnsi="Arial"/>
          <w:sz w:val="22"/>
        </w:rPr>
        <w:t>Se utiliza para acompañar al azul principal y establecer jerarquías visuales. Puede aplicarse en bordes destacados, indicadores gráficos, fondos de componentes seleccionados y detalles decorativos. Su función es aportar variedad sin competir con las acciones más importantes. Para textos pequeños, debe utilizarse preferentemente como fondo con texto oscuro.</w:t>
      </w:r>
    </w:p>
    <w:p w14:paraId="739C93DB" w14:textId="7326FF75" w:rsidR="00861E3A" w:rsidRPr="00861E3A" w:rsidRDefault="00861E3A" w:rsidP="00861E3A">
      <w:pPr>
        <w:jc w:val="both"/>
        <w:rPr>
          <w:rFonts w:ascii="Arial" w:hAnsi="Arial"/>
          <w:sz w:val="22"/>
          <w:u w:val="single"/>
        </w:rPr>
      </w:pPr>
      <w:r w:rsidRPr="00861E3A">
        <w:rPr>
          <w:rFonts w:ascii="Arial" w:hAnsi="Arial"/>
          <w:sz w:val="22"/>
          <w:u w:val="single"/>
        </w:rPr>
        <w:t>Azul principal</w:t>
      </w:r>
    </w:p>
    <w:p w14:paraId="58E11E3C" w14:textId="77777777" w:rsidR="00861E3A" w:rsidRDefault="00861E3A" w:rsidP="00861E3A">
      <w:pPr>
        <w:jc w:val="both"/>
        <w:rPr>
          <w:rFonts w:ascii="Arial" w:hAnsi="Arial"/>
          <w:sz w:val="22"/>
        </w:rPr>
      </w:pPr>
      <w:r w:rsidRPr="00861E3A">
        <w:rPr>
          <w:rFonts w:ascii="Arial" w:hAnsi="Arial"/>
          <w:sz w:val="22"/>
        </w:rPr>
        <w:t>RGB: 33, 150, 243</w:t>
      </w:r>
    </w:p>
    <w:p w14:paraId="14AB3F5C" w14:textId="4862FEAE" w:rsidR="00861E3A" w:rsidRPr="00861E3A" w:rsidRDefault="00861E3A" w:rsidP="00861E3A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HEX: #</w:t>
      </w:r>
      <w:r w:rsidR="00C35E92" w:rsidRPr="00C35E92">
        <w:t xml:space="preserve"> </w:t>
      </w:r>
      <w:r w:rsidR="00C35E92" w:rsidRPr="00C35E92">
        <w:rPr>
          <w:rFonts w:ascii="Arial" w:hAnsi="Arial"/>
          <w:sz w:val="22"/>
        </w:rPr>
        <w:t>2196F3</w:t>
      </w:r>
    </w:p>
    <w:p w14:paraId="4F51D05E" w14:textId="77777777" w:rsidR="00861E3A" w:rsidRPr="00861E3A" w:rsidRDefault="00861E3A" w:rsidP="00861E3A">
      <w:pPr>
        <w:jc w:val="both"/>
        <w:rPr>
          <w:rFonts w:ascii="Arial" w:hAnsi="Arial"/>
          <w:sz w:val="22"/>
        </w:rPr>
      </w:pPr>
      <w:r w:rsidRPr="00861E3A">
        <w:rPr>
          <w:rFonts w:ascii="Arial" w:hAnsi="Arial"/>
          <w:sz w:val="22"/>
        </w:rPr>
        <w:t xml:space="preserve">Es el color de identidad más representativo de </w:t>
      </w:r>
      <w:proofErr w:type="spellStart"/>
      <w:r w:rsidRPr="00861E3A">
        <w:rPr>
          <w:rFonts w:ascii="Arial" w:hAnsi="Arial"/>
          <w:sz w:val="22"/>
        </w:rPr>
        <w:t>Stoq</w:t>
      </w:r>
      <w:proofErr w:type="spellEnd"/>
      <w:r w:rsidRPr="00861E3A">
        <w:rPr>
          <w:rFonts w:ascii="Arial" w:hAnsi="Arial"/>
          <w:sz w:val="22"/>
        </w:rPr>
        <w:t>. Se reserva para botones principales, enlaces, iconos activos, indicadores de selección y elementos interactivos. Permite reconocer rápidamente las acciones disponibles y mantener una apariencia tecnológica y consistente en toda la aplicación. En botones con este fondo se utilizará texto blanco, verificando el contraste en los tamaños y estados correspondientes.</w:t>
      </w:r>
    </w:p>
    <w:p w14:paraId="52643185" w14:textId="6E9EDB1F" w:rsidR="00861E3A" w:rsidRPr="00861E3A" w:rsidRDefault="00861E3A" w:rsidP="00861E3A">
      <w:pPr>
        <w:jc w:val="both"/>
        <w:rPr>
          <w:rFonts w:ascii="Arial" w:hAnsi="Arial"/>
          <w:sz w:val="22"/>
          <w:u w:val="single"/>
        </w:rPr>
      </w:pPr>
      <w:r w:rsidRPr="00861E3A">
        <w:rPr>
          <w:rFonts w:ascii="Arial" w:hAnsi="Arial"/>
          <w:sz w:val="22"/>
          <w:u w:val="single"/>
        </w:rPr>
        <w:lastRenderedPageBreak/>
        <w:t>Azul oscuro</w:t>
      </w:r>
    </w:p>
    <w:p w14:paraId="68CC9A79" w14:textId="77777777" w:rsidR="00861E3A" w:rsidRDefault="00861E3A" w:rsidP="00861E3A">
      <w:pPr>
        <w:jc w:val="both"/>
        <w:rPr>
          <w:rFonts w:ascii="Arial" w:hAnsi="Arial"/>
          <w:sz w:val="22"/>
        </w:rPr>
      </w:pPr>
      <w:r w:rsidRPr="00861E3A">
        <w:rPr>
          <w:rFonts w:ascii="Arial" w:hAnsi="Arial"/>
          <w:sz w:val="22"/>
        </w:rPr>
        <w:t>RGB: 13, 71, 161</w:t>
      </w:r>
    </w:p>
    <w:p w14:paraId="6358C7B4" w14:textId="01F90FFA" w:rsidR="00861E3A" w:rsidRPr="00861E3A" w:rsidRDefault="00861E3A" w:rsidP="00861E3A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HEX: #</w:t>
      </w:r>
      <w:r w:rsidR="00C35E92" w:rsidRPr="00C35E92">
        <w:t xml:space="preserve"> </w:t>
      </w:r>
      <w:r w:rsidR="00C35E92" w:rsidRPr="00C35E92">
        <w:rPr>
          <w:rFonts w:ascii="Arial" w:hAnsi="Arial"/>
          <w:sz w:val="22"/>
        </w:rPr>
        <w:t>0D47A1</w:t>
      </w:r>
    </w:p>
    <w:p w14:paraId="43C710E5" w14:textId="5141997D" w:rsidR="00861E3A" w:rsidRDefault="00861E3A" w:rsidP="00A1350F">
      <w:pPr>
        <w:jc w:val="both"/>
        <w:rPr>
          <w:rFonts w:ascii="Arial" w:hAnsi="Arial"/>
          <w:sz w:val="22"/>
        </w:rPr>
      </w:pPr>
      <w:r w:rsidRPr="00861E3A">
        <w:rPr>
          <w:rFonts w:ascii="Arial" w:hAnsi="Arial"/>
          <w:sz w:val="22"/>
        </w:rPr>
        <w:t>Se utiliza para títulos destacados, navegación, texto de énfasis y elementos que necesitan mayor presencia visual. Su profundidad aporta estabilidad y refuerza la percepción de seguridad, especialmente en una aplicación que administra información comercial. También puede emplearse en estados activos de la barra lateral y encabezados de secciones.</w:t>
      </w:r>
    </w:p>
    <w:p w14:paraId="071428A2" w14:textId="77777777" w:rsidR="009D20B6" w:rsidRPr="009D20B6" w:rsidRDefault="009D20B6" w:rsidP="009D20B6">
      <w:pPr>
        <w:jc w:val="both"/>
        <w:rPr>
          <w:rFonts w:ascii="Arial" w:hAnsi="Arial"/>
          <w:b/>
          <w:bCs/>
          <w:sz w:val="22"/>
        </w:rPr>
      </w:pPr>
      <w:r w:rsidRPr="009D20B6">
        <w:rPr>
          <w:rFonts w:ascii="Arial" w:hAnsi="Arial"/>
          <w:b/>
          <w:bCs/>
          <w:sz w:val="22"/>
        </w:rPr>
        <w:t>Aplicación de la paleta</w:t>
      </w:r>
    </w:p>
    <w:p w14:paraId="0E2FC17F" w14:textId="09D4804D" w:rsidR="009D20B6" w:rsidRPr="00A1350F" w:rsidRDefault="009D20B6" w:rsidP="00A1350F">
      <w:pPr>
        <w:jc w:val="both"/>
        <w:rPr>
          <w:rFonts w:ascii="Arial" w:hAnsi="Arial"/>
          <w:sz w:val="22"/>
        </w:rPr>
      </w:pPr>
      <w:r w:rsidRPr="009D20B6">
        <w:rPr>
          <w:rFonts w:ascii="Arial" w:hAnsi="Arial"/>
          <w:sz w:val="22"/>
        </w:rPr>
        <w:t>La paleta debe complementarse con blanco para las superficies principales y grises neutros para textos secundarios, bordes y divisores. Estos tonos neutros no reemplazan la identidad azul, sino que permiten que los datos y las acciones importantes se distingan con claridad.</w:t>
      </w:r>
    </w:p>
    <w:p w14:paraId="3A949F49" w14:textId="6924C8AA" w:rsidR="0022494C" w:rsidRDefault="0022494C" w:rsidP="0022494C">
      <w:pPr>
        <w:jc w:val="both"/>
        <w:rPr>
          <w:rFonts w:ascii="Arial" w:hAnsi="Arial"/>
          <w:b/>
          <w:bCs/>
          <w:sz w:val="22"/>
        </w:rPr>
      </w:pPr>
      <w:r w:rsidRPr="0022494C">
        <w:rPr>
          <w:rFonts w:ascii="Arial" w:hAnsi="Arial"/>
          <w:b/>
          <w:bCs/>
          <w:sz w:val="22"/>
        </w:rPr>
        <w:t>Tipografía</w:t>
      </w:r>
    </w:p>
    <w:p w14:paraId="2F842DAE" w14:textId="6A01A292" w:rsidR="00DA223E" w:rsidRPr="00DA223E" w:rsidRDefault="00DA223E" w:rsidP="00DA223E">
      <w:p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 xml:space="preserve">La tipografía elegida para </w:t>
      </w:r>
      <w:proofErr w:type="spellStart"/>
      <w:r w:rsidRPr="00DA223E">
        <w:rPr>
          <w:rFonts w:ascii="Arial" w:hAnsi="Arial"/>
          <w:sz w:val="22"/>
        </w:rPr>
        <w:t>Stoq</w:t>
      </w:r>
      <w:proofErr w:type="spellEnd"/>
      <w:r w:rsidRPr="00DA223E">
        <w:rPr>
          <w:rFonts w:ascii="Arial" w:hAnsi="Arial"/>
          <w:sz w:val="22"/>
        </w:rPr>
        <w:t xml:space="preserve"> es </w:t>
      </w:r>
      <w:r w:rsidR="004A5FEB">
        <w:rPr>
          <w:rFonts w:ascii="Arial" w:hAnsi="Arial"/>
          <w:sz w:val="22"/>
        </w:rPr>
        <w:t>“</w:t>
      </w:r>
      <w:proofErr w:type="spellStart"/>
      <w:r w:rsidRPr="004A5FEB">
        <w:rPr>
          <w:rFonts w:ascii="Roboto" w:hAnsi="Roboto"/>
          <w:sz w:val="22"/>
        </w:rPr>
        <w:t>Roboto</w:t>
      </w:r>
      <w:proofErr w:type="spellEnd"/>
      <w:r w:rsidR="004A5FEB">
        <w:rPr>
          <w:rFonts w:ascii="Roboto" w:hAnsi="Roboto"/>
          <w:sz w:val="22"/>
        </w:rPr>
        <w:t>”</w:t>
      </w:r>
      <w:r w:rsidRPr="00DA223E">
        <w:rPr>
          <w:rFonts w:ascii="Arial" w:hAnsi="Arial"/>
          <w:sz w:val="22"/>
        </w:rPr>
        <w:t xml:space="preserve">, una familia </w:t>
      </w:r>
      <w:proofErr w:type="spellStart"/>
      <w:r w:rsidRPr="00DA223E">
        <w:rPr>
          <w:rFonts w:ascii="Arial" w:hAnsi="Arial"/>
          <w:sz w:val="22"/>
        </w:rPr>
        <w:t>sans</w:t>
      </w:r>
      <w:proofErr w:type="spellEnd"/>
      <w:r w:rsidRPr="00DA223E">
        <w:rPr>
          <w:rFonts w:ascii="Arial" w:hAnsi="Arial"/>
          <w:sz w:val="22"/>
        </w:rPr>
        <w:t xml:space="preserve"> </w:t>
      </w:r>
      <w:proofErr w:type="spellStart"/>
      <w:r w:rsidRPr="00DA223E">
        <w:rPr>
          <w:rFonts w:ascii="Arial" w:hAnsi="Arial"/>
          <w:sz w:val="22"/>
        </w:rPr>
        <w:t>serif</w:t>
      </w:r>
      <w:proofErr w:type="spellEnd"/>
      <w:r w:rsidRPr="00DA223E">
        <w:rPr>
          <w:rFonts w:ascii="Arial" w:hAnsi="Arial"/>
          <w:sz w:val="22"/>
        </w:rPr>
        <w:t xml:space="preserve"> diseñada para interfaces digitales. Su construcción sencilla y sus formas legibles permiten presentar cantidades, nombres de productos, códigos, fechas y mensajes de forma clara.</w:t>
      </w:r>
    </w:p>
    <w:p w14:paraId="7CD93CAE" w14:textId="07A77E8A" w:rsidR="00DA223E" w:rsidRPr="00DA223E" w:rsidRDefault="00DA223E" w:rsidP="00DA223E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¿Por qué?</w:t>
      </w:r>
    </w:p>
    <w:p w14:paraId="34F9E290" w14:textId="77777777" w:rsidR="00DA223E" w:rsidRPr="00DA223E" w:rsidRDefault="00DA223E" w:rsidP="00DA223E">
      <w:pPr>
        <w:numPr>
          <w:ilvl w:val="0"/>
          <w:numId w:val="22"/>
        </w:num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>Legibilidad: sus formas permiten distinguir los caracteres en textos de diferentes tamaños, algo importante al consultar códigos de productos, cantidades y precios.</w:t>
      </w:r>
    </w:p>
    <w:p w14:paraId="717571D2" w14:textId="77777777" w:rsidR="00DA223E" w:rsidRPr="00DA223E" w:rsidRDefault="00DA223E" w:rsidP="00DA223E">
      <w:pPr>
        <w:numPr>
          <w:ilvl w:val="0"/>
          <w:numId w:val="22"/>
        </w:num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>Claridad de los datos: sus cifras son adecuadas para tablas, indicadores y listados donde se comparan valores.</w:t>
      </w:r>
    </w:p>
    <w:p w14:paraId="419C7861" w14:textId="77777777" w:rsidR="00DA223E" w:rsidRPr="00DA223E" w:rsidRDefault="00DA223E" w:rsidP="00DA223E">
      <w:pPr>
        <w:numPr>
          <w:ilvl w:val="0"/>
          <w:numId w:val="22"/>
        </w:num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>Versatilidad: dispone de distintos pesos que permiten establecer jerarquías entre títulos, subtítulos, etiquetas y textos descriptivos.</w:t>
      </w:r>
    </w:p>
    <w:p w14:paraId="2AC2FB14" w14:textId="77777777" w:rsidR="00DA223E" w:rsidRPr="00DA223E" w:rsidRDefault="00DA223E" w:rsidP="00DA223E">
      <w:pPr>
        <w:numPr>
          <w:ilvl w:val="0"/>
          <w:numId w:val="22"/>
        </w:num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>Consistencia: puede utilizarse en todas las pantallas para mantener una identidad tipográfica uniforme.</w:t>
      </w:r>
    </w:p>
    <w:p w14:paraId="37BB39A9" w14:textId="25E63F08" w:rsidR="0051364D" w:rsidRPr="00DA223E" w:rsidRDefault="00DA223E" w:rsidP="00794C0D">
      <w:pPr>
        <w:numPr>
          <w:ilvl w:val="0"/>
          <w:numId w:val="22"/>
        </w:numPr>
        <w:jc w:val="both"/>
        <w:rPr>
          <w:rFonts w:ascii="Arial" w:hAnsi="Arial"/>
          <w:sz w:val="22"/>
        </w:rPr>
      </w:pPr>
      <w:r w:rsidRPr="00DA223E">
        <w:rPr>
          <w:rFonts w:ascii="Arial" w:hAnsi="Arial"/>
          <w:sz w:val="22"/>
        </w:rPr>
        <w:t>Adecuación digital: funciona bien en interfaces web, formularios y paneles administrativos, tanto en computadoras como en dispositivos móviles.</w:t>
      </w:r>
    </w:p>
    <w:sectPr w:rsidR="0051364D" w:rsidRPr="00DA223E" w:rsidSect="00A66B77">
      <w:headerReference w:type="even" r:id="rId21"/>
      <w:headerReference w:type="default" r:id="rId22"/>
      <w:footerReference w:type="default" r:id="rId23"/>
      <w:headerReference w:type="first" r:id="rId24"/>
      <w:pgSz w:w="11906" w:h="16838"/>
      <w:pgMar w:top="1701" w:right="1701" w:bottom="170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2AF8" w14:textId="77777777" w:rsidR="00314B32" w:rsidRDefault="00314B32" w:rsidP="00E46B56">
      <w:pPr>
        <w:spacing w:after="0" w:line="240" w:lineRule="auto"/>
      </w:pPr>
      <w:r>
        <w:separator/>
      </w:r>
    </w:p>
  </w:endnote>
  <w:endnote w:type="continuationSeparator" w:id="0">
    <w:p w14:paraId="081B005D" w14:textId="77777777" w:rsidR="00314B32" w:rsidRDefault="00314B32" w:rsidP="00E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4"/>
      <w:gridCol w:w="4210"/>
    </w:tblGrid>
    <w:tr w:rsidR="00A66B77" w14:paraId="29A408C4" w14:textId="77777777" w:rsidTr="00A66B77">
      <w:trPr>
        <w:trHeight w:hRule="exact" w:val="115"/>
        <w:jc w:val="center"/>
      </w:trPr>
      <w:tc>
        <w:tcPr>
          <w:tcW w:w="4686" w:type="dxa"/>
          <w:shd w:val="clear" w:color="auto" w:fill="C00000"/>
          <w:tcMar>
            <w:top w:w="0" w:type="dxa"/>
            <w:bottom w:w="0" w:type="dxa"/>
          </w:tcMar>
        </w:tcPr>
        <w:p w14:paraId="16FD94CF" w14:textId="77777777" w:rsidR="00A66B77" w:rsidRDefault="00A66B77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C00000"/>
          <w:tcMar>
            <w:top w:w="0" w:type="dxa"/>
            <w:bottom w:w="0" w:type="dxa"/>
          </w:tcMar>
        </w:tcPr>
        <w:p w14:paraId="1942903C" w14:textId="77777777" w:rsidR="00A66B77" w:rsidRDefault="00A66B77">
          <w:pPr>
            <w:pStyle w:val="Encabezado"/>
            <w:jc w:val="right"/>
            <w:rPr>
              <w:caps/>
              <w:sz w:val="18"/>
            </w:rPr>
          </w:pPr>
        </w:p>
      </w:tc>
    </w:tr>
    <w:tr w:rsidR="00A66B77" w14:paraId="65E1463E" w14:textId="77777777">
      <w:trPr>
        <w:jc w:val="center"/>
      </w:trPr>
      <w:sdt>
        <w:sdtPr>
          <w:rPr>
            <w:b/>
            <w:bCs/>
            <w:caps/>
            <w:color w:val="C00000"/>
            <w:sz w:val="18"/>
            <w:szCs w:val="18"/>
          </w:rPr>
          <w:alias w:val="Autor"/>
          <w:tag w:val=""/>
          <w:id w:val="1534151868"/>
          <w:placeholder>
            <w:docPart w:val="374C1678617746BBA711588FEE8A102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4F11F2C" w14:textId="7BF216E3" w:rsidR="00A66B77" w:rsidRPr="00A66B77" w:rsidRDefault="00A66B77">
              <w:pPr>
                <w:pStyle w:val="Piedepgina"/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A66B77">
                <w:rPr>
                  <w:b/>
                  <w:bCs/>
                  <w:caps/>
                  <w:color w:val="C00000"/>
                  <w:sz w:val="18"/>
                  <w:szCs w:val="18"/>
                </w:rPr>
                <w:t>maite vazquez</w:t>
              </w:r>
            </w:p>
          </w:tc>
        </w:sdtContent>
      </w:sdt>
      <w:tc>
        <w:tcPr>
          <w:tcW w:w="4674" w:type="dxa"/>
          <w:vAlign w:val="center"/>
        </w:tcPr>
        <w:p w14:paraId="014597E8" w14:textId="77777777" w:rsidR="00A66B77" w:rsidRPr="00A66B77" w:rsidRDefault="00A66B77">
          <w:pPr>
            <w:pStyle w:val="Piedepgina"/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begin"/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instrText>PAGE   \* MERGEFORMAT</w:instrTex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separate"/>
          </w:r>
          <w:r w:rsidRPr="00A66B77">
            <w:rPr>
              <w:b/>
              <w:bCs/>
              <w:caps/>
              <w:color w:val="C00000"/>
              <w:sz w:val="18"/>
              <w:szCs w:val="18"/>
              <w:lang w:val="es-ES"/>
            </w:rPr>
            <w:t>2</w: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end"/>
          </w:r>
        </w:p>
      </w:tc>
    </w:tr>
  </w:tbl>
  <w:p w14:paraId="203FD8E8" w14:textId="77777777" w:rsidR="00A66B77" w:rsidRDefault="00A66B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C02F" w14:textId="77777777" w:rsidR="00314B32" w:rsidRDefault="00314B32" w:rsidP="00E46B56">
      <w:pPr>
        <w:spacing w:after="0" w:line="240" w:lineRule="auto"/>
      </w:pPr>
      <w:r>
        <w:separator/>
      </w:r>
    </w:p>
  </w:footnote>
  <w:footnote w:type="continuationSeparator" w:id="0">
    <w:p w14:paraId="30E5C55E" w14:textId="77777777" w:rsidR="00314B32" w:rsidRDefault="00314B32" w:rsidP="00E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2439" w14:textId="391D1669" w:rsidR="00E46B56" w:rsidRDefault="00000000">
    <w:pPr>
      <w:pStyle w:val="Encabezado"/>
    </w:pPr>
    <w:r>
      <w:rPr>
        <w:noProof/>
      </w:rPr>
      <w:pict w14:anchorId="45F9CD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2" o:spid="_x0000_s1032" type="#_x0000_t75" style="position:absolute;margin-left:0;margin-top:0;width:595.4pt;height:842.15pt;z-index:-251650048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  <w:r w:rsidR="00EB6FE7">
      <w:rPr>
        <w:noProof/>
      </w:rPr>
      <w:drawing>
        <wp:anchor distT="0" distB="0" distL="114300" distR="114300" simplePos="0" relativeHeight="251659264" behindDoc="1" locked="0" layoutInCell="0" allowOverlap="1" wp14:anchorId="58CA1996" wp14:editId="78142D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00040" cy="5400040"/>
          <wp:effectExtent l="0" t="0" r="0" b="0"/>
          <wp:wrapNone/>
          <wp:docPr id="141903701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40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D8A2" w14:textId="7B0EC6AA" w:rsidR="00E46B56" w:rsidRDefault="003D433C">
    <w:pPr>
      <w:pStyle w:val="Encabezad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96EB6B0" wp14:editId="717B7F74">
          <wp:simplePos x="0" y="0"/>
          <wp:positionH relativeFrom="margin">
            <wp:align>right</wp:align>
          </wp:positionH>
          <wp:positionV relativeFrom="paragraph">
            <wp:posOffset>-116205</wp:posOffset>
          </wp:positionV>
          <wp:extent cx="533400" cy="533400"/>
          <wp:effectExtent l="0" t="0" r="0" b="0"/>
          <wp:wrapNone/>
          <wp:docPr id="7595703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9570323" name="Imagen 759570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8EF3DCC" wp14:editId="7747886A">
              <wp:simplePos x="0" y="0"/>
              <wp:positionH relativeFrom="margin">
                <wp:posOffset>-11430</wp:posOffset>
              </wp:positionH>
              <wp:positionV relativeFrom="topMargin">
                <wp:posOffset>447675</wp:posOffset>
              </wp:positionV>
              <wp:extent cx="5943600" cy="170815"/>
              <wp:effectExtent l="0" t="0" r="0" b="4445"/>
              <wp:wrapNone/>
              <wp:docPr id="218" name="Cuadro de tex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FA6B1" w14:textId="30CFC753" w:rsidR="00A66B77" w:rsidRPr="00A66B77" w:rsidRDefault="00531E3D">
                          <w:pPr>
                            <w:spacing w:after="0" w:line="240" w:lineRule="auto"/>
                            <w:rPr>
                              <w:b/>
                              <w:bCs/>
                              <w:color w:val="C00000"/>
                            </w:rPr>
                          </w:pPr>
                          <w:r w:rsidRPr="00531E3D">
                            <w:rPr>
                              <w:b/>
                              <w:bCs/>
                              <w:color w:val="C00000"/>
                            </w:rPr>
                            <w:t>PDISWD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F3DCC" id="_x0000_t202" coordsize="21600,21600" o:spt="202" path="m,l,21600r21600,l21600,xe">
              <v:stroke joinstyle="miter"/>
              <v:path gradientshapeok="t" o:connecttype="rect"/>
            </v:shapetype>
            <v:shape id="Cuadro de texto 225" o:spid="_x0000_s1026" type="#_x0000_t202" style="position:absolute;margin-left:-.9pt;margin-top:35.25pt;width:468pt;height:13.45pt;z-index:25166336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" o:allowincell="f" filled="f" stroked="f">
              <v:textbox style="mso-fit-shape-to-text:t" inset=",0,,0">
                <w:txbxContent>
                  <w:p w14:paraId="0ABFA6B1" w14:textId="30CFC753" w:rsidR="00A66B77" w:rsidRPr="00A66B77" w:rsidRDefault="00531E3D">
                    <w:pPr>
                      <w:spacing w:after="0" w:line="240" w:lineRule="auto"/>
                      <w:rPr>
                        <w:b/>
                        <w:bCs/>
                        <w:color w:val="C00000"/>
                      </w:rPr>
                    </w:pPr>
                    <w:r w:rsidRPr="00531E3D">
                      <w:rPr>
                        <w:b/>
                        <w:bCs/>
                        <w:color w:val="C00000"/>
                      </w:rPr>
                      <w:t>PDISWD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</w:rPr>
      <w:pict w14:anchorId="4D6B6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3" o:spid="_x0000_s1033" type="#_x0000_t75" style="position:absolute;margin-left:0;margin-top:0;width:595.4pt;height:842.15pt;z-index:-251649024;mso-position-horizontal:center;mso-position-horizontal-relative:margin;mso-position-vertical:center;mso-position-vertical-relative:margin" o:allowincell="f">
          <v:imagedata r:id="rId2" o:title="Maite Vázquez" gain="19661f" blacklevel="22938f"/>
          <w10:wrap anchorx="margin" anchory="margin"/>
        </v:shape>
      </w:pict>
    </w:r>
    <w:r w:rsidR="00A66B7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722AD1F" wp14:editId="67DD205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4445"/>
              <wp:wrapNone/>
              <wp:docPr id="219" name="Cuadro de tex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2CABDD" w14:textId="5F87AE24" w:rsidR="00A66B77" w:rsidRPr="00A66B77" w:rsidRDefault="00A66B77" w:rsidP="00A66B77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22AD1F" id="Cuadro de texto 227" o:spid="_x0000_s1027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" o:allowincell="f" fillcolor="#c00000" stroked="f">
              <v:textbox style="mso-fit-shape-to-text:t" inset=",0,,0">
                <w:txbxContent>
                  <w:p w14:paraId="132CABDD" w14:textId="5F87AE24" w:rsidR="00A66B77" w:rsidRPr="00A66B77" w:rsidRDefault="00A66B77" w:rsidP="00A66B77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69D0" w14:textId="3FAE5F6C" w:rsidR="00E46B56" w:rsidRDefault="00000000">
    <w:pPr>
      <w:pStyle w:val="Encabezado"/>
    </w:pPr>
    <w:r>
      <w:rPr>
        <w:noProof/>
      </w:rPr>
      <w:pict w14:anchorId="1F8F8A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1" o:spid="_x0000_s1031" type="#_x0000_t75" style="position:absolute;margin-left:0;margin-top:0;width:595.4pt;height:842.15pt;z-index:-251651072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ACF"/>
    <w:multiLevelType w:val="multilevel"/>
    <w:tmpl w:val="670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800B84"/>
    <w:multiLevelType w:val="multilevel"/>
    <w:tmpl w:val="12F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87400"/>
    <w:multiLevelType w:val="multilevel"/>
    <w:tmpl w:val="E12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00FFF"/>
    <w:multiLevelType w:val="multilevel"/>
    <w:tmpl w:val="D79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61A7F"/>
    <w:multiLevelType w:val="multilevel"/>
    <w:tmpl w:val="4D54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61AF7"/>
    <w:multiLevelType w:val="multilevel"/>
    <w:tmpl w:val="40C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6315"/>
    <w:multiLevelType w:val="multilevel"/>
    <w:tmpl w:val="BEB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436ED"/>
    <w:multiLevelType w:val="multilevel"/>
    <w:tmpl w:val="E610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A2001"/>
    <w:multiLevelType w:val="multilevel"/>
    <w:tmpl w:val="FEE8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77A5E"/>
    <w:multiLevelType w:val="multilevel"/>
    <w:tmpl w:val="6192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9677C"/>
    <w:multiLevelType w:val="multilevel"/>
    <w:tmpl w:val="7CC0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054AC"/>
    <w:multiLevelType w:val="multilevel"/>
    <w:tmpl w:val="0CB8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8C3EFA"/>
    <w:multiLevelType w:val="hybridMultilevel"/>
    <w:tmpl w:val="566845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05410"/>
    <w:multiLevelType w:val="hybridMultilevel"/>
    <w:tmpl w:val="55DC64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32EF8"/>
    <w:multiLevelType w:val="multilevel"/>
    <w:tmpl w:val="26E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11DF4"/>
    <w:multiLevelType w:val="multilevel"/>
    <w:tmpl w:val="A15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5E4EF9"/>
    <w:multiLevelType w:val="multilevel"/>
    <w:tmpl w:val="BB20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B7C60"/>
    <w:multiLevelType w:val="hybridMultilevel"/>
    <w:tmpl w:val="F7CE5642"/>
    <w:lvl w:ilvl="0" w:tplc="ADA4E9D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5719D"/>
    <w:multiLevelType w:val="multilevel"/>
    <w:tmpl w:val="A3DCC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60CC5"/>
    <w:multiLevelType w:val="multilevel"/>
    <w:tmpl w:val="2B7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45B8F"/>
    <w:multiLevelType w:val="multilevel"/>
    <w:tmpl w:val="9624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212737"/>
    <w:multiLevelType w:val="multilevel"/>
    <w:tmpl w:val="58A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71DB4"/>
    <w:multiLevelType w:val="multilevel"/>
    <w:tmpl w:val="621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6B1CA2"/>
    <w:multiLevelType w:val="multilevel"/>
    <w:tmpl w:val="532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860791">
    <w:abstractNumId w:val="0"/>
  </w:num>
  <w:num w:numId="2" w16cid:durableId="2117752277">
    <w:abstractNumId w:val="15"/>
  </w:num>
  <w:num w:numId="3" w16cid:durableId="387150424">
    <w:abstractNumId w:val="23"/>
  </w:num>
  <w:num w:numId="4" w16cid:durableId="1513689372">
    <w:abstractNumId w:val="8"/>
  </w:num>
  <w:num w:numId="5" w16cid:durableId="1527599924">
    <w:abstractNumId w:val="18"/>
  </w:num>
  <w:num w:numId="6" w16cid:durableId="978612163">
    <w:abstractNumId w:val="7"/>
  </w:num>
  <w:num w:numId="7" w16cid:durableId="145826455">
    <w:abstractNumId w:val="10"/>
  </w:num>
  <w:num w:numId="8" w16cid:durableId="201789134">
    <w:abstractNumId w:val="2"/>
  </w:num>
  <w:num w:numId="9" w16cid:durableId="1767919942">
    <w:abstractNumId w:val="11"/>
  </w:num>
  <w:num w:numId="10" w16cid:durableId="1374498924">
    <w:abstractNumId w:val="3"/>
  </w:num>
  <w:num w:numId="11" w16cid:durableId="294216535">
    <w:abstractNumId w:val="20"/>
  </w:num>
  <w:num w:numId="12" w16cid:durableId="2143451539">
    <w:abstractNumId w:val="14"/>
  </w:num>
  <w:num w:numId="13" w16cid:durableId="1380129162">
    <w:abstractNumId w:val="16"/>
  </w:num>
  <w:num w:numId="14" w16cid:durableId="970549980">
    <w:abstractNumId w:val="19"/>
  </w:num>
  <w:num w:numId="15" w16cid:durableId="1034620235">
    <w:abstractNumId w:val="9"/>
  </w:num>
  <w:num w:numId="16" w16cid:durableId="746998836">
    <w:abstractNumId w:val="5"/>
  </w:num>
  <w:num w:numId="17" w16cid:durableId="366835549">
    <w:abstractNumId w:val="1"/>
  </w:num>
  <w:num w:numId="18" w16cid:durableId="1629816838">
    <w:abstractNumId w:val="21"/>
  </w:num>
  <w:num w:numId="19" w16cid:durableId="1208639999">
    <w:abstractNumId w:val="4"/>
  </w:num>
  <w:num w:numId="20" w16cid:durableId="19161803">
    <w:abstractNumId w:val="12"/>
  </w:num>
  <w:num w:numId="21" w16cid:durableId="485711066">
    <w:abstractNumId w:val="17"/>
  </w:num>
  <w:num w:numId="22" w16cid:durableId="1813905861">
    <w:abstractNumId w:val="6"/>
  </w:num>
  <w:num w:numId="23" w16cid:durableId="1555578779">
    <w:abstractNumId w:val="22"/>
  </w:num>
  <w:num w:numId="24" w16cid:durableId="16063100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567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56"/>
    <w:rsid w:val="0000641A"/>
    <w:rsid w:val="0001063E"/>
    <w:rsid w:val="000414CD"/>
    <w:rsid w:val="00054D31"/>
    <w:rsid w:val="00077406"/>
    <w:rsid w:val="00082D27"/>
    <w:rsid w:val="0008512C"/>
    <w:rsid w:val="00086A10"/>
    <w:rsid w:val="000918EB"/>
    <w:rsid w:val="000A51CA"/>
    <w:rsid w:val="000E1982"/>
    <w:rsid w:val="000F6FAB"/>
    <w:rsid w:val="00103898"/>
    <w:rsid w:val="00105956"/>
    <w:rsid w:val="001132CB"/>
    <w:rsid w:val="00157C45"/>
    <w:rsid w:val="001617B9"/>
    <w:rsid w:val="00175A3D"/>
    <w:rsid w:val="00194763"/>
    <w:rsid w:val="001959FF"/>
    <w:rsid w:val="001B37A9"/>
    <w:rsid w:val="001C08B0"/>
    <w:rsid w:val="001C1444"/>
    <w:rsid w:val="001D3975"/>
    <w:rsid w:val="001D6135"/>
    <w:rsid w:val="001D6E88"/>
    <w:rsid w:val="001D7F4B"/>
    <w:rsid w:val="001F5477"/>
    <w:rsid w:val="002029CD"/>
    <w:rsid w:val="00211209"/>
    <w:rsid w:val="00214F54"/>
    <w:rsid w:val="0022494C"/>
    <w:rsid w:val="00226BE2"/>
    <w:rsid w:val="002427A6"/>
    <w:rsid w:val="002547C1"/>
    <w:rsid w:val="00270830"/>
    <w:rsid w:val="00287BD3"/>
    <w:rsid w:val="00290180"/>
    <w:rsid w:val="002B3774"/>
    <w:rsid w:val="002B7CDD"/>
    <w:rsid w:val="003058C1"/>
    <w:rsid w:val="00313E2C"/>
    <w:rsid w:val="00314B32"/>
    <w:rsid w:val="00317591"/>
    <w:rsid w:val="00322328"/>
    <w:rsid w:val="00323524"/>
    <w:rsid w:val="00331A28"/>
    <w:rsid w:val="0035609A"/>
    <w:rsid w:val="00377239"/>
    <w:rsid w:val="00377E73"/>
    <w:rsid w:val="00395FF1"/>
    <w:rsid w:val="003B1E5A"/>
    <w:rsid w:val="003B7B81"/>
    <w:rsid w:val="003D433C"/>
    <w:rsid w:val="003E4951"/>
    <w:rsid w:val="003F2CD8"/>
    <w:rsid w:val="00402E38"/>
    <w:rsid w:val="004048C3"/>
    <w:rsid w:val="004141BE"/>
    <w:rsid w:val="004143FE"/>
    <w:rsid w:val="0042225E"/>
    <w:rsid w:val="0045580C"/>
    <w:rsid w:val="0046656F"/>
    <w:rsid w:val="004740F0"/>
    <w:rsid w:val="00484FAD"/>
    <w:rsid w:val="00491443"/>
    <w:rsid w:val="004A27AA"/>
    <w:rsid w:val="004A4264"/>
    <w:rsid w:val="004A5FEB"/>
    <w:rsid w:val="004D6441"/>
    <w:rsid w:val="004E659B"/>
    <w:rsid w:val="0050266E"/>
    <w:rsid w:val="00506501"/>
    <w:rsid w:val="0051364D"/>
    <w:rsid w:val="0051769B"/>
    <w:rsid w:val="00522ED8"/>
    <w:rsid w:val="00531E3D"/>
    <w:rsid w:val="0053293F"/>
    <w:rsid w:val="0053371C"/>
    <w:rsid w:val="0054739B"/>
    <w:rsid w:val="0055319E"/>
    <w:rsid w:val="005659BF"/>
    <w:rsid w:val="005754AB"/>
    <w:rsid w:val="005910AB"/>
    <w:rsid w:val="00642CA7"/>
    <w:rsid w:val="00651E92"/>
    <w:rsid w:val="00663808"/>
    <w:rsid w:val="00665AD8"/>
    <w:rsid w:val="00676E65"/>
    <w:rsid w:val="00681C9E"/>
    <w:rsid w:val="00682E9F"/>
    <w:rsid w:val="006A5BA1"/>
    <w:rsid w:val="006C647F"/>
    <w:rsid w:val="006F2021"/>
    <w:rsid w:val="006F53CA"/>
    <w:rsid w:val="00704DD2"/>
    <w:rsid w:val="0072249C"/>
    <w:rsid w:val="00743DEF"/>
    <w:rsid w:val="007459BA"/>
    <w:rsid w:val="00751A0A"/>
    <w:rsid w:val="00767FBA"/>
    <w:rsid w:val="00780069"/>
    <w:rsid w:val="00780597"/>
    <w:rsid w:val="00790526"/>
    <w:rsid w:val="007948D8"/>
    <w:rsid w:val="00794C0D"/>
    <w:rsid w:val="007A421B"/>
    <w:rsid w:val="007B0561"/>
    <w:rsid w:val="007B77C8"/>
    <w:rsid w:val="007D0838"/>
    <w:rsid w:val="007D7BC0"/>
    <w:rsid w:val="008017AD"/>
    <w:rsid w:val="008110D0"/>
    <w:rsid w:val="00830E81"/>
    <w:rsid w:val="00837CBB"/>
    <w:rsid w:val="00852A99"/>
    <w:rsid w:val="00861E3A"/>
    <w:rsid w:val="008A46F4"/>
    <w:rsid w:val="008B4D69"/>
    <w:rsid w:val="008B6132"/>
    <w:rsid w:val="008B61BD"/>
    <w:rsid w:val="008D0DFE"/>
    <w:rsid w:val="008D5772"/>
    <w:rsid w:val="00901951"/>
    <w:rsid w:val="009113FD"/>
    <w:rsid w:val="009145BB"/>
    <w:rsid w:val="009232B8"/>
    <w:rsid w:val="0092717D"/>
    <w:rsid w:val="00935694"/>
    <w:rsid w:val="00935813"/>
    <w:rsid w:val="00976593"/>
    <w:rsid w:val="009806EF"/>
    <w:rsid w:val="00981402"/>
    <w:rsid w:val="009C363F"/>
    <w:rsid w:val="009D1FF2"/>
    <w:rsid w:val="009D20B6"/>
    <w:rsid w:val="009D6FFD"/>
    <w:rsid w:val="009E1250"/>
    <w:rsid w:val="009E5172"/>
    <w:rsid w:val="009F4594"/>
    <w:rsid w:val="00A0100D"/>
    <w:rsid w:val="00A1350F"/>
    <w:rsid w:val="00A276FC"/>
    <w:rsid w:val="00A66B77"/>
    <w:rsid w:val="00A86B78"/>
    <w:rsid w:val="00AA147E"/>
    <w:rsid w:val="00AB3739"/>
    <w:rsid w:val="00AB7356"/>
    <w:rsid w:val="00AC192E"/>
    <w:rsid w:val="00AF7A2C"/>
    <w:rsid w:val="00B006C4"/>
    <w:rsid w:val="00B270F8"/>
    <w:rsid w:val="00B414DB"/>
    <w:rsid w:val="00B50A93"/>
    <w:rsid w:val="00B53028"/>
    <w:rsid w:val="00B67D19"/>
    <w:rsid w:val="00BE7A4C"/>
    <w:rsid w:val="00C01D87"/>
    <w:rsid w:val="00C02D5A"/>
    <w:rsid w:val="00C15ADD"/>
    <w:rsid w:val="00C35E92"/>
    <w:rsid w:val="00C428BE"/>
    <w:rsid w:val="00C42C6C"/>
    <w:rsid w:val="00CA5F97"/>
    <w:rsid w:val="00CB7CE3"/>
    <w:rsid w:val="00CC3071"/>
    <w:rsid w:val="00CF7307"/>
    <w:rsid w:val="00D159C4"/>
    <w:rsid w:val="00D21378"/>
    <w:rsid w:val="00D72013"/>
    <w:rsid w:val="00D82970"/>
    <w:rsid w:val="00D82C0A"/>
    <w:rsid w:val="00D90AE5"/>
    <w:rsid w:val="00DA069F"/>
    <w:rsid w:val="00DA1340"/>
    <w:rsid w:val="00DA223E"/>
    <w:rsid w:val="00DC7273"/>
    <w:rsid w:val="00DD2805"/>
    <w:rsid w:val="00DF78CB"/>
    <w:rsid w:val="00E26F29"/>
    <w:rsid w:val="00E46B56"/>
    <w:rsid w:val="00E74D84"/>
    <w:rsid w:val="00E76B78"/>
    <w:rsid w:val="00E874F7"/>
    <w:rsid w:val="00E9003B"/>
    <w:rsid w:val="00E92D80"/>
    <w:rsid w:val="00EA206F"/>
    <w:rsid w:val="00EB6677"/>
    <w:rsid w:val="00EB6FE7"/>
    <w:rsid w:val="00EC074A"/>
    <w:rsid w:val="00EE0A88"/>
    <w:rsid w:val="00F02B65"/>
    <w:rsid w:val="00F04A17"/>
    <w:rsid w:val="00F11A55"/>
    <w:rsid w:val="00F279AB"/>
    <w:rsid w:val="00F33085"/>
    <w:rsid w:val="00F34C21"/>
    <w:rsid w:val="00F54DEB"/>
    <w:rsid w:val="00F77DE8"/>
    <w:rsid w:val="00FA1DA2"/>
    <w:rsid w:val="00FD2C62"/>
    <w:rsid w:val="00FD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B132"/>
  <w15:chartTrackingRefBased/>
  <w15:docId w15:val="{E76052F7-848F-41B0-BF4A-E9AF6AB3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B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B56"/>
  </w:style>
  <w:style w:type="paragraph" w:styleId="Piedepgina">
    <w:name w:val="footer"/>
    <w:basedOn w:val="Normal"/>
    <w:link w:val="Piedepgina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B56"/>
  </w:style>
  <w:style w:type="table" w:styleId="Tablaconcuadrcula">
    <w:name w:val="Table Grid"/>
    <w:basedOn w:val="Tablanormal"/>
    <w:uiPriority w:val="39"/>
    <w:rsid w:val="006C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C64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8D577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13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3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364D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1364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019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1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iSDtsI47gxIwEYSYyJwwHt/Untitled?node-id=0-1&amp;t=5XKc8FLP7p7fd5Cs-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canva.link/7rfe8d6fdxdalp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4C1678617746BBA711588FEE8A1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8DF0-7147-4E02-A3FF-C4192CE7E2D6}"/>
      </w:docPartPr>
      <w:docPartBody>
        <w:p w:rsidR="004673B6" w:rsidRDefault="00394D3D" w:rsidP="00394D3D">
          <w:pPr>
            <w:pStyle w:val="374C1678617746BBA711588FEE8A102A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3D"/>
    <w:rsid w:val="00006D81"/>
    <w:rsid w:val="0008243F"/>
    <w:rsid w:val="00086A10"/>
    <w:rsid w:val="002032FB"/>
    <w:rsid w:val="002C395F"/>
    <w:rsid w:val="00323524"/>
    <w:rsid w:val="0035609A"/>
    <w:rsid w:val="00381F2A"/>
    <w:rsid w:val="00394D3D"/>
    <w:rsid w:val="004673B6"/>
    <w:rsid w:val="0052210B"/>
    <w:rsid w:val="005659BF"/>
    <w:rsid w:val="005910AB"/>
    <w:rsid w:val="005B41B3"/>
    <w:rsid w:val="005B7007"/>
    <w:rsid w:val="00642CA7"/>
    <w:rsid w:val="00704EC7"/>
    <w:rsid w:val="00767FBA"/>
    <w:rsid w:val="007D38D9"/>
    <w:rsid w:val="009113FD"/>
    <w:rsid w:val="0092717D"/>
    <w:rsid w:val="00955F43"/>
    <w:rsid w:val="009F4594"/>
    <w:rsid w:val="00AA147E"/>
    <w:rsid w:val="00B62C73"/>
    <w:rsid w:val="00C42C6C"/>
    <w:rsid w:val="00CB2960"/>
    <w:rsid w:val="00D72013"/>
    <w:rsid w:val="00E70CF2"/>
    <w:rsid w:val="00EB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394D3D"/>
    <w:rPr>
      <w:color w:val="808080"/>
    </w:rPr>
  </w:style>
  <w:style w:type="paragraph" w:customStyle="1" w:styleId="374C1678617746BBA711588FEE8A102A">
    <w:name w:val="374C1678617746BBA711588FEE8A102A"/>
    <w:rsid w:val="00394D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74F91-C5BE-4B5D-B548-0A230FB3E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1782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y sistemas</dc:title>
  <dc:subject/>
  <dc:creator>maite vazquez</dc:creator>
  <cp:keywords/>
  <dc:description/>
  <cp:lastModifiedBy>maite vazquez</cp:lastModifiedBy>
  <cp:revision>109</cp:revision>
  <dcterms:created xsi:type="dcterms:W3CDTF">2026-08-14T19:33:00Z</dcterms:created>
  <dcterms:modified xsi:type="dcterms:W3CDTF">2026-10-27T12:46:00Z</dcterms:modified>
</cp:coreProperties>
</file>