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C0F5" w14:textId="77777777" w:rsidR="00723BDB" w:rsidRDefault="00723BDB">
      <w:pPr>
        <w:pBdr>
          <w:top w:val="nil"/>
          <w:left w:val="nil"/>
          <w:bottom w:val="nil"/>
          <w:right w:val="nil"/>
          <w:between w:val="nil"/>
        </w:pBdr>
        <w:spacing w:after="280"/>
        <w:jc w:val="left"/>
        <w:rPr>
          <w:sz w:val="48"/>
          <w:szCs w:val="48"/>
        </w:rPr>
      </w:pPr>
    </w:p>
    <w:p w14:paraId="73CA5975" w14:textId="15782B62" w:rsidR="00723BDB" w:rsidRDefault="00223C44" w:rsidP="00BD4C53">
      <w:pPr>
        <w:spacing w:after="280"/>
        <w:rPr>
          <w:sz w:val="48"/>
          <w:szCs w:val="48"/>
        </w:rPr>
        <w:sectPr w:rsidR="00723BDB">
          <w:footerReference w:type="first" r:id="rId9"/>
          <w:pgSz w:w="11906" w:h="16838"/>
          <w:pgMar w:top="540" w:right="893" w:bottom="1440" w:left="893" w:header="720" w:footer="720" w:gutter="0"/>
          <w:pgNumType w:start="1"/>
          <w:cols w:space="720" w:equalWidth="0">
            <w:col w:w="9360"/>
          </w:cols>
          <w:titlePg/>
        </w:sect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 </w:t>
      </w:r>
      <w:r w:rsidR="006166F1" w:rsidRPr="00397F1A">
        <w:rPr>
          <w:sz w:val="48"/>
          <w:szCs w:val="48"/>
        </w:rPr>
        <w:t>with Si</w:t>
      </w:r>
      <w:r w:rsidR="006166F1">
        <w:rPr>
          <w:sz w:val="48"/>
          <w:szCs w:val="48"/>
        </w:rPr>
        <w:t>C</w:t>
      </w:r>
      <w:r w:rsidR="007A1B30">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r w:rsidR="006166F1">
        <w:rPr>
          <w:rStyle w:val="CommentReference"/>
        </w:rPr>
        <w:commentReference w:id="1"/>
      </w:r>
    </w:p>
    <w:p w14:paraId="34D6D145" w14:textId="77777777" w:rsidR="00723BDB" w:rsidRPr="000C7362" w:rsidRDefault="005A64B3">
      <w:pPr>
        <w:rPr>
          <w:sz w:val="18"/>
          <w:szCs w:val="18"/>
        </w:rPr>
      </w:pPr>
      <w:r w:rsidRPr="000C7362">
        <w:rPr>
          <w:sz w:val="18"/>
          <w:szCs w:val="18"/>
        </w:rPr>
        <w:t>Karthik K Bhat</w:t>
      </w:r>
    </w:p>
    <w:p w14:paraId="30270FF8" w14:textId="77777777" w:rsidR="00723BDB" w:rsidRPr="000C7362" w:rsidRDefault="005A64B3">
      <w:pPr>
        <w:rPr>
          <w:i/>
          <w:sz w:val="18"/>
          <w:szCs w:val="18"/>
        </w:rPr>
      </w:pPr>
      <w:r w:rsidRPr="000C7362">
        <w:rPr>
          <w:i/>
          <w:sz w:val="18"/>
          <w:szCs w:val="18"/>
        </w:rPr>
        <w:t>Electronics and Communication Engineering</w:t>
      </w:r>
    </w:p>
    <w:p w14:paraId="659C7701" w14:textId="77777777" w:rsidR="00723BDB" w:rsidRPr="000C7362" w:rsidRDefault="005A64B3">
      <w:pPr>
        <w:rPr>
          <w:i/>
          <w:sz w:val="18"/>
          <w:szCs w:val="18"/>
        </w:rPr>
      </w:pPr>
      <w:r w:rsidRPr="000C7362">
        <w:rPr>
          <w:i/>
          <w:sz w:val="18"/>
          <w:szCs w:val="18"/>
        </w:rPr>
        <w:t xml:space="preserve">PES University </w:t>
      </w:r>
    </w:p>
    <w:p w14:paraId="3E8E605E" w14:textId="77777777" w:rsidR="00723BDB" w:rsidRPr="000C7362" w:rsidRDefault="005A64B3">
      <w:pPr>
        <w:rPr>
          <w:sz w:val="18"/>
          <w:szCs w:val="18"/>
        </w:rPr>
      </w:pPr>
      <w:r w:rsidRPr="000C7362">
        <w:rPr>
          <w:sz w:val="18"/>
          <w:szCs w:val="18"/>
        </w:rPr>
        <w:t>Bengaluru, India.</w:t>
      </w:r>
    </w:p>
    <w:p w14:paraId="7713CB6A" w14:textId="77777777" w:rsidR="00723BDB" w:rsidRPr="000C7362" w:rsidRDefault="005A64B3">
      <w:pPr>
        <w:rPr>
          <w:sz w:val="18"/>
          <w:szCs w:val="18"/>
        </w:rPr>
      </w:pPr>
      <w:r w:rsidRPr="000C7362">
        <w:rPr>
          <w:sz w:val="18"/>
          <w:szCs w:val="18"/>
        </w:rPr>
        <w:t>karthikkbhat19@gmail.com</w:t>
      </w:r>
      <w:r>
        <w:br w:type="column"/>
      </w:r>
      <w:r w:rsidRPr="000C7362">
        <w:rPr>
          <w:sz w:val="18"/>
          <w:szCs w:val="18"/>
        </w:rPr>
        <w:t xml:space="preserve">Maithili J S </w:t>
      </w:r>
    </w:p>
    <w:p w14:paraId="4D6F9678" w14:textId="77777777" w:rsidR="00723BDB" w:rsidRPr="000C7362" w:rsidRDefault="005A64B3">
      <w:pPr>
        <w:rPr>
          <w:i/>
          <w:sz w:val="18"/>
          <w:szCs w:val="18"/>
        </w:rPr>
      </w:pPr>
      <w:r w:rsidRPr="000C7362">
        <w:rPr>
          <w:i/>
          <w:sz w:val="18"/>
          <w:szCs w:val="18"/>
        </w:rPr>
        <w:t xml:space="preserve">Electronics and Communication Engineering </w:t>
      </w:r>
    </w:p>
    <w:p w14:paraId="4CEC6843" w14:textId="77777777" w:rsidR="00723BDB" w:rsidRPr="000C7362" w:rsidRDefault="005A64B3">
      <w:pPr>
        <w:rPr>
          <w:i/>
          <w:sz w:val="18"/>
          <w:szCs w:val="18"/>
        </w:rPr>
      </w:pPr>
      <w:r w:rsidRPr="000C7362">
        <w:rPr>
          <w:i/>
          <w:sz w:val="18"/>
          <w:szCs w:val="18"/>
        </w:rPr>
        <w:t>PES University</w:t>
      </w:r>
    </w:p>
    <w:p w14:paraId="2468B70C" w14:textId="77777777" w:rsidR="00723BDB" w:rsidRPr="000C7362" w:rsidRDefault="005A64B3">
      <w:pPr>
        <w:rPr>
          <w:sz w:val="18"/>
          <w:szCs w:val="18"/>
        </w:rPr>
      </w:pPr>
      <w:r w:rsidRPr="000C7362">
        <w:rPr>
          <w:sz w:val="18"/>
          <w:szCs w:val="18"/>
        </w:rPr>
        <w:t>Bengaluru, India.</w:t>
      </w:r>
    </w:p>
    <w:p w14:paraId="6042FFA1" w14:textId="77777777" w:rsidR="00723BDB" w:rsidRPr="000C7362" w:rsidRDefault="005A64B3">
      <w:pPr>
        <w:rPr>
          <w:sz w:val="18"/>
          <w:szCs w:val="18"/>
        </w:rPr>
      </w:pPr>
      <w:r w:rsidRPr="000C7362">
        <w:rPr>
          <w:sz w:val="18"/>
          <w:szCs w:val="18"/>
        </w:rPr>
        <w:t>maithili.shetty15@gmail.com</w:t>
      </w:r>
    </w:p>
    <w:p w14:paraId="0555AD24" w14:textId="77777777" w:rsidR="00723BDB" w:rsidRPr="000C7362" w:rsidRDefault="005A64B3" w:rsidP="00C645A3">
      <w:pPr>
        <w:rPr>
          <w:sz w:val="18"/>
          <w:szCs w:val="18"/>
        </w:rPr>
      </w:pPr>
      <w:r>
        <w:br w:type="column"/>
      </w:r>
      <w:r w:rsidRPr="000C7362">
        <w:rPr>
          <w:sz w:val="18"/>
          <w:szCs w:val="18"/>
        </w:rPr>
        <w:t>Anoop Narayana</w:t>
      </w:r>
    </w:p>
    <w:p w14:paraId="42DFF5E6" w14:textId="77777777" w:rsidR="00723BDB" w:rsidRPr="000C7362" w:rsidRDefault="005A64B3" w:rsidP="00C645A3">
      <w:pPr>
        <w:rPr>
          <w:i/>
          <w:sz w:val="18"/>
          <w:szCs w:val="18"/>
        </w:rPr>
      </w:pPr>
      <w:r w:rsidRPr="000C7362">
        <w:rPr>
          <w:i/>
          <w:sz w:val="18"/>
          <w:szCs w:val="18"/>
        </w:rPr>
        <w:t>Electronics and Communication Engineering</w:t>
      </w:r>
    </w:p>
    <w:p w14:paraId="24E95EC2" w14:textId="77777777" w:rsidR="00723BDB" w:rsidRPr="000C7362" w:rsidRDefault="005A64B3" w:rsidP="00C645A3">
      <w:pPr>
        <w:rPr>
          <w:i/>
          <w:sz w:val="18"/>
          <w:szCs w:val="18"/>
        </w:rPr>
      </w:pPr>
      <w:r w:rsidRPr="000C7362">
        <w:rPr>
          <w:i/>
          <w:sz w:val="18"/>
          <w:szCs w:val="18"/>
        </w:rPr>
        <w:t>PES University</w:t>
      </w:r>
    </w:p>
    <w:p w14:paraId="27E50907" w14:textId="77777777" w:rsidR="00723BDB" w:rsidRPr="000C7362" w:rsidRDefault="005A64B3" w:rsidP="00C645A3">
      <w:pPr>
        <w:rPr>
          <w:sz w:val="18"/>
          <w:szCs w:val="18"/>
        </w:rPr>
      </w:pPr>
      <w:r w:rsidRPr="000C7362">
        <w:rPr>
          <w:sz w:val="18"/>
          <w:szCs w:val="18"/>
        </w:rPr>
        <w:t>Bengaluru, India.</w:t>
      </w:r>
    </w:p>
    <w:p w14:paraId="18980F23" w14:textId="77777777" w:rsidR="00723BDB" w:rsidRPr="000C7362" w:rsidRDefault="005A64B3" w:rsidP="00C645A3">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anoopmithur@gmail.com</w:t>
      </w:r>
    </w:p>
    <w:p w14:paraId="1C897108"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5FC2060A" w14:textId="77777777"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 etc. Furthermore, different closed 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717B81">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316E8813" w14:textId="460D85C9"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BB7D0C">
        <w:rPr>
          <w:b/>
          <w:sz w:val="18"/>
          <w:szCs w:val="18"/>
        </w:rPr>
        <w:t>Cycloconverter</w:t>
      </w:r>
      <w:r w:rsidR="00703CE2">
        <w:rPr>
          <w:b/>
          <w:sz w:val="18"/>
          <w:szCs w:val="18"/>
        </w:rPr>
        <w:t>, IGBT</w:t>
      </w:r>
      <w:r w:rsidR="00F6689B">
        <w:rPr>
          <w:b/>
          <w:sz w:val="18"/>
          <w:szCs w:val="18"/>
        </w:rPr>
        <w:t>, Silicon C</w:t>
      </w:r>
      <w:r>
        <w:rPr>
          <w:b/>
          <w:sz w:val="18"/>
          <w:szCs w:val="18"/>
        </w:rPr>
        <w:t xml:space="preserve">arbide MOSFET, PID controller. </w:t>
      </w:r>
    </w:p>
    <w:p w14:paraId="7866FD97" w14:textId="77777777" w:rsidR="00723BDB" w:rsidRDefault="00723BDB">
      <w:pPr>
        <w:pBdr>
          <w:top w:val="nil"/>
          <w:left w:val="nil"/>
          <w:bottom w:val="nil"/>
          <w:right w:val="nil"/>
          <w:between w:val="nil"/>
        </w:pBdr>
        <w:spacing w:after="120"/>
        <w:ind w:firstLine="274"/>
        <w:jc w:val="both"/>
      </w:pPr>
    </w:p>
    <w:p w14:paraId="221B8F01" w14:textId="77777777" w:rsidR="008E4142" w:rsidRDefault="008E4142" w:rsidP="004A2774">
      <w:pPr>
        <w:pStyle w:val="Heading1"/>
        <w:numPr>
          <w:ilvl w:val="0"/>
          <w:numId w:val="7"/>
        </w:numPr>
        <w:rPr>
          <w:b/>
          <w:bCs/>
        </w:rPr>
      </w:pPr>
      <w:r w:rsidRPr="00932B34">
        <w:t>INTRODUCTION</w:t>
      </w:r>
    </w:p>
    <w:p w14:paraId="1649EAAA" w14:textId="77777777"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717B81">
        <w:rPr>
          <w:shd w:val="clear" w:color="auto" w:fill="FFFFFF"/>
        </w:rPr>
        <w:t xml:space="preserve"> </w:t>
      </w:r>
      <w:r w:rsidR="00CE627F">
        <w:rPr>
          <w:shd w:val="clear" w:color="auto" w:fill="FFFFFF"/>
        </w:rPr>
        <w:t>(SiC) or Gallium Nitride</w:t>
      </w:r>
      <w:r w:rsidR="00717B81">
        <w:rPr>
          <w:shd w:val="clear" w:color="auto" w:fill="FFFFFF"/>
        </w:rPr>
        <w:t xml:space="preserve"> </w:t>
      </w:r>
      <w:r w:rsidR="00CE627F">
        <w:rPr>
          <w:shd w:val="clear" w:color="auto" w:fill="FFFFFF"/>
        </w:rPr>
        <w:t>(</w:t>
      </w:r>
      <w:proofErr w:type="spellStart"/>
      <w:r w:rsidR="00CE627F">
        <w:rPr>
          <w:shd w:val="clear" w:color="auto" w:fill="FFFFFF"/>
        </w:rPr>
        <w:t>GaN</w:t>
      </w:r>
      <w:proofErr w:type="spellEnd"/>
      <w:r w:rsidR="00CE627F">
        <w:rPr>
          <w:shd w:val="clear" w:color="auto" w:fill="FFFFFF"/>
        </w:rPr>
        <w:t>) are ready to carve out a niche in applications that demand the ability to work at high voltages and temperatures while demonstrating high efficiency and relatively smaller dimensions owing to their intrinsic properties.</w:t>
      </w:r>
      <w:r w:rsidR="00717B81">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 xml:space="preserve">gnificantly higher operating temperatures, better conduction and switching properties. For these reasons, the WBG devices have been identified to have a promising future in the power semiconductor industry. </w:t>
      </w:r>
    </w:p>
    <w:p w14:paraId="2CBC324F" w14:textId="77777777" w:rsidR="00626B09" w:rsidRDefault="00626B09" w:rsidP="00A73FB1">
      <w:pPr>
        <w:pStyle w:val="ListParagraph"/>
        <w:spacing w:after="120"/>
        <w:ind w:left="0" w:firstLine="288"/>
        <w:jc w:val="both"/>
        <w:rPr>
          <w:shd w:val="clear" w:color="auto" w:fill="FFFFFF"/>
        </w:rPr>
      </w:pPr>
    </w:p>
    <w:p w14:paraId="4AE2BD2A" w14:textId="55ACB76D" w:rsidR="00EB4E7B" w:rsidRDefault="007F769A" w:rsidP="000C0D22">
      <w:pPr>
        <w:pStyle w:val="ListParagraph"/>
        <w:spacing w:after="120"/>
        <w:ind w:left="0" w:firstLine="288"/>
        <w:jc w:val="both"/>
        <w:rPr>
          <w:shd w:val="clear" w:color="auto" w:fill="FFFFFF"/>
        </w:rPr>
      </w:pPr>
      <w:r>
        <w:rPr>
          <w:shd w:val="clear" w:color="auto" w:fill="FFFFFF"/>
        </w:rPr>
        <w:t>Here the fo</w:t>
      </w:r>
      <w:r w:rsidR="00626B09">
        <w:rPr>
          <w:shd w:val="clear" w:color="auto" w:fill="FFFFFF"/>
        </w:rPr>
        <w:t xml:space="preserve">cus </w:t>
      </w:r>
      <w:r>
        <w:rPr>
          <w:shd w:val="clear" w:color="auto" w:fill="FFFFFF"/>
        </w:rPr>
        <w:t xml:space="preserve">is </w:t>
      </w:r>
      <w:r w:rsidR="00626B09">
        <w:rPr>
          <w:shd w:val="clear" w:color="auto" w:fill="FFFFFF"/>
        </w:rPr>
        <w:t>on</w:t>
      </w:r>
      <w:r w:rsidR="000C0D22">
        <w:rPr>
          <w:shd w:val="clear" w:color="auto" w:fill="FFFFFF"/>
        </w:rPr>
        <w:t>ly on the Silicon Carbide based Power devices</w:t>
      </w:r>
      <w:r>
        <w:rPr>
          <w:shd w:val="clear" w:color="auto" w:fill="FFFFFF"/>
        </w:rPr>
        <w:t xml:space="preserve"> and its applications</w:t>
      </w:r>
      <w:r w:rsidR="00626B09">
        <w:rPr>
          <w:shd w:val="clear" w:color="auto" w:fill="FFFFFF"/>
        </w:rPr>
        <w:t xml:space="preserve">. </w:t>
      </w:r>
      <w:r w:rsidR="008655E3">
        <w:rPr>
          <w:shd w:val="clear" w:color="auto" w:fill="FFFFFF"/>
        </w:rPr>
        <w:t xml:space="preserve">There has been a tremendous amount </w:t>
      </w:r>
      <w:r w:rsidR="00A128FF">
        <w:rPr>
          <w:shd w:val="clear" w:color="auto" w:fill="FFFFFF"/>
        </w:rPr>
        <w:t xml:space="preserve">of </w:t>
      </w:r>
      <w:r w:rsidR="008655E3">
        <w:rPr>
          <w:shd w:val="clear" w:color="auto" w:fill="FFFFFF"/>
        </w:rPr>
        <w:t xml:space="preserve">research effort on developing power semiconductor devices with Silicon Carbide (SiC) in the pursuit of higher efficiency </w:t>
      </w:r>
      <w:r w:rsidR="009157B9">
        <w:rPr>
          <w:shd w:val="clear" w:color="auto" w:fill="FFFFFF"/>
        </w:rPr>
        <w:t xml:space="preserve">and </w:t>
      </w:r>
      <w:r w:rsidR="008655E3">
        <w:rPr>
          <w:shd w:val="clear" w:color="auto" w:fill="FFFFFF"/>
        </w:rPr>
        <w:t>smaller dimensions</w:t>
      </w:r>
      <w:r w:rsidR="00717B81">
        <w:rPr>
          <w:shd w:val="clear" w:color="auto" w:fill="FFFFFF"/>
        </w:rPr>
        <w:t xml:space="preserve"> [1,2]</w:t>
      </w:r>
      <w:r w:rsidR="008655E3">
        <w:rPr>
          <w:shd w:val="clear" w:color="auto" w:fill="FFFFFF"/>
        </w:rPr>
        <w:t xml:space="preserve">. </w:t>
      </w:r>
      <w:r w:rsidR="000C0D22">
        <w:rPr>
          <w:shd w:val="clear" w:color="auto" w:fill="FFFFFF"/>
        </w:rPr>
        <w:t xml:space="preserve">The availability of SiC wafers on a commercial basis has led to the demonstration of many types of metal-oxide semiconductor (MOS)-gated devices that exploit its unique properties. </w:t>
      </w:r>
      <w:r w:rsidR="009C27D6">
        <w:rPr>
          <w:shd w:val="clear" w:color="auto" w:fill="FFFFFF"/>
        </w:rPr>
        <w:t>These emerging Silicon Carbide (SiC)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r w:rsidR="00717B81">
        <w:rPr>
          <w:shd w:val="clear" w:color="auto" w:fill="FFFFFF"/>
        </w:rPr>
        <w:t xml:space="preserve"> </w:t>
      </w:r>
      <w:sdt>
        <w:sdtPr>
          <w:rPr>
            <w:shd w:val="clear" w:color="auto" w:fill="FFFFFF"/>
          </w:rPr>
          <w:id w:val="1441422144"/>
          <w:citation/>
        </w:sdtPr>
        <w:sdtContent>
          <w:r w:rsidR="0033013A">
            <w:rPr>
              <w:shd w:val="clear" w:color="auto" w:fill="FFFFFF"/>
            </w:rPr>
            <w:fldChar w:fldCharType="begin"/>
          </w:r>
          <w:r w:rsidR="00913582">
            <w:rPr>
              <w:shd w:val="clear" w:color="auto" w:fill="FFFFFF"/>
            </w:rPr>
            <w:instrText xml:space="preserve"> CITATION JMc10 \l 1033 </w:instrText>
          </w:r>
          <w:r w:rsidR="0033013A">
            <w:rPr>
              <w:shd w:val="clear" w:color="auto" w:fill="FFFFFF"/>
            </w:rPr>
            <w:fldChar w:fldCharType="separate"/>
          </w:r>
          <w:r w:rsidR="00076669" w:rsidRPr="00076669">
            <w:rPr>
              <w:noProof/>
              <w:shd w:val="clear" w:color="auto" w:fill="FFFFFF"/>
            </w:rPr>
            <w:t>[3]</w:t>
          </w:r>
          <w:r w:rsidR="0033013A">
            <w:rPr>
              <w:shd w:val="clear" w:color="auto" w:fill="FFFFFF"/>
            </w:rPr>
            <w:fldChar w:fldCharType="end"/>
          </w:r>
        </w:sdtContent>
      </w:sdt>
      <w:r w:rsidR="00913582">
        <w:rPr>
          <w:shd w:val="clear" w:color="auto" w:fill="FFFFFF"/>
        </w:rPr>
        <w:t xml:space="preserve">. </w:t>
      </w:r>
      <w:r w:rsidR="00717B81">
        <w:rPr>
          <w:shd w:val="clear" w:color="auto" w:fill="FFFFFF"/>
        </w:rPr>
        <w:t xml:space="preserve">Reference </w:t>
      </w:r>
      <w:sdt>
        <w:sdtPr>
          <w:rPr>
            <w:shd w:val="clear" w:color="auto" w:fill="FFFFFF"/>
          </w:rPr>
          <w:id w:val="-732620412"/>
          <w:citation/>
        </w:sdtPr>
        <w:sdtContent>
          <w:r w:rsidR="0033013A">
            <w:rPr>
              <w:shd w:val="clear" w:color="auto" w:fill="FFFFFF"/>
            </w:rPr>
            <w:fldChar w:fldCharType="begin"/>
          </w:r>
          <w:r w:rsidR="00913582">
            <w:rPr>
              <w:shd w:val="clear" w:color="auto" w:fill="FFFFFF"/>
            </w:rPr>
            <w:instrText xml:space="preserve"> CITATION RØN13 \l 1033 </w:instrText>
          </w:r>
          <w:r w:rsidR="0033013A">
            <w:rPr>
              <w:shd w:val="clear" w:color="auto" w:fill="FFFFFF"/>
            </w:rPr>
            <w:fldChar w:fldCharType="separate"/>
          </w:r>
          <w:r w:rsidR="00076669" w:rsidRPr="00076669">
            <w:rPr>
              <w:noProof/>
              <w:shd w:val="clear" w:color="auto" w:fill="FFFFFF"/>
            </w:rPr>
            <w:t>[4]</w:t>
          </w:r>
          <w:r w:rsidR="0033013A">
            <w:rPr>
              <w:shd w:val="clear" w:color="auto" w:fill="FFFFFF"/>
            </w:rPr>
            <w:fldChar w:fldCharType="end"/>
          </w:r>
        </w:sdtContent>
      </w:sdt>
      <w:r w:rsidR="00717B81">
        <w:rPr>
          <w:shd w:val="clear" w:color="auto" w:fill="FFFFFF"/>
        </w:rPr>
        <w:t xml:space="preserve"> </w:t>
      </w:r>
      <w:r w:rsidR="00737641">
        <w:rPr>
          <w:shd w:val="clear" w:color="auto" w:fill="FFFFFF"/>
        </w:rPr>
        <w:t xml:space="preserve">focuses on the comparison of a SiC based DC/DC </w:t>
      </w:r>
      <w:r w:rsidR="006178E2">
        <w:rPr>
          <w:shd w:val="clear" w:color="auto" w:fill="FFFFFF"/>
        </w:rPr>
        <w:t xml:space="preserve"> </w:t>
      </w:r>
      <w:r w:rsidR="00737641">
        <w:rPr>
          <w:shd w:val="clear" w:color="auto" w:fill="FFFFFF"/>
        </w:rPr>
        <w:t xml:space="preserve">converter and an IGBT based DC/DC converter and thus concludes that the efficiency of an SiC converter is greater than that of the IGBT converter over an output power range. </w:t>
      </w:r>
      <w:r w:rsidR="004F3C39">
        <w:rPr>
          <w:shd w:val="clear" w:color="auto" w:fill="FFFFFF"/>
        </w:rPr>
        <w:t xml:space="preserve">An electro-thermal analysis of an automotive traction inverter platform based on SiC MOSFET and SiC IGBT technology is discussed in </w:t>
      </w:r>
      <w:sdt>
        <w:sdtPr>
          <w:rPr>
            <w:shd w:val="clear" w:color="auto" w:fill="FFFFFF"/>
          </w:rPr>
          <w:id w:val="-1069799254"/>
          <w:citation/>
        </w:sdtPr>
        <w:sdtContent>
          <w:r w:rsidR="0033013A">
            <w:rPr>
              <w:shd w:val="clear" w:color="auto" w:fill="FFFFFF"/>
            </w:rPr>
            <w:fldChar w:fldCharType="begin"/>
          </w:r>
          <w:r w:rsidR="00913582">
            <w:rPr>
              <w:shd w:val="clear" w:color="auto" w:fill="FFFFFF"/>
            </w:rPr>
            <w:instrText xml:space="preserve"> CITATION AKe18 \l 1033 </w:instrText>
          </w:r>
          <w:r w:rsidR="0033013A">
            <w:rPr>
              <w:shd w:val="clear" w:color="auto" w:fill="FFFFFF"/>
            </w:rPr>
            <w:fldChar w:fldCharType="separate"/>
          </w:r>
          <w:r w:rsidR="00076669" w:rsidRPr="00076669">
            <w:rPr>
              <w:noProof/>
              <w:shd w:val="clear" w:color="auto" w:fill="FFFFFF"/>
            </w:rPr>
            <w:t>[5]</w:t>
          </w:r>
          <w:r w:rsidR="0033013A">
            <w:rPr>
              <w:shd w:val="clear" w:color="auto" w:fill="FFFFFF"/>
            </w:rPr>
            <w:fldChar w:fldCharType="end"/>
          </w:r>
        </w:sdtContent>
      </w:sdt>
      <w:r w:rsidR="00717B81">
        <w:rPr>
          <w:shd w:val="clear" w:color="auto" w:fill="FFFFFF"/>
        </w:rPr>
        <w:t xml:space="preserve"> </w:t>
      </w:r>
      <w:r w:rsidR="00BC2515">
        <w:rPr>
          <w:shd w:val="clear" w:color="auto" w:fill="FFFFFF"/>
        </w:rPr>
        <w:t xml:space="preserve">and the results show that there is a higher total loss reduction in the SiC MOSFET model compared to the IGBT model. </w:t>
      </w:r>
      <w:r w:rsidR="006B37DD">
        <w:rPr>
          <w:shd w:val="clear" w:color="auto" w:fill="FFFFFF"/>
        </w:rPr>
        <w:t xml:space="preserve">For all these reasons, in this paper, we are designing a cycloconverter using </w:t>
      </w:r>
      <w:r w:rsidR="00913582">
        <w:rPr>
          <w:shd w:val="clear" w:color="auto" w:fill="FFFFFF"/>
        </w:rPr>
        <w:t>a</w:t>
      </w:r>
      <w:r w:rsidR="006B37DD">
        <w:rPr>
          <w:shd w:val="clear" w:color="auto" w:fill="FFFFFF"/>
        </w:rPr>
        <w:t xml:space="preserve"> SiC MOSFET as opposed to the usage of IGBT in doing the same.</w:t>
      </w:r>
    </w:p>
    <w:p w14:paraId="777FE47F" w14:textId="77777777" w:rsidR="00EB4E7B" w:rsidRDefault="00EB4E7B" w:rsidP="00E22390">
      <w:pPr>
        <w:pStyle w:val="ListParagraph"/>
        <w:spacing w:after="120"/>
        <w:ind w:left="0" w:firstLine="288"/>
        <w:jc w:val="both"/>
        <w:rPr>
          <w:shd w:val="clear" w:color="auto" w:fill="FFFFFF"/>
        </w:rPr>
      </w:pPr>
    </w:p>
    <w:p w14:paraId="006DE017" w14:textId="73304F72" w:rsidR="00CF1B3B" w:rsidRDefault="006B37DD" w:rsidP="00CF1B3B">
      <w:pPr>
        <w:pStyle w:val="ListParagraph"/>
        <w:spacing w:after="120"/>
        <w:ind w:left="0" w:firstLine="288"/>
        <w:jc w:val="both"/>
        <w:rPr>
          <w:shd w:val="clear" w:color="auto" w:fill="FFFFFF"/>
        </w:rPr>
      </w:pPr>
      <w:commentRangeStart w:id="6"/>
      <w:commentRangeStart w:id="7"/>
      <w:r>
        <w:t>In a c</w:t>
      </w:r>
      <w:r w:rsidR="008E4142" w:rsidRPr="001A39B4">
        <w:t>ycloconverter</w:t>
      </w:r>
      <w:r w:rsidR="00717B81">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r w:rsidR="00717B81">
        <w:t xml:space="preserve"> </w:t>
      </w:r>
      <w:sdt>
        <w:sdtPr>
          <w:id w:val="2096128401"/>
          <w:citation/>
        </w:sdtPr>
        <w:sdtContent>
          <w:r w:rsidR="0033013A">
            <w:fldChar w:fldCharType="begin"/>
          </w:r>
          <w:r w:rsidR="00913582">
            <w:instrText xml:space="preserve"> CITATION MAK16 \l 1033 </w:instrText>
          </w:r>
          <w:r w:rsidR="0033013A">
            <w:fldChar w:fldCharType="separate"/>
          </w:r>
          <w:r w:rsidR="00076669" w:rsidRPr="00076669">
            <w:rPr>
              <w:noProof/>
            </w:rPr>
            <w:t>[6]</w:t>
          </w:r>
          <w:r w:rsidR="0033013A">
            <w:fldChar w:fldCharType="end"/>
          </w:r>
        </w:sdtContent>
      </w:sdt>
      <w:r w:rsidR="00125424">
        <w:t xml:space="preserve">. </w:t>
      </w:r>
      <w:r w:rsidR="008073CF">
        <w:rPr>
          <w:shd w:val="clear" w:color="auto" w:fill="FFFFFF"/>
        </w:rPr>
        <w:t>A single-phase to single-phase c</w:t>
      </w:r>
      <w:r w:rsidR="008073CF" w:rsidRPr="000D279C">
        <w:rPr>
          <w:shd w:val="clear" w:color="auto" w:fill="FFFFFF"/>
        </w:rPr>
        <w:t>ycloconverter consists of two full wave converters that are linked back to back</w:t>
      </w:r>
      <w:r w:rsidR="008073CF">
        <w:rPr>
          <w:shd w:val="clear" w:color="auto" w:fill="FFFFFF"/>
        </w:rPr>
        <w:t xml:space="preserve">. </w:t>
      </w:r>
      <w:r w:rsidR="00750B1F">
        <w:rPr>
          <w:shd w:val="clear" w:color="auto" w:fill="FFFFFF"/>
        </w:rPr>
        <w:t>There has been extensive research carried out to explore the several possibilities for realizing an AC variable speed drive with cycloconverter</w:t>
      </w:r>
      <w:r w:rsidR="00244F51">
        <w:rPr>
          <w:shd w:val="clear" w:color="auto" w:fill="FFFFFF"/>
        </w:rPr>
        <w:t xml:space="preserve">. Reference [7] presents the different solutions and compares the performance of the cycloconverter in rolling mill drive applications.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w:t>
      </w:r>
      <w:r w:rsidR="00A03DDC">
        <w:rPr>
          <w:shd w:val="clear" w:color="auto" w:fill="FFFFFF"/>
        </w:rPr>
        <w:t xml:space="preserve">this can be made </w:t>
      </w:r>
      <w:r w:rsidR="00857EA1">
        <w:rPr>
          <w:shd w:val="clear" w:color="auto" w:fill="FFFFFF"/>
        </w:rPr>
        <w:t>efficient by using various methods to control the action of the cyclo-converter which will control the motor performance [8],</w:t>
      </w:r>
      <w:r w:rsidR="00EB2438">
        <w:rPr>
          <w:shd w:val="clear" w:color="auto" w:fill="FFFFFF"/>
        </w:rPr>
        <w:t xml:space="preserve"> </w:t>
      </w:r>
      <w:r w:rsidR="008E4142" w:rsidRPr="000D279C">
        <w:rPr>
          <w:shd w:val="clear" w:color="auto" w:fill="FFFFFF"/>
        </w:rPr>
        <w:t xml:space="preserve">this paper </w:t>
      </w:r>
      <w:r w:rsidR="008073CF">
        <w:rPr>
          <w:shd w:val="clear" w:color="auto" w:fill="FFFFFF"/>
        </w:rPr>
        <w:t xml:space="preserve">uses the Silicon Carbide </w:t>
      </w:r>
      <w:r w:rsidR="00EB2438">
        <w:rPr>
          <w:shd w:val="clear" w:color="auto" w:fill="FFFFFF"/>
        </w:rPr>
        <w:t xml:space="preserve">based cycloconverter for the </w:t>
      </w:r>
      <w:r w:rsidR="008073CF">
        <w:rPr>
          <w:shd w:val="clear" w:color="auto" w:fill="FFFFFF"/>
        </w:rPr>
        <w:t xml:space="preserve">speed control of a </w:t>
      </w:r>
      <w:r w:rsidR="008E4142" w:rsidRPr="000D279C">
        <w:rPr>
          <w:shd w:val="clear" w:color="auto" w:fill="FFFFFF"/>
        </w:rPr>
        <w:t>single phase induction motor</w:t>
      </w:r>
      <w:r w:rsidR="008073CF">
        <w:rPr>
          <w:shd w:val="clear" w:color="auto" w:fill="FFFFFF"/>
        </w:rPr>
        <w:t xml:space="preserve"> using </w:t>
      </w:r>
      <w:r w:rsidR="00CF1B3B">
        <w:rPr>
          <w:shd w:val="clear" w:color="auto" w:fill="FFFFFF"/>
        </w:rPr>
        <w:t xml:space="preserve">PID control strategy. </w:t>
      </w:r>
      <w:commentRangeEnd w:id="6"/>
      <w:r w:rsidR="004A2774">
        <w:rPr>
          <w:rStyle w:val="CommentReference"/>
        </w:rPr>
        <w:commentReference w:id="6"/>
      </w:r>
      <w:commentRangeEnd w:id="7"/>
      <w:r w:rsidR="00857EA1">
        <w:rPr>
          <w:rStyle w:val="CommentReference"/>
        </w:rPr>
        <w:commentReference w:id="7"/>
      </w:r>
    </w:p>
    <w:p w14:paraId="123A80E4" w14:textId="77777777" w:rsidR="00CF1B3B" w:rsidRDefault="00CF1B3B" w:rsidP="00CF1B3B">
      <w:pPr>
        <w:pStyle w:val="ListParagraph"/>
        <w:spacing w:after="120"/>
        <w:ind w:left="0" w:firstLine="288"/>
        <w:jc w:val="both"/>
        <w:rPr>
          <w:shd w:val="clear" w:color="auto" w:fill="FFFFFF"/>
        </w:rPr>
      </w:pPr>
    </w:p>
    <w:p w14:paraId="696F5696" w14:textId="57D144F4" w:rsidR="008073CF" w:rsidRPr="00CF1B3B" w:rsidRDefault="00CF1B3B" w:rsidP="00CF1B3B">
      <w:pPr>
        <w:pStyle w:val="ListParagraph"/>
        <w:spacing w:after="120"/>
        <w:ind w:left="0" w:firstLine="288"/>
        <w:jc w:val="both"/>
        <w:rPr>
          <w:shd w:val="clear" w:color="auto" w:fill="FFFFFF"/>
        </w:rPr>
      </w:pPr>
      <w:commentRangeStart w:id="8"/>
      <w:commentRangeStart w:id="9"/>
      <w:r>
        <w:rPr>
          <w:shd w:val="clear" w:color="auto" w:fill="FFFFFF"/>
        </w:rPr>
        <w:t xml:space="preserve">The objective of this paper is to design an efficient cycloconverter using SiC MOSFET and compare the performance of that with a cycloconverter designed using IGBT. The forthcoming sections give a better understanding of the above. </w:t>
      </w:r>
      <w:r w:rsidR="002B5B0B">
        <w:rPr>
          <w:shd w:val="clear" w:color="auto" w:fill="FFFFFF"/>
        </w:rPr>
        <w:t xml:space="preserve">SiC MOSFET is modelled using MATLAB/Simulink and a novel approach to design a cycloconverter using the same is presented. An </w:t>
      </w:r>
      <w:r>
        <w:rPr>
          <w:shd w:val="clear" w:color="auto" w:fill="FFFFFF"/>
        </w:rPr>
        <w:t>analy</w:t>
      </w:r>
      <w:r w:rsidR="002B5B0B">
        <w:rPr>
          <w:shd w:val="clear" w:color="auto" w:fill="FFFFFF"/>
        </w:rPr>
        <w:t>sis of</w:t>
      </w:r>
      <w:r>
        <w:rPr>
          <w:shd w:val="clear" w:color="auto" w:fill="FFFFFF"/>
        </w:rPr>
        <w:t xml:space="preserve"> all the simulation results and compar</w:t>
      </w:r>
      <w:r w:rsidR="002B5B0B">
        <w:rPr>
          <w:shd w:val="clear" w:color="auto" w:fill="FFFFFF"/>
        </w:rPr>
        <w:t>ison of</w:t>
      </w:r>
      <w:r>
        <w:rPr>
          <w:shd w:val="clear" w:color="auto" w:fill="FFFFFF"/>
        </w:rPr>
        <w:t xml:space="preserve"> the performance </w:t>
      </w:r>
      <w:r w:rsidR="002B5B0B">
        <w:rPr>
          <w:shd w:val="clear" w:color="auto" w:fill="FFFFFF"/>
        </w:rPr>
        <w:t xml:space="preserve">of the </w:t>
      </w:r>
      <w:r>
        <w:rPr>
          <w:shd w:val="clear" w:color="auto" w:fill="FFFFFF"/>
        </w:rPr>
        <w:t>SiC MOSFET and IGBT</w:t>
      </w:r>
      <w:r w:rsidR="00227CA0">
        <w:rPr>
          <w:shd w:val="clear" w:color="auto" w:fill="FFFFFF"/>
        </w:rPr>
        <w:t xml:space="preserve"> </w:t>
      </w:r>
      <w:r>
        <w:rPr>
          <w:shd w:val="clear" w:color="auto" w:fill="FFFFFF"/>
        </w:rPr>
        <w:t xml:space="preserve">pertaining to various characteristics such as power loss, system efficiency, leakage current etc. </w:t>
      </w:r>
      <w:r w:rsidR="00227CA0">
        <w:rPr>
          <w:shd w:val="clear" w:color="auto" w:fill="FFFFFF"/>
        </w:rPr>
        <w:t xml:space="preserve">is dealt with upon in the later sections Thereafter </w:t>
      </w:r>
      <w:r>
        <w:rPr>
          <w:shd w:val="clear" w:color="auto" w:fill="FFFFFF"/>
        </w:rPr>
        <w:t xml:space="preserve">all the main results are concluded.  </w:t>
      </w:r>
      <w:commentRangeEnd w:id="8"/>
      <w:r w:rsidR="004A2774">
        <w:rPr>
          <w:rStyle w:val="CommentReference"/>
        </w:rPr>
        <w:commentReference w:id="8"/>
      </w:r>
      <w:commentRangeEnd w:id="9"/>
      <w:r w:rsidR="00227CA0">
        <w:rPr>
          <w:rStyle w:val="CommentReference"/>
        </w:rPr>
        <w:commentReference w:id="9"/>
      </w:r>
    </w:p>
    <w:p w14:paraId="14D6AC8B" w14:textId="11FF661F" w:rsidR="00723BDB" w:rsidRDefault="0040310A" w:rsidP="000239D2">
      <w:pPr>
        <w:pStyle w:val="Heading1"/>
        <w:numPr>
          <w:ilvl w:val="0"/>
          <w:numId w:val="7"/>
        </w:numPr>
      </w:pPr>
      <w:r>
        <w:lastRenderedPageBreak/>
        <w:t xml:space="preserve">SIMULINK MODEL </w:t>
      </w:r>
      <w:r w:rsidR="003B1B2E">
        <w:t>ANALYSIS</w:t>
      </w:r>
    </w:p>
    <w:p w14:paraId="14B459AC" w14:textId="647452A4" w:rsidR="00713376" w:rsidRDefault="00713376" w:rsidP="004D3DB8">
      <w:pPr>
        <w:pStyle w:val="Heading2"/>
        <w:numPr>
          <w:ilvl w:val="1"/>
          <w:numId w:val="6"/>
        </w:numPr>
      </w:pPr>
      <w:r>
        <w:t xml:space="preserve">Silicon Carbide (SiC) MOSFET Model </w:t>
      </w:r>
    </w:p>
    <w:p w14:paraId="5D935A8F" w14:textId="2204DA86" w:rsidR="003B1B2E" w:rsidRDefault="003B1B2E" w:rsidP="003B1B2E">
      <w:pPr>
        <w:spacing w:after="120"/>
        <w:ind w:firstLine="289"/>
        <w:jc w:val="both"/>
      </w:pPr>
      <w:r>
        <w:t>An accurate SiC MOSFET Model is built using MATLAB/Simulink</w:t>
      </w:r>
      <w:r w:rsidR="000266EB">
        <w:t xml:space="preserve">. Extensive research on the SiC device has demonstrated it to be a superior material to Silicon in many properties for the construction of power switching devices [9]. </w:t>
      </w:r>
      <w:r>
        <w:t xml:space="preserve"> </w:t>
      </w:r>
      <w:r w:rsidR="00AD6179">
        <w:t xml:space="preserve">The SiC MOSFET as a majority carrier switch </w:t>
      </w:r>
      <w:r w:rsidR="00307B42">
        <w:t>eliminates</w:t>
      </w:r>
      <w:r w:rsidR="00AD6179">
        <w:t xml:space="preserve"> the minority carrier </w:t>
      </w:r>
      <w:r w:rsidR="00307B42">
        <w:t xml:space="preserve">current tail </w:t>
      </w:r>
      <w:r w:rsidR="00AD6179">
        <w:t>experienced with silicon IGBTs</w:t>
      </w:r>
      <w:r w:rsidR="00307B42">
        <w:t>, resulting in much lower with much lower switching losses. An added benefit of using the SiC MOSFET in place of the conventional IGBT it their overall system efficiency improvement</w:t>
      </w:r>
      <w:r w:rsidR="00171697">
        <w:t xml:space="preserve">, </w:t>
      </w:r>
      <w:r w:rsidR="00307B42">
        <w:t xml:space="preserve">the capability of higher frequency operation and the reduction in size. The SiC MOSFET is modelled as shown in Fig. 1. </w:t>
      </w:r>
    </w:p>
    <w:p w14:paraId="1776EC5E" w14:textId="3B7C0F59" w:rsidR="00171697" w:rsidRPr="003B1B2E" w:rsidRDefault="00171697" w:rsidP="003B1B2E">
      <w:pPr>
        <w:spacing w:after="120"/>
        <w:ind w:firstLine="289"/>
        <w:jc w:val="both"/>
      </w:pPr>
      <w:r>
        <w:rPr>
          <w:noProof/>
        </w:rPr>
        <w:drawing>
          <wp:inline distT="0" distB="0" distL="0" distR="0" wp14:anchorId="21659C21" wp14:editId="1A375BFF">
            <wp:extent cx="302006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C MOSF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0060" cy="1924050"/>
                    </a:xfrm>
                    <a:prstGeom prst="rect">
                      <a:avLst/>
                    </a:prstGeom>
                  </pic:spPr>
                </pic:pic>
              </a:graphicData>
            </a:graphic>
          </wp:inline>
        </w:drawing>
      </w:r>
    </w:p>
    <w:p w14:paraId="79653D06" w14:textId="3F105080" w:rsidR="00713376" w:rsidRDefault="00171697" w:rsidP="00713376">
      <w:r>
        <w:t xml:space="preserve">Fig. 1. SiC </w:t>
      </w:r>
      <w:r w:rsidR="00DD3914">
        <w:t xml:space="preserve">MOSFET </w:t>
      </w:r>
      <w:r>
        <w:t xml:space="preserve">Simulink Model </w:t>
      </w:r>
    </w:p>
    <w:p w14:paraId="0026FBAF" w14:textId="7292166D" w:rsidR="00466AE7" w:rsidRDefault="00466AE7" w:rsidP="00713376"/>
    <w:p w14:paraId="20807DCF" w14:textId="0CCE314F" w:rsidR="00B9187E" w:rsidRDefault="00466AE7" w:rsidP="00B9187E">
      <w:pPr>
        <w:spacing w:after="120"/>
        <w:ind w:firstLine="289"/>
        <w:jc w:val="both"/>
      </w:pPr>
      <w:r>
        <w:t xml:space="preserve">The above SiC </w:t>
      </w:r>
      <w:r w:rsidR="00645E38">
        <w:t xml:space="preserve">MOSFET </w:t>
      </w:r>
      <w:r>
        <w:t xml:space="preserve">Model uses 3 main </w:t>
      </w:r>
      <w:r w:rsidR="00B9187E">
        <w:t xml:space="preserve">MATLAB </w:t>
      </w:r>
      <w:r>
        <w:t xml:space="preserve">functions, namely, the Core Design Function, </w:t>
      </w:r>
      <w:r w:rsidR="00266C3F">
        <w:t>ETemp</w:t>
      </w:r>
      <w:r w:rsidR="00645E38">
        <w:t xml:space="preserve"> Function and the FT</w:t>
      </w:r>
      <w:r w:rsidR="009B39E7">
        <w:t>emp</w:t>
      </w:r>
      <w:r w:rsidR="00645E38">
        <w:t xml:space="preserve"> Function</w:t>
      </w:r>
      <w:r w:rsidR="00B9187E">
        <w:t xml:space="preserve">. </w:t>
      </w:r>
    </w:p>
    <w:p w14:paraId="458173B6" w14:textId="294F4D07" w:rsidR="00B9187E" w:rsidRDefault="00B9187E" w:rsidP="00B9187E">
      <w:pPr>
        <w:pStyle w:val="Heading2"/>
        <w:numPr>
          <w:ilvl w:val="1"/>
          <w:numId w:val="7"/>
        </w:numPr>
      </w:pPr>
      <w:r>
        <w:t>Core Design Function</w:t>
      </w:r>
    </w:p>
    <w:p w14:paraId="3C922440" w14:textId="77777777" w:rsidR="00823BF3" w:rsidRDefault="00823BF3" w:rsidP="00823BF3">
      <w:pPr>
        <w:spacing w:after="120"/>
        <w:ind w:firstLine="289"/>
        <w:jc w:val="both"/>
      </w:pPr>
      <w:r>
        <w:t xml:space="preserve">The core model which uses the Core Design MATLAB function is shown </w:t>
      </w:r>
      <w:r>
        <w:t xml:space="preserve">in Fig. 2. </w:t>
      </w:r>
    </w:p>
    <w:p w14:paraId="14726A80" w14:textId="28117A20" w:rsidR="00823BF3" w:rsidRDefault="00823BF3" w:rsidP="00823BF3">
      <w:pPr>
        <w:spacing w:after="120"/>
        <w:ind w:firstLine="289"/>
        <w:jc w:val="both"/>
      </w:pPr>
      <w:r>
        <w:rPr>
          <w:noProof/>
        </w:rPr>
        <w:drawing>
          <wp:inline distT="0" distB="0" distL="0" distR="0" wp14:anchorId="2CF69039" wp14:editId="551FDEEF">
            <wp:extent cx="2975610" cy="191135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emodel.PNG"/>
                    <pic:cNvPicPr/>
                  </pic:nvPicPr>
                  <pic:blipFill>
                    <a:blip r:embed="rId14">
                      <a:extLst>
                        <a:ext uri="{28A0092B-C50C-407E-A947-70E740481C1C}">
                          <a14:useLocalDpi xmlns:a14="http://schemas.microsoft.com/office/drawing/2010/main" val="0"/>
                        </a:ext>
                      </a:extLst>
                    </a:blip>
                    <a:stretch>
                      <a:fillRect/>
                    </a:stretch>
                  </pic:blipFill>
                  <pic:spPr>
                    <a:xfrm>
                      <a:off x="0" y="0"/>
                      <a:ext cx="2975610" cy="1911350"/>
                    </a:xfrm>
                    <a:prstGeom prst="rect">
                      <a:avLst/>
                    </a:prstGeom>
                  </pic:spPr>
                </pic:pic>
              </a:graphicData>
            </a:graphic>
          </wp:inline>
        </w:drawing>
      </w:r>
    </w:p>
    <w:p w14:paraId="2CAD2366" w14:textId="30832109" w:rsidR="00823BF3" w:rsidRDefault="00823BF3" w:rsidP="00823BF3">
      <w:pPr>
        <w:spacing w:after="120"/>
        <w:ind w:firstLine="289"/>
        <w:jc w:val="both"/>
      </w:pPr>
      <w:r>
        <w:t xml:space="preserve">                      Fig. 2. Core Simulink Model </w:t>
      </w:r>
    </w:p>
    <w:p w14:paraId="2FA16F6C" w14:textId="4F989C33" w:rsidR="00B9187E" w:rsidRDefault="00507ED2" w:rsidP="00823BF3">
      <w:pPr>
        <w:spacing w:after="120"/>
        <w:ind w:firstLine="289"/>
        <w:jc w:val="both"/>
      </w:pPr>
      <w:r>
        <w:t>The core function includes the SiC MOSFET characteristics with respect to the drain current and the drain-source voltage (I</w:t>
      </w:r>
      <w:r>
        <w:rPr>
          <w:vertAlign w:val="subscript"/>
        </w:rPr>
        <w:t>d</w:t>
      </w:r>
      <w:r>
        <w:t xml:space="preserve"> -V</w:t>
      </w:r>
      <w:r>
        <w:rPr>
          <w:vertAlign w:val="subscript"/>
        </w:rPr>
        <w:t>DS</w:t>
      </w:r>
      <w:r>
        <w:t xml:space="preserve">). The relationship between the two is described by the following equations: </w:t>
      </w:r>
    </w:p>
    <w:p w14:paraId="040DFBE7" w14:textId="48FE3AEF" w:rsidR="002A0B9A" w:rsidRPr="00E949A7" w:rsidRDefault="00E949A7" w:rsidP="0010100D">
      <w:pPr>
        <w:spacing w:after="120"/>
        <w:ind w:firstLine="289"/>
        <w:jc w:val="both"/>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=0</m:t>
          </m:r>
          <m:r>
            <w:rPr>
              <w:rFonts w:ascii="Cambria Math" w:hAnsi="Cambria Math"/>
            </w:rPr>
            <m:t xml:space="preserve">                                                                                 </m:t>
          </m:r>
          <m:r>
            <w:rPr>
              <w:rFonts w:ascii="Cambria Math" w:hAnsi="Cambria Math"/>
            </w:rPr>
            <m:t xml:space="preserve"> </m:t>
          </m:r>
          <m:r>
            <w:rPr>
              <w:rFonts w:ascii="Cambria Math" w:hAnsi="Cambria Math"/>
            </w:rPr>
            <m:t xml:space="preserve"> (1)</m:t>
          </m:r>
          <m:r>
            <m:rPr>
              <m:sty m:val="p"/>
            </m:rPr>
            <w:rPr>
              <w:rFonts w:ascii="Cambria Math" w:hAnsi="Cambria Math"/>
            </w:rPr>
            <w:br/>
          </m:r>
        </m:oMath>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m:rPr>
              <m:sty m:val="p"/>
            </m:rPr>
            <w:rPr>
              <w:rFonts w:ascii="Cambria Math" w:eastAsiaTheme="minorEastAsia" w:hAnsi="Cambria Math"/>
            </w:rPr>
            <m:t xml:space="preserve">                                                                        </m:t>
          </m:r>
          <m:r>
            <m:rPr>
              <m:sty m:val="p"/>
            </m:rPr>
            <w:rPr>
              <w:rFonts w:ascii="Cambria Math" w:eastAsiaTheme="minorEastAsia" w:hAnsi="Cambria Math"/>
            </w:rPr>
            <m:t xml:space="preserve"> </m:t>
          </m:r>
          <m:r>
            <m:rPr>
              <m:sty m:val="p"/>
            </m:rPr>
            <w:rPr>
              <w:rFonts w:ascii="Cambria Math" w:eastAsiaTheme="minorEastAsia" w:hAnsi="Cambria Math"/>
            </w:rPr>
            <m:t>(2)</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=k</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1+a</m:t>
                      </m:r>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sup>
                      <m:r>
                        <w:rPr>
                          <w:rFonts w:ascii="Cambria Math" w:eastAsiaTheme="minorEastAsia" w:hAnsi="Cambria Math"/>
                        </w:rPr>
                        <m:t>2</m:t>
                      </m:r>
                    </m:sup>
                  </m:sSup>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r>
            <m:rPr>
              <m:sty m:val="p"/>
            </m:rPr>
            <w:rPr>
              <w:rFonts w:ascii="Cambria Math" w:eastAsiaTheme="minorEastAsia" w:hAnsi="Cambria Math"/>
            </w:rPr>
            <m:t xml:space="preserve">  </m:t>
          </m:r>
          <m:r>
            <m:rPr>
              <m:sty m:val="p"/>
            </m:rPr>
            <w:rPr>
              <w:rFonts w:ascii="Cambria Math" w:eastAsiaTheme="minorEastAsia" w:hAnsi="Cambria Math"/>
            </w:rPr>
            <m:t>(3)</m:t>
          </m:r>
          <m:r>
            <m:rPr>
              <m:sty m:val="p"/>
            </m:rPr>
            <w:rPr>
              <w:rFonts w:ascii="Cambria Math" w:eastAsiaTheme="minorEastAsia" w:hAnsi="Cambria Math"/>
            </w:rPr>
            <w:br/>
          </m:r>
        </m:oMath>
        <m:oMath>
          <m:r>
            <w:rPr>
              <w:rFonts w:ascii="Cambria Math" w:eastAsiaTheme="minorEastAsia" w:hAnsi="Cambria Math"/>
            </w:rPr>
            <m:t>if 0&lt;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&lt;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m:rPr>
              <m:sty m:val="p"/>
            </m:rPr>
            <w:rPr>
              <w:rFonts w:ascii="Cambria Math" w:eastAsiaTheme="minorEastAsia" w:hAnsi="Cambria Math"/>
            </w:rPr>
            <m:t xml:space="preserve">                                              </m:t>
          </m:r>
          <m:r>
            <m:rPr>
              <m:sty m:val="p"/>
            </m:rPr>
            <w:rPr>
              <w:rFonts w:ascii="Cambria Math" w:eastAsiaTheme="minorEastAsia" w:hAnsi="Cambria Math"/>
            </w:rPr>
            <m:t xml:space="preserve">  </m:t>
          </m:r>
          <m:r>
            <m:rPr>
              <m:sty m:val="p"/>
            </m:rPr>
            <w:rPr>
              <w:rFonts w:ascii="Cambria Math" w:eastAsiaTheme="minorEastAsia" w:hAnsi="Cambria Math"/>
            </w:rPr>
            <m:t>(4)</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d </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1+a</m:t>
                  </m:r>
                </m:e>
              </m:d>
            </m:den>
          </m:f>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e>
            <m:sup>
              <m:r>
                <w:rPr>
                  <w:rFonts w:ascii="Cambria Math" w:eastAsiaTheme="minorEastAsia" w:hAnsi="Cambria Math"/>
                </w:rPr>
                <m:t>2</m:t>
              </m:r>
            </m:sup>
          </m:sSup>
          <m:r>
            <w:rPr>
              <w:rFonts w:ascii="Cambria Math" w:hAnsi="Cambria Math"/>
            </w:rPr>
            <m:t xml:space="preserve">                     </m:t>
          </m:r>
          <m:r>
            <w:rPr>
              <w:rFonts w:ascii="Cambria Math" w:hAnsi="Cambria Math"/>
            </w:rPr>
            <m:t xml:space="preserve">  </m:t>
          </m:r>
          <m:r>
            <w:rPr>
              <w:rFonts w:ascii="Cambria Math" w:hAnsi="Cambria Math"/>
            </w:rPr>
            <m:t>(5)</m:t>
          </m:r>
          <m:r>
            <m:rPr>
              <m:sty m:val="p"/>
            </m:rPr>
            <w:rPr>
              <w:rFonts w:ascii="Cambria Math" w:eastAsiaTheme="minorEastAsia" w:hAnsi="Cambria Math"/>
            </w:rPr>
            <w:br/>
          </m:r>
        </m:oMath>
        <m:oMath>
          <m:r>
            <w:rPr>
              <w:rFonts w:ascii="Cambria Math" w:eastAsiaTheme="minorEastAsia" w:hAnsi="Cambria Math"/>
            </w:rPr>
            <m:t xml:space="preserve">0&lt;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m:t>
          </m:r>
          <m:r>
            <w:rPr>
              <w:rFonts w:ascii="Cambria Math" w:hAnsi="Cambria Math"/>
            </w:rPr>
            <m:t>(</m:t>
          </m:r>
          <m:r>
            <w:rPr>
              <w:rFonts w:ascii="Cambria Math" w:hAnsi="Cambria Math"/>
            </w:rPr>
            <m:t>6</m:t>
          </m:r>
          <m:r>
            <w:rPr>
              <w:rFonts w:ascii="Cambria Math" w:hAnsi="Cambria Math"/>
            </w:rPr>
            <m:t>)</m:t>
          </m:r>
        </m:oMath>
      </m:oMathPara>
    </w:p>
    <w:p w14:paraId="230A820B" w14:textId="0C05C026" w:rsidR="002A0B9A" w:rsidRDefault="002A0B9A" w:rsidP="002A0B9A">
      <w:pPr>
        <w:spacing w:after="120"/>
        <w:ind w:firstLine="289"/>
        <w:jc w:val="both"/>
      </w:pPr>
      <m:oMathPara>
        <m:oMath>
          <m:r>
            <m:rPr>
              <m:sty m:val="p"/>
            </m:rPr>
            <w:rPr>
              <w:rFonts w:ascii="Cambria Math" w:eastAsiaTheme="minorEastAsia" w:hAnsi="Cambria Math"/>
            </w:rPr>
            <w:br/>
          </m:r>
        </m:oMath>
      </m:oMathPara>
      <w:r>
        <w:t xml:space="preserve">     In the above equations, the parameter ‘a’ r</w:t>
      </w:r>
      <w:r w:rsidRPr="002A0B9A">
        <w:t>epresents</w:t>
      </w:r>
      <w:r>
        <w:t xml:space="preserve"> the</w:t>
      </w:r>
      <w:r w:rsidRPr="002A0B9A">
        <w:t xml:space="preserve"> growth of the depletion layer and depends on the intrinsic structure of the SiC material and its properties</w:t>
      </w:r>
      <w:r>
        <w:rPr>
          <w:rFonts w:ascii="Verdana" w:hAnsi="Verdana"/>
        </w:rPr>
        <w:t>.</w:t>
      </w:r>
      <m:oMath>
        <m:r>
          <w:rPr>
            <w:rFonts w:ascii="Cambria Math" w:eastAsiaTheme="minorEastAsia" w:hAnsi="Cambria Math"/>
          </w:rPr>
          <m:t xml:space="preserve"> </m:t>
        </m:r>
        <m:r>
          <w:rPr>
            <w:rFonts w:ascii="Cambria Math" w:eastAsiaTheme="minorEastAsia" w:hAnsi="Cambria Math"/>
          </w:rPr>
          <m:t>λ</m:t>
        </m:r>
      </m:oMath>
      <w:r>
        <w:rPr>
          <w:rFonts w:ascii="Verdana" w:hAnsi="Verdana"/>
        </w:rPr>
        <w:t xml:space="preserve"> </w:t>
      </w:r>
      <w:r>
        <w:t xml:space="preserve">is the channel width modulation. K is the transistor gain </w:t>
      </w:r>
      <w:r w:rsidR="0010100D">
        <w:t xml:space="preserve">which is related to the electron mobility through the following equation: </w:t>
      </w:r>
    </w:p>
    <w:p w14:paraId="53A934A4" w14:textId="2582507F" w:rsidR="0010100D" w:rsidRPr="0010100D" w:rsidRDefault="005005A3" w:rsidP="002A0B9A">
      <w:pPr>
        <w:spacing w:after="120"/>
        <w:ind w:firstLine="289"/>
        <w:jc w:val="both"/>
        <w:rPr>
          <w:rFonts w:eastAsiaTheme="minorEastAsia"/>
        </w:rPr>
      </w:pPr>
      <m:oMathPara>
        <m:oMath>
          <m:r>
            <w:rPr>
              <w:rFonts w:ascii="Cambria Math" w:eastAsiaTheme="minorEastAsia" w:hAnsi="Cambria Math"/>
            </w:rPr>
            <m:t xml:space="preserve">                              </m:t>
          </m:r>
          <m:r>
            <w:rPr>
              <w:rFonts w:ascii="Cambria Math" w:eastAsiaTheme="minorEastAsia" w:hAnsi="Cambria Math"/>
            </w:rPr>
            <m:t>K=µ</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2L</m:t>
              </m:r>
            </m:den>
          </m:f>
          <m:r>
            <w:rPr>
              <w:rFonts w:ascii="Cambria Math" w:hAnsi="Cambria Math"/>
            </w:rPr>
            <m:t xml:space="preserve">                                        </m:t>
          </m:r>
          <m:r>
            <w:rPr>
              <w:rFonts w:ascii="Cambria Math" w:hAnsi="Cambria Math"/>
            </w:rPr>
            <m:t>(</m:t>
          </m:r>
          <m:r>
            <w:rPr>
              <w:rFonts w:ascii="Cambria Math" w:hAnsi="Cambria Math"/>
            </w:rPr>
            <m:t>7</m:t>
          </m:r>
          <m:r>
            <w:rPr>
              <w:rFonts w:ascii="Cambria Math" w:hAnsi="Cambria Math"/>
            </w:rPr>
            <m:t>)</m:t>
          </m:r>
        </m:oMath>
      </m:oMathPara>
    </w:p>
    <w:p w14:paraId="68679E08" w14:textId="2FA4A76A" w:rsidR="005005A3" w:rsidRDefault="0010100D" w:rsidP="005005A3">
      <w:pPr>
        <w:spacing w:after="120"/>
        <w:ind w:firstLine="289"/>
        <w:jc w:val="both"/>
      </w:pPr>
      <w:r>
        <w:rPr>
          <w:rFonts w:eastAsiaTheme="minorEastAsia"/>
        </w:rPr>
        <w:t>where L is the channel length, W is the channel width and C</w:t>
      </w:r>
      <w:r>
        <w:rPr>
          <w:rFonts w:eastAsiaTheme="minorEastAsia"/>
          <w:vertAlign w:val="subscript"/>
        </w:rPr>
        <w:t>ox</w:t>
      </w:r>
      <w:r>
        <w:rPr>
          <w:rFonts w:eastAsiaTheme="minorEastAsia"/>
        </w:rPr>
        <w:t xml:space="preserve"> is the oxide capacitance. </w:t>
      </w:r>
      <w:r w:rsidR="005005A3">
        <w:rPr>
          <w:rFonts w:eastAsiaTheme="minorEastAsia"/>
        </w:rPr>
        <w:t xml:space="preserve">The mobility is directly proportional to the drain current </w:t>
      </w:r>
      <w:r w:rsidR="005005A3">
        <w:t>I</w:t>
      </w:r>
      <w:r w:rsidR="005005A3">
        <w:rPr>
          <w:vertAlign w:val="subscript"/>
        </w:rPr>
        <w:t>d</w:t>
      </w:r>
      <w:r w:rsidR="005005A3">
        <w:t xml:space="preserve"> and the transconductance g</w:t>
      </w:r>
      <w:r w:rsidR="005005A3">
        <w:rPr>
          <w:vertAlign w:val="subscript"/>
        </w:rPr>
        <w:t>m</w:t>
      </w:r>
      <w:r w:rsidR="005005A3">
        <w:t xml:space="preserve">. The threshold voltage characteristic equation for the SiC MOSFET can be written as: </w:t>
      </w:r>
    </w:p>
    <w:p w14:paraId="5AB76A58" w14:textId="38F00602" w:rsidR="005005A3" w:rsidRDefault="005005A3" w:rsidP="005005A3">
      <w:pPr>
        <w:spacing w:after="120"/>
        <w:jc w:val="both"/>
        <w:rPr>
          <w:rFonts w:eastAsiaTheme="minorHAnsi"/>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sinv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m:rPr>
              <m:sty m:val="p"/>
            </m:rPr>
            <w:rPr>
              <w:rFonts w:ascii="Cambria Math" w:eastAsiaTheme="minorEastAsia" w:hAnsi="Cambria Math"/>
            </w:rPr>
            <m:t xml:space="preserve">                                     (8)   </m:t>
          </m:r>
          <m:r>
            <m:rPr>
              <m:sty m:val="p"/>
            </m:rPr>
            <w:rPr>
              <w:rFonts w:ascii="Cambria Math" w:eastAsiaTheme="minorEastAsia" w:hAnsi="Cambria Math"/>
            </w:rPr>
            <w:br/>
          </m:r>
        </m:oMath>
      </m:oMathPara>
      <w:r>
        <w:rPr>
          <w:rFonts w:eastAsiaTheme="minorHAnsi"/>
        </w:rPr>
        <w:t xml:space="preserve">where, </w:t>
      </w:r>
    </w:p>
    <w:p w14:paraId="2DC04567" w14:textId="5528BF35" w:rsidR="005005A3" w:rsidRDefault="005005A3" w:rsidP="005005A3">
      <w:pPr>
        <w:spacing w:after="120"/>
        <w:ind w:firstLine="289"/>
        <w:jc w:val="both"/>
        <w:rPr>
          <w:rFonts w:eastAsiaTheme="minorHAnsi"/>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it</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 xml:space="preserve">                                        (9)     </m:t>
          </m:r>
        </m:oMath>
      </m:oMathPara>
    </w:p>
    <w:p w14:paraId="7C741B4C" w14:textId="09D4935C" w:rsidR="005005A3" w:rsidRPr="005005A3" w:rsidRDefault="005005A3" w:rsidP="005005A3">
      <w:pPr>
        <w:spacing w:after="120"/>
        <w:ind w:firstLine="289"/>
        <w:jc w:val="both"/>
        <w:rPr>
          <w:rFonts w:eastAsiaTheme="minorHAnsi"/>
        </w:rPr>
      </w:pPr>
      <w:r>
        <w:rPr>
          <w:rFonts w:eastAsiaTheme="minorHAnsi"/>
        </w:rPr>
        <w:t xml:space="preserve">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Pr>
          <w:rFonts w:eastAsiaTheme="minorEastAsia"/>
        </w:rPr>
        <w:t xml:space="preserve"> is the flat band voltage</w:t>
      </w:r>
      <w:r w:rsidR="004A24F5">
        <w:rPr>
          <w:rFonts w:eastAsiaTheme="minorEastAsia"/>
        </w:rPr>
        <w:t xml:space="preserve"> </w:t>
      </w: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oMath>
      <w:r>
        <w:rPr>
          <w:rFonts w:eastAsiaTheme="minorEastAsia"/>
        </w:rPr>
        <w:t xml:space="preserve"> is the </w:t>
      </w:r>
      <w:r w:rsidR="004A24F5">
        <w:rPr>
          <w:rFonts w:eastAsiaTheme="minorEastAsia"/>
        </w:rPr>
        <w:t xml:space="preserve">interface trap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004A24F5">
        <w:rPr>
          <w:rFonts w:eastAsiaTheme="minorEastAsia"/>
        </w:rPr>
        <w:t xml:space="preserve"> is related to work function of the </w:t>
      </w:r>
      <w:r w:rsidR="004A24F5" w:rsidRPr="00FD5618">
        <w:t>metal</w:t>
      </w:r>
      <w:r w:rsidR="004A24F5" w:rsidRPr="004A24F5">
        <w:t xml:space="preserve"> </w:t>
      </w:r>
      <w:r w:rsidR="004A24F5" w:rsidRPr="00FD5618">
        <w:t>contact before the gate-oxide</w:t>
      </w:r>
      <w:r w:rsidR="004A24F5">
        <w:t xml:space="preserv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004A24F5">
        <w:t xml:space="preserve">), </w:t>
      </w:r>
      <w:r w:rsidR="004A24F5" w:rsidRPr="00FD5618">
        <w:t>the work function of the SiC</w:t>
      </w:r>
      <w:r w:rsidR="004A24F5">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oMath>
      <w:r w:rsidR="004A24F5" w:rsidRPr="00FD5618">
        <w:t>, the Fermi potential in the bulk and the thermal voltage.</w:t>
      </w:r>
      <w:r w:rsidR="004A24F5">
        <w:t xml:space="preserve"> The t</w:t>
      </w:r>
      <w:r w:rsidR="004A24F5" w:rsidRPr="00FD5618">
        <w:t>hreshold voltage</w:t>
      </w:r>
      <w:r w:rsidR="00266C3F">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oMath>
      <w:r w:rsidR="004A24F5" w:rsidRPr="00FD5618">
        <w:t>contains a linear temperature dependency</w:t>
      </w:r>
      <w:r w:rsidR="004A24F5">
        <w:t xml:space="preserve">.  </w:t>
      </w:r>
    </w:p>
    <w:p w14:paraId="76475330" w14:textId="1FE73FFB" w:rsidR="009B39E7" w:rsidRPr="009B39E7" w:rsidRDefault="004A24F5" w:rsidP="00823BF3">
      <w:pPr>
        <w:pStyle w:val="Heading2"/>
        <w:numPr>
          <w:ilvl w:val="1"/>
          <w:numId w:val="7"/>
        </w:numPr>
      </w:pPr>
      <w:r>
        <w:t>E</w:t>
      </w:r>
      <w:r w:rsidR="00266C3F">
        <w:t>Temp</w:t>
      </w:r>
      <w:r>
        <w:t xml:space="preserve"> Function </w:t>
      </w:r>
    </w:p>
    <w:p w14:paraId="04CAE95D" w14:textId="776744A9" w:rsidR="00D10265" w:rsidRDefault="004A24F5" w:rsidP="00D10265">
      <w:pPr>
        <w:spacing w:after="120"/>
        <w:ind w:firstLine="289"/>
        <w:jc w:val="both"/>
      </w:pPr>
      <w:r w:rsidRPr="004A24F5">
        <w:t>The linear temperature dependenc</w:t>
      </w:r>
      <w:r w:rsidR="00266C3F">
        <w:t>y</w:t>
      </w:r>
      <w:r w:rsidRPr="004A24F5">
        <w:t xml:space="preserve"> of the threshold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sidRPr="004A24F5">
        <w:t xml:space="preserve"> is expressed by the ideal voltage generator E</w:t>
      </w:r>
      <w:r w:rsidR="00823BF3">
        <w:t>t</w:t>
      </w:r>
      <w:r w:rsidR="00266C3F">
        <w:t>emp</w:t>
      </w:r>
      <w:r w:rsidR="00823BF3">
        <w:t xml:space="preserve"> whose Simulink model is shown in Fig. 3</w:t>
      </w:r>
      <w:r w:rsidRPr="004A24F5">
        <w:t>.</w:t>
      </w:r>
    </w:p>
    <w:p w14:paraId="4FC20A38" w14:textId="1C47D7E9" w:rsidR="00D10265" w:rsidRDefault="00D10265" w:rsidP="00D10265">
      <w:pPr>
        <w:spacing w:after="120"/>
        <w:ind w:firstLine="289"/>
        <w:jc w:val="both"/>
      </w:pPr>
      <w:r>
        <w:rPr>
          <w:noProof/>
        </w:rPr>
        <w:drawing>
          <wp:inline distT="0" distB="0" distL="0" distR="0" wp14:anchorId="39FDB478" wp14:editId="5B8A51AA">
            <wp:extent cx="2975610" cy="11049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emp.PNG"/>
                    <pic:cNvPicPr/>
                  </pic:nvPicPr>
                  <pic:blipFill>
                    <a:blip r:embed="rId15">
                      <a:extLst>
                        <a:ext uri="{28A0092B-C50C-407E-A947-70E740481C1C}">
                          <a14:useLocalDpi xmlns:a14="http://schemas.microsoft.com/office/drawing/2010/main" val="0"/>
                        </a:ext>
                      </a:extLst>
                    </a:blip>
                    <a:stretch>
                      <a:fillRect/>
                    </a:stretch>
                  </pic:blipFill>
                  <pic:spPr>
                    <a:xfrm>
                      <a:off x="0" y="0"/>
                      <a:ext cx="2975610" cy="1104900"/>
                    </a:xfrm>
                    <a:prstGeom prst="rect">
                      <a:avLst/>
                    </a:prstGeom>
                  </pic:spPr>
                </pic:pic>
              </a:graphicData>
            </a:graphic>
          </wp:inline>
        </w:drawing>
      </w:r>
    </w:p>
    <w:p w14:paraId="55F73D88" w14:textId="313DC2FE" w:rsidR="00D10265" w:rsidRDefault="00D10265" w:rsidP="00D10265">
      <w:pPr>
        <w:spacing w:after="120"/>
        <w:ind w:firstLine="289"/>
        <w:jc w:val="both"/>
      </w:pPr>
      <w:r>
        <w:tab/>
      </w:r>
      <w:r>
        <w:tab/>
        <w:t xml:space="preserve">Fig. 3. Etemp Simulink Block  </w:t>
      </w:r>
    </w:p>
    <w:p w14:paraId="53420390" w14:textId="35FA14A8" w:rsidR="004A24F5" w:rsidRDefault="004A24F5" w:rsidP="00D10265">
      <w:pPr>
        <w:spacing w:after="120"/>
        <w:ind w:firstLine="289"/>
        <w:jc w:val="both"/>
      </w:pPr>
      <w:r w:rsidRPr="004A24F5">
        <w:t xml:space="preserve"> </w:t>
      </w:r>
      <w:r w:rsidR="00266C3F">
        <w:t>The v</w:t>
      </w:r>
      <w:r w:rsidRPr="004A24F5">
        <w:t>oltage generator E</w:t>
      </w:r>
      <w:r w:rsidR="00266C3F">
        <w:t>Temp</w:t>
      </w:r>
      <w:r w:rsidRPr="004A24F5">
        <w:t xml:space="preserve"> which is present at the gate terminal add </w:t>
      </w:r>
      <w:r w:rsidR="00266C3F" w:rsidRPr="004A24F5">
        <w:t>its</w:t>
      </w:r>
      <w:r w:rsidRPr="004A24F5">
        <w:t xml:space="preserve"> contribution in opposition to the gate voltage.</w:t>
      </w:r>
      <w:r w:rsidR="00266C3F">
        <w:t xml:space="preserve"> The Etemp function can be described as follows: </w:t>
      </w:r>
    </w:p>
    <w:p w14:paraId="1793EFFD" w14:textId="103B629F" w:rsidR="00507ED2" w:rsidRPr="00266C3F" w:rsidRDefault="00D10265" w:rsidP="00266C3F">
      <w:pPr>
        <w:spacing w:after="120"/>
        <w:ind w:firstLine="289"/>
        <w:jc w:val="both"/>
      </w:pPr>
      <m:oMathPara>
        <m:oMath>
          <m:r>
            <w:rPr>
              <w:rFonts w:ascii="Cambria Math" w:eastAsiaTheme="minorEastAsia" w:hAnsi="Cambria Math"/>
            </w:rPr>
            <m:t xml:space="preserve">    </m:t>
          </m:r>
          <m:r>
            <w:rPr>
              <w:rFonts w:ascii="Cambria Math" w:eastAsiaTheme="minorEastAsia" w:hAnsi="Cambria Math"/>
            </w:rPr>
            <m:t>ETemp=</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e>
              </m:d>
              <m:r>
                <w:rPr>
                  <w:rFonts w:ascii="Cambria Math" w:eastAsiaTheme="minorEastAsia" w:hAnsi="Cambria Math"/>
                </w:rPr>
                <m:t>α</m:t>
              </m:r>
            </m:e>
          </m:d>
          <m:r>
            <w:rPr>
              <w:rFonts w:ascii="Cambria Math" w:eastAsiaTheme="minorEastAsia" w:hAnsi="Cambria Math"/>
            </w:rPr>
            <m:t xml:space="preserve">                                        (10)</m:t>
          </m:r>
        </m:oMath>
      </m:oMathPara>
    </w:p>
    <w:p w14:paraId="2059E4EB" w14:textId="016F8CF1" w:rsidR="00266C3F" w:rsidRDefault="00266C3F" w:rsidP="00266C3F">
      <w:pPr>
        <w:spacing w:after="120"/>
        <w:ind w:firstLine="289"/>
        <w:jc w:val="both"/>
      </w:pPr>
      <w:r>
        <w:t xml:space="preserve">where, </w:t>
      </w:r>
      <m:oMath>
        <m:r>
          <w:rPr>
            <w:rFonts w:ascii="Cambria Math" w:eastAsiaTheme="minorEastAsia" w:hAnsi="Cambria Math"/>
          </w:rPr>
          <m:t>α</m:t>
        </m:r>
      </m:oMath>
      <w:r>
        <w:t xml:space="preserve"> is the slope of the temperature variation of the threshold voltage V</w:t>
      </w:r>
      <w:r>
        <w:rPr>
          <w:vertAlign w:val="subscript"/>
        </w:rPr>
        <w:t>th</w:t>
      </w:r>
      <w:r>
        <w:t xml:space="preserve"> which can be represented as: </w:t>
      </w:r>
      <w:bookmarkStart w:id="10" w:name="_GoBack"/>
      <w:bookmarkEnd w:id="10"/>
    </w:p>
    <w:p w14:paraId="2F7EB3D9" w14:textId="4DE4259C" w:rsidR="00266C3F" w:rsidRPr="007E701C" w:rsidRDefault="00266C3F" w:rsidP="00266C3F">
      <w:pPr>
        <w:spacing w:after="120"/>
        <w:ind w:firstLine="289"/>
        <w:jc w:val="both"/>
      </w:pPr>
      <m:oMathPara>
        <m:oMath>
          <m:r>
            <w:rPr>
              <w:rFonts w:ascii="Cambria Math" w:eastAsiaTheme="minorEastAsia" w:hAnsi="Cambria Math"/>
              <w:sz w:val="18"/>
              <w:szCs w:val="18"/>
            </w:rPr>
            <w:lastRenderedPageBreak/>
            <m:t>α=</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th2</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th1</m:t>
                      </m:r>
                    </m:sub>
                  </m:sSub>
                </m:num>
                <m:den>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1</m:t>
                      </m:r>
                    </m:sub>
                  </m:sSub>
                </m:den>
              </m:f>
            </m:e>
          </m:d>
          <m:r>
            <w:rPr>
              <w:rFonts w:ascii="Cambria Math" w:eastAsiaTheme="minorEastAsia"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1.8 V-2.5 V</m:t>
                  </m:r>
                </m:num>
                <m:den>
                  <m:r>
                    <w:rPr>
                      <w:rFonts w:ascii="Cambria Math" w:eastAsiaTheme="minorEastAsia" w:hAnsi="Cambria Math"/>
                      <w:sz w:val="18"/>
                      <w:szCs w:val="18"/>
                    </w:rPr>
                    <m:t xml:space="preserve">125 </m:t>
                  </m:r>
                  <m:acc>
                    <m:accPr>
                      <m:chr m:val="̊"/>
                      <m:ctrlPr>
                        <w:rPr>
                          <w:rFonts w:ascii="Cambria Math" w:eastAsiaTheme="minorEastAsia" w:hAnsi="Cambria Math"/>
                          <w:i/>
                          <w:sz w:val="18"/>
                          <w:szCs w:val="18"/>
                        </w:rPr>
                      </m:ctrlPr>
                    </m:accPr>
                    <m:e>
                      <m:r>
                        <w:rPr>
                          <w:rFonts w:ascii="Cambria Math" w:eastAsiaTheme="minorEastAsia" w:hAnsi="Cambria Math"/>
                          <w:sz w:val="18"/>
                          <w:szCs w:val="18"/>
                        </w:rPr>
                        <m:t xml:space="preserve"> </m:t>
                      </m:r>
                    </m:e>
                  </m:acc>
                  <m:r>
                    <w:rPr>
                      <w:rFonts w:ascii="Cambria Math" w:eastAsiaTheme="minorEastAsia" w:hAnsi="Cambria Math"/>
                      <w:sz w:val="18"/>
                      <w:szCs w:val="18"/>
                    </w:rPr>
                    <m:t xml:space="preserve">C-25  </m:t>
                  </m:r>
                  <m:acc>
                    <m:accPr>
                      <m:chr m:val="̊"/>
                      <m:ctrlPr>
                        <w:rPr>
                          <w:rFonts w:ascii="Cambria Math" w:eastAsiaTheme="minorEastAsia" w:hAnsi="Cambria Math"/>
                          <w:i/>
                          <w:sz w:val="18"/>
                          <w:szCs w:val="18"/>
                        </w:rPr>
                      </m:ctrlPr>
                    </m:accPr>
                    <m:e/>
                  </m:acc>
                  <m:r>
                    <w:rPr>
                      <w:rFonts w:ascii="Cambria Math" w:eastAsiaTheme="minorEastAsia" w:hAnsi="Cambria Math"/>
                      <w:sz w:val="18"/>
                      <w:szCs w:val="18"/>
                    </w:rPr>
                    <m:t>C</m:t>
                  </m:r>
                </m:den>
              </m:f>
            </m:e>
          </m:d>
          <m:r>
            <w:rPr>
              <w:rFonts w:ascii="Cambria Math" w:eastAsiaTheme="minorEastAsia" w:hAnsi="Cambria Math"/>
              <w:sz w:val="18"/>
              <w:szCs w:val="18"/>
            </w:rPr>
            <m:t xml:space="preserve">=-0.007 </m:t>
          </m:r>
          <m:f>
            <m:fPr>
              <m:ctrlPr>
                <w:rPr>
                  <w:rFonts w:ascii="Cambria Math" w:eastAsiaTheme="minorEastAsia" w:hAnsi="Cambria Math"/>
                  <w:i/>
                  <w:sz w:val="18"/>
                  <w:szCs w:val="18"/>
                </w:rPr>
              </m:ctrlPr>
            </m:fPr>
            <m:num>
              <m:r>
                <w:rPr>
                  <w:rFonts w:ascii="Cambria Math" w:eastAsiaTheme="minorEastAsia" w:hAnsi="Cambria Math"/>
                  <w:sz w:val="18"/>
                  <w:szCs w:val="18"/>
                </w:rPr>
                <m:t>V</m:t>
              </m:r>
              <m:r>
                <w:rPr>
                  <w:rFonts w:ascii="Cambria Math" w:eastAsiaTheme="minorEastAsia" w:hAnsi="Cambria Math"/>
                  <w:sz w:val="18"/>
                  <w:szCs w:val="18"/>
                </w:rPr>
                <m:t xml:space="preserve"> </m:t>
              </m:r>
            </m:num>
            <m:den>
              <m:acc>
                <m:accPr>
                  <m:chr m:val="̊"/>
                  <m:ctrlPr>
                    <w:rPr>
                      <w:rFonts w:ascii="Cambria Math" w:eastAsiaTheme="minorEastAsia" w:hAnsi="Cambria Math"/>
                      <w:i/>
                      <w:sz w:val="18"/>
                      <w:szCs w:val="18"/>
                    </w:rPr>
                  </m:ctrlPr>
                </m:accPr>
                <m:e/>
              </m:acc>
              <m:r>
                <w:rPr>
                  <w:rFonts w:ascii="Cambria Math" w:eastAsiaTheme="minorEastAsia" w:hAnsi="Cambria Math"/>
                  <w:sz w:val="18"/>
                  <w:szCs w:val="18"/>
                </w:rPr>
                <m:t>C</m:t>
              </m:r>
            </m:den>
          </m:f>
          <m:r>
            <m:rPr>
              <m:sty m:val="p"/>
            </m:rPr>
            <w:rPr>
              <w:rFonts w:ascii="Cambria Math" w:eastAsiaTheme="minorEastAsia" w:hAnsi="Cambria Math"/>
              <w:sz w:val="18"/>
              <w:szCs w:val="18"/>
            </w:rPr>
            <m:t xml:space="preserve"> </m:t>
          </m:r>
          <m:r>
            <m:rPr>
              <m:sty m:val="p"/>
            </m:rPr>
            <w:rPr>
              <w:rFonts w:ascii="Cambria Math" w:eastAsiaTheme="minorEastAsia" w:hAnsi="Cambria Math"/>
              <w:sz w:val="18"/>
              <w:szCs w:val="18"/>
            </w:rPr>
            <m:t xml:space="preserve">     (11)</m:t>
          </m:r>
          <m:r>
            <m:rPr>
              <m:sty m:val="p"/>
            </m:rPr>
            <w:rPr>
              <w:rFonts w:ascii="Cambria Math" w:eastAsiaTheme="minorEastAsia" w:hAnsi="Cambria Math"/>
              <w:sz w:val="18"/>
              <w:szCs w:val="18"/>
            </w:rPr>
            <m:t xml:space="preserve"> </m:t>
          </m:r>
          <m:r>
            <w:br/>
          </m:r>
        </m:oMath>
      </m:oMathPara>
    </w:p>
    <w:p w14:paraId="3093DC0B" w14:textId="3FDA8983" w:rsidR="00266C3F" w:rsidRDefault="00266C3F" w:rsidP="00266C3F">
      <w:pPr>
        <w:spacing w:after="120"/>
        <w:ind w:firstLine="289"/>
        <w:jc w:val="both"/>
      </w:pPr>
      <w:r>
        <w:t>where, V</w:t>
      </w:r>
      <w:r>
        <w:rPr>
          <w:vertAlign w:val="subscript"/>
        </w:rPr>
        <w:t>th2</w:t>
      </w:r>
      <w:r>
        <w:t xml:space="preserve"> and V</w:t>
      </w:r>
      <w:r>
        <w:rPr>
          <w:vertAlign w:val="subscript"/>
        </w:rPr>
        <w:t>th1</w:t>
      </w:r>
      <w:r>
        <w:t xml:space="preserve"> are threshold voltages evaluated at T</w:t>
      </w:r>
      <w:r>
        <w:rPr>
          <w:vertAlign w:val="subscript"/>
        </w:rPr>
        <w:t>2</w:t>
      </w:r>
      <w:r>
        <w:t xml:space="preserve"> and T</w:t>
      </w:r>
      <w:r>
        <w:rPr>
          <w:vertAlign w:val="subscript"/>
        </w:rPr>
        <w:t>1</w:t>
      </w:r>
      <w:r>
        <w:t xml:space="preserve"> respectively. The standard temperature, </w:t>
      </w:r>
      <w:proofErr w:type="spellStart"/>
      <w:r>
        <w:t>T</w:t>
      </w:r>
      <w:r>
        <w:rPr>
          <w:vertAlign w:val="subscript"/>
        </w:rPr>
        <w:t>std</w:t>
      </w:r>
      <w:proofErr w:type="spellEnd"/>
      <w:r>
        <w:t>, is 25</w:t>
      </w:r>
      <m:oMath>
        <m:acc>
          <m:accPr>
            <m:chr m:val="̊"/>
            <m:ctrlPr>
              <w:rPr>
                <w:rFonts w:ascii="Cambria Math" w:eastAsiaTheme="minorEastAsia" w:hAnsi="Cambria Math"/>
                <w:i/>
              </w:rPr>
            </m:ctrlPr>
          </m:accPr>
          <m:e/>
        </m:acc>
        <m:r>
          <w:rPr>
            <w:rFonts w:ascii="Cambria Math" w:eastAsiaTheme="minorEastAsia" w:hAnsi="Cambria Math"/>
          </w:rPr>
          <m:t>C</m:t>
        </m:r>
        <m:r>
          <w:rPr>
            <w:rFonts w:ascii="Cambria Math" w:eastAsiaTheme="minorEastAsia" w:hAnsi="Cambria Math"/>
          </w:rPr>
          <m:t xml:space="preserve">. </m:t>
        </m:r>
      </m:oMath>
    </w:p>
    <w:p w14:paraId="707F5484" w14:textId="37E6D37A" w:rsidR="009B39E7" w:rsidRDefault="009B39E7" w:rsidP="00823BF3">
      <w:pPr>
        <w:pStyle w:val="Heading2"/>
        <w:numPr>
          <w:ilvl w:val="1"/>
          <w:numId w:val="7"/>
        </w:numPr>
      </w:pPr>
      <w:r>
        <w:t xml:space="preserve">FTemp Function </w:t>
      </w:r>
    </w:p>
    <w:p w14:paraId="40EAEF49" w14:textId="7D48D7E8" w:rsidR="009B39E7" w:rsidRDefault="009B39E7" w:rsidP="009B39E7">
      <w:pPr>
        <w:spacing w:after="120"/>
        <w:ind w:firstLine="289"/>
        <w:jc w:val="both"/>
      </w:pPr>
      <w:r w:rsidRPr="009B39E7">
        <w:t>FT</w:t>
      </w:r>
      <w:r>
        <w:t>emp</w:t>
      </w:r>
      <w:r w:rsidRPr="009B39E7">
        <w:t xml:space="preserve"> is a current generator and </w:t>
      </w:r>
      <w:r>
        <w:t xml:space="preserve">it </w:t>
      </w:r>
      <w:r w:rsidRPr="009B39E7">
        <w:t>add</w:t>
      </w:r>
      <w:r>
        <w:t>s</w:t>
      </w:r>
      <w:r w:rsidRPr="009B39E7">
        <w:t xml:space="preserve"> it</w:t>
      </w:r>
      <w:r>
        <w:t>s</w:t>
      </w:r>
      <w:r w:rsidRPr="009B39E7">
        <w:t xml:space="preserve"> contribution in the same direction to </w:t>
      </w:r>
      <w:r>
        <w:t xml:space="preserve">that of the </w:t>
      </w:r>
      <w:r w:rsidRPr="009B39E7">
        <w:t>drain-source current</w:t>
      </w:r>
      <w:r w:rsidR="00D10265">
        <w:t>, its Simulink model is depicted in Fig. 4</w:t>
      </w:r>
      <w:r w:rsidRPr="009B39E7">
        <w:t>.</w:t>
      </w:r>
      <w:r>
        <w:t xml:space="preserve"> The c</w:t>
      </w:r>
      <w:r w:rsidRPr="009B39E7">
        <w:t>arrier mobility increases in the working temperature range</w:t>
      </w:r>
      <w:r>
        <w:t xml:space="preserve"> of </w:t>
      </w:r>
      <w:r w:rsidRPr="009B39E7">
        <w:t>[300–</w:t>
      </w:r>
      <w:r w:rsidRPr="009B39E7">
        <w:t>500] °</w:t>
      </w:r>
      <w:r w:rsidRPr="009B39E7">
        <w:t xml:space="preserve">K for each </w:t>
      </w:r>
      <w:r>
        <w:t xml:space="preserve">of the </w:t>
      </w:r>
      <w:r w:rsidRPr="009B39E7">
        <w:t xml:space="preserve">operating regions of the device such as subthreshold, linear and </w:t>
      </w:r>
      <w:r>
        <w:t xml:space="preserve">the </w:t>
      </w:r>
      <w:r w:rsidRPr="009B39E7">
        <w:t>saturation</w:t>
      </w:r>
      <w:r>
        <w:t xml:space="preserve"> region</w:t>
      </w:r>
      <w:r w:rsidRPr="009B39E7">
        <w:t xml:space="preserve">. This behavior is due to the decrease </w:t>
      </w:r>
      <w:r>
        <w:t>in</w:t>
      </w:r>
      <w:r w:rsidRPr="009B39E7">
        <w:t xml:space="preserve"> the occupied trap charge density with the rising temperature. The consequence </w:t>
      </w:r>
      <w:r>
        <w:t xml:space="preserve">of this </w:t>
      </w:r>
      <w:r w:rsidRPr="009B39E7">
        <w:t>is that, more electrons in the channel are available at a given gate voltage, hence, when the temperature increases, a movement of Fermi level toward</w:t>
      </w:r>
      <w:r>
        <w:t>s</w:t>
      </w:r>
      <w:r w:rsidRPr="009B39E7">
        <w:t xml:space="preserve"> the band gap can be observed.</w:t>
      </w:r>
      <w:r>
        <w:t xml:space="preserve"> </w:t>
      </w:r>
      <w:r w:rsidRPr="009B39E7">
        <w:t xml:space="preserve">At temperatures higher than 500 °K, the mobility decreases since </w:t>
      </w:r>
      <w:r>
        <w:t xml:space="preserve">the </w:t>
      </w:r>
      <w:r w:rsidRPr="009B39E7">
        <w:t>lattice scattering dominates and begins to release the interface trap charges.</w:t>
      </w:r>
    </w:p>
    <w:p w14:paraId="6E8FCC13" w14:textId="75106FA0" w:rsidR="00D10265" w:rsidRPr="009B39E7" w:rsidRDefault="00D10265" w:rsidP="009B39E7">
      <w:pPr>
        <w:spacing w:after="120"/>
        <w:ind w:firstLine="289"/>
        <w:jc w:val="both"/>
      </w:pPr>
      <w:r>
        <w:rPr>
          <w:noProof/>
        </w:rPr>
        <w:drawing>
          <wp:inline distT="0" distB="0" distL="0" distR="0" wp14:anchorId="12973461" wp14:editId="08BA8CB1">
            <wp:extent cx="297561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temp.PNG"/>
                    <pic:cNvPicPr/>
                  </pic:nvPicPr>
                  <pic:blipFill>
                    <a:blip r:embed="rId16">
                      <a:extLst>
                        <a:ext uri="{28A0092B-C50C-407E-A947-70E740481C1C}">
                          <a14:useLocalDpi xmlns:a14="http://schemas.microsoft.com/office/drawing/2010/main" val="0"/>
                        </a:ext>
                      </a:extLst>
                    </a:blip>
                    <a:stretch>
                      <a:fillRect/>
                    </a:stretch>
                  </pic:blipFill>
                  <pic:spPr>
                    <a:xfrm>
                      <a:off x="0" y="0"/>
                      <a:ext cx="2975610" cy="1143000"/>
                    </a:xfrm>
                    <a:prstGeom prst="rect">
                      <a:avLst/>
                    </a:prstGeom>
                  </pic:spPr>
                </pic:pic>
              </a:graphicData>
            </a:graphic>
          </wp:inline>
        </w:drawing>
      </w:r>
    </w:p>
    <w:p w14:paraId="5554E6B4" w14:textId="6D3410BD" w:rsidR="00D10265" w:rsidRDefault="00D10265" w:rsidP="009B39E7">
      <w:pPr>
        <w:spacing w:after="120"/>
        <w:ind w:firstLine="289"/>
        <w:jc w:val="both"/>
      </w:pPr>
      <w:r>
        <w:t xml:space="preserve">                     Fig. 4. </w:t>
      </w:r>
      <w:proofErr w:type="spellStart"/>
      <w:r>
        <w:t>Ftemp</w:t>
      </w:r>
      <w:proofErr w:type="spellEnd"/>
      <w:r>
        <w:t xml:space="preserve"> Simulink Block </w:t>
      </w:r>
    </w:p>
    <w:p w14:paraId="509D9AD6" w14:textId="77B4274F" w:rsidR="009B39E7" w:rsidRDefault="009B39E7" w:rsidP="009B39E7">
      <w:pPr>
        <w:spacing w:after="120"/>
        <w:ind w:firstLine="289"/>
        <w:jc w:val="both"/>
      </w:pPr>
      <w:r w:rsidRPr="009B39E7">
        <w:t xml:space="preserve">According to previous considerations, the main mechanisms affecting </w:t>
      </w:r>
      <w:r>
        <w:t xml:space="preserve">the </w:t>
      </w:r>
      <w:r w:rsidRPr="009B39E7">
        <w:t>carrier mobility of SiC MOSFET inversion layer are the phonon and interface traps scattering</w:t>
      </w:r>
      <w:r>
        <w:t xml:space="preserve">.  </w:t>
      </w:r>
      <w:r w:rsidRPr="009B39E7">
        <w:t>The mobility</w:t>
      </w:r>
      <w:r>
        <w:t xml:space="preserve"> of the MOSFET</w:t>
      </w:r>
      <w:r w:rsidRPr="009B39E7">
        <w:t xml:space="preserve"> strongly depends on temperature and it can be expressed as follows,</w:t>
      </w:r>
    </w:p>
    <w:p w14:paraId="11A4BEA3" w14:textId="7AEEB2AD" w:rsidR="009B39E7" w:rsidRPr="009B39E7" w:rsidRDefault="00D10265" w:rsidP="009B39E7">
      <w:pPr>
        <w:spacing w:after="120"/>
        <w:ind w:firstLine="289"/>
        <w:jc w:val="both"/>
      </w:pPr>
      <w:r>
        <w:t xml:space="preserve">    </w:t>
      </w:r>
      <m:oMath>
        <m:r>
          <w:rPr>
            <w:rFonts w:ascii="Cambria Math" w:eastAsiaTheme="minorEastAsia" w:hAnsi="Cambria Math"/>
          </w:rPr>
          <m:t>µ</m:t>
        </m:r>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e>
        </m:d>
        <m:r>
          <w:rPr>
            <w:rFonts w:ascii="Cambria Math" w:eastAsiaTheme="minorEastAsia" w:hAnsi="Cambria Math"/>
          </w:rPr>
          <m:t xml:space="preserve">                     (12)</m:t>
        </m:r>
      </m:oMath>
    </w:p>
    <w:p w14:paraId="185443ED" w14:textId="58392919" w:rsidR="009B39E7" w:rsidRDefault="009B39E7" w:rsidP="009B39E7">
      <w:pPr>
        <w:spacing w:after="120"/>
        <w:ind w:firstLine="289"/>
        <w:jc w:val="both"/>
      </w:pPr>
      <w:r>
        <w:t xml:space="preserve">Here, the phonon scattering mobility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oMath>
      <w:r>
        <w:t xml:space="preserve"> depends on the temperature through the following expression, </w:t>
      </w:r>
    </w:p>
    <w:p w14:paraId="23EA91EE" w14:textId="3BE6B044" w:rsidR="009B39E7" w:rsidRPr="009B39E7" w:rsidRDefault="009B39E7" w:rsidP="009B39E7">
      <w:pPr>
        <w:spacing w:after="120"/>
        <w:ind w:firstLine="289"/>
        <w:jc w:val="both"/>
      </w:pPr>
      <m:oMath>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µ</m:t>
            </m:r>
          </m:e>
          <m:sub>
            <m:r>
              <w:rPr>
                <w:rFonts w:ascii="Cambria Math" w:eastAsiaTheme="minorEastAsia" w:hAnsi="Cambria Math"/>
              </w:rPr>
              <m:t>ph</m:t>
            </m:r>
          </m:sub>
        </m:sSub>
        <m:r>
          <w:rPr>
            <w:rFonts w:ascii="Cambria Math" w:eastAsiaTheme="minorEastAsia" w:hAnsi="Cambria Math"/>
          </w:rPr>
          <m:t xml:space="preserve"> α</m:t>
        </m:r>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-1.5</m:t>
            </m:r>
          </m:sup>
        </m:sSup>
        <m:r>
          <w:rPr>
            <w:rFonts w:ascii="Cambria Math" w:eastAsiaTheme="minorEastAsia" w:hAnsi="Cambria Math"/>
          </w:rPr>
          <m:t xml:space="preserve">                                                          (13)        </m:t>
        </m:r>
      </m:oMath>
      <w:r w:rsidR="00D10265">
        <w:t xml:space="preserve">           </w:t>
      </w:r>
    </w:p>
    <w:p w14:paraId="3825C345" w14:textId="77777777" w:rsidR="00823BF3" w:rsidRDefault="009B39E7" w:rsidP="009B39E7">
      <w:pPr>
        <w:spacing w:after="120"/>
        <w:ind w:firstLine="289"/>
        <w:jc w:val="both"/>
      </w:pPr>
      <w:r>
        <w:t>For the interface traps, it is possible to consider a quite similar behavior, i.e.,</w:t>
      </w:r>
    </w:p>
    <w:p w14:paraId="36C02463" w14:textId="0004B84E" w:rsidR="009B39E7" w:rsidRPr="009B39E7" w:rsidRDefault="00823BF3" w:rsidP="009B39E7">
      <w:pPr>
        <w:spacing w:after="120"/>
        <w:ind w:firstLine="289"/>
        <w:jc w:val="both"/>
      </w:pPr>
      <m:oMath>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µ</m:t>
            </m:r>
          </m:e>
          <m:sub>
            <m:r>
              <w:rPr>
                <w:rFonts w:ascii="Cambria Math" w:eastAsiaTheme="minorEastAsia" w:hAnsi="Cambria Math"/>
              </w:rPr>
              <m:t>it</m:t>
            </m:r>
          </m:sub>
        </m:sSub>
        <m:r>
          <w:rPr>
            <w:rFonts w:ascii="Cambria Math" w:eastAsiaTheme="minorEastAsia" w:hAnsi="Cambria Math"/>
          </w:rPr>
          <m:t xml:space="preserve"> α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β</m:t>
            </m:r>
          </m:sup>
        </m:sSup>
        <m:r>
          <w:rPr>
            <w:rFonts w:ascii="Cambria Math" w:eastAsiaTheme="minorEastAsia" w:hAnsi="Cambria Math"/>
          </w:rPr>
          <m:t xml:space="preserve">                                                                (14)</m:t>
        </m:r>
      </m:oMath>
      <w:r w:rsidR="009B39E7">
        <w:t xml:space="preserve"> </w:t>
      </w:r>
    </w:p>
    <w:p w14:paraId="3AECFBA9" w14:textId="2CF45290" w:rsidR="009B39E7" w:rsidRDefault="00823BF3" w:rsidP="009B39E7">
      <w:pPr>
        <w:spacing w:after="120"/>
        <w:ind w:firstLine="289"/>
        <w:jc w:val="both"/>
      </w:pPr>
      <w:r>
        <w:t>According to the</w:t>
      </w:r>
      <w:r w:rsidR="001930BE">
        <w:t xml:space="preserve"> (</w:t>
      </w:r>
      <w:r w:rsidR="00D10265">
        <w:t>12</w:t>
      </w:r>
      <w:r w:rsidR="001930BE">
        <w:t>)</w:t>
      </w:r>
      <w:r>
        <w:t xml:space="preserve">, </w:t>
      </w:r>
      <w:r w:rsidR="001930BE">
        <w:t>(</w:t>
      </w:r>
      <w:r w:rsidR="00D10265">
        <w:t>13</w:t>
      </w:r>
      <w:r w:rsidR="001930BE">
        <w:t>)</w:t>
      </w:r>
      <w:r>
        <w:t xml:space="preserve"> and </w:t>
      </w:r>
      <w:r w:rsidR="001930BE">
        <w:t>(</w:t>
      </w:r>
      <w:r w:rsidR="00D10265">
        <w:t>14</w:t>
      </w:r>
      <w:r w:rsidR="001930BE">
        <w:t>)</w:t>
      </w:r>
      <w:r>
        <w:t xml:space="preserve">, an ideal current generator </w:t>
      </w:r>
      <w:r w:rsidR="00D10265">
        <w:t>FTemp</w:t>
      </w:r>
      <w:r>
        <w:t xml:space="preserve"> can be introduced and its value can be expressed as, </w:t>
      </w:r>
    </w:p>
    <w:p w14:paraId="372E1EAB" w14:textId="7CF0334E" w:rsidR="00823BF3" w:rsidRPr="009B39E7" w:rsidRDefault="00D10265" w:rsidP="009B39E7">
      <w:pPr>
        <w:spacing w:after="120"/>
        <w:ind w:firstLine="289"/>
        <w:jc w:val="both"/>
      </w:pPr>
      <m:oMathPara>
        <m:oMath>
          <m:r>
            <w:rPr>
              <w:rFonts w:ascii="Cambria Math" w:eastAsiaTheme="minorEastAsia" w:hAnsi="Cambria Math"/>
            </w:rPr>
            <m:t xml:space="preserve">    </m:t>
          </m:r>
          <m:r>
            <w:rPr>
              <w:rFonts w:ascii="Cambria Math" w:eastAsiaTheme="minorEastAsia" w:hAnsi="Cambria Math"/>
            </w:rPr>
            <m:t xml:space="preserve">FTemp=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std</m:t>
                  </m:r>
                </m:sub>
              </m:sSub>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β</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-1.5</m:t>
                  </m:r>
                </m:sup>
              </m:sSup>
            </m:e>
          </m:d>
          <m:r>
            <w:rPr>
              <w:rFonts w:ascii="Cambria Math" w:eastAsiaTheme="minorEastAsia" w:hAnsi="Cambria Math"/>
            </w:rPr>
            <m:t xml:space="preserve">                  (15)</m:t>
          </m:r>
        </m:oMath>
      </m:oMathPara>
    </w:p>
    <w:p w14:paraId="4C817BFF" w14:textId="1D0F965F" w:rsidR="00B9187E" w:rsidRDefault="00823BF3" w:rsidP="00823BF3">
      <w:pPr>
        <w:jc w:val="both"/>
        <w:rPr>
          <w:rFonts w:ascii="Verdana" w:hAnsi="Verdana"/>
          <w:sz w:val="24"/>
          <w:szCs w:val="24"/>
        </w:rPr>
      </w:pPr>
      <w:r>
        <w:t xml:space="preserve">Here, </w:t>
      </w:r>
      <w:r w:rsidRPr="00823BF3">
        <w:t xml:space="preserve">the </w:t>
      </w:r>
      <w:r w:rsidRPr="00823BF3">
        <w:t>two parameters a and β,</w:t>
      </w:r>
      <w:r>
        <w:t xml:space="preserve"> </w:t>
      </w:r>
      <w:r w:rsidRPr="00823BF3">
        <w:t>are determined with a least square fit procedure, making a regression using the device curves given by the manufacturer.</w:t>
      </w:r>
    </w:p>
    <w:p w14:paraId="7A087F84" w14:textId="77777777" w:rsidR="00823BF3" w:rsidRPr="00823BF3" w:rsidRDefault="00823BF3" w:rsidP="00823BF3">
      <w:pPr>
        <w:jc w:val="both"/>
        <w:rPr>
          <w:rFonts w:ascii="Verdana" w:hAnsi="Verdana"/>
          <w:sz w:val="24"/>
          <w:szCs w:val="24"/>
        </w:rPr>
      </w:pPr>
    </w:p>
    <w:p w14:paraId="4992A259" w14:textId="4B9E5875" w:rsidR="0040310A" w:rsidRDefault="0040310A" w:rsidP="004D3DB8">
      <w:pPr>
        <w:pStyle w:val="Heading2"/>
        <w:numPr>
          <w:ilvl w:val="1"/>
          <w:numId w:val="6"/>
        </w:numPr>
      </w:pPr>
      <w:r>
        <w:t>Cycloconverter Design using IGBT</w:t>
      </w:r>
    </w:p>
    <w:p w14:paraId="196B01C8" w14:textId="316EB041" w:rsidR="0040310A" w:rsidRDefault="0040310A" w:rsidP="0040310A">
      <w:pPr>
        <w:pBdr>
          <w:top w:val="nil"/>
          <w:left w:val="nil"/>
          <w:bottom w:val="nil"/>
          <w:right w:val="nil"/>
          <w:between w:val="nil"/>
        </w:pBdr>
        <w:tabs>
          <w:tab w:val="left" w:pos="288"/>
        </w:tabs>
        <w:spacing w:after="120"/>
        <w:ind w:firstLine="289"/>
        <w:jc w:val="both"/>
        <w:rPr>
          <w:rFonts w:eastAsia="Times New Roman"/>
          <w:color w:val="000000"/>
        </w:rPr>
      </w:pPr>
      <w:r>
        <w:rPr>
          <w:rFonts w:eastAsia="Times New Roman"/>
          <w:color w:val="000000"/>
        </w:rPr>
        <w:t xml:space="preserve">A cycloconverter for converting power at supply frequency to a lower frequency is modelled using IGBT as the switching element in Simulink. The converter has back to back connection of two full-wave rectifiers. The two-bridge type-controlled rectifiers are connected in anti-parallel direction via 4 ideal switched as represented in Fig. </w:t>
      </w:r>
      <w:r w:rsidR="00307B42">
        <w:rPr>
          <w:rFonts w:eastAsia="Times New Roman"/>
          <w:color w:val="000000"/>
        </w:rPr>
        <w:t>2</w:t>
      </w:r>
      <w:r>
        <w:rPr>
          <w:rFonts w:eastAsia="Times New Roman"/>
          <w:color w:val="000000"/>
        </w:rPr>
        <w:t>.</w:t>
      </w:r>
      <w:r w:rsidR="006D347A">
        <w:rPr>
          <w:rFonts w:eastAsia="Times New Roman"/>
          <w:color w:val="000000"/>
        </w:rPr>
        <w:t xml:space="preserve"> As can be observed the conventional cycloconverter uses 2 separate converters called the P-converter and the N-converter; each performing like an H-bridge inverter. </w:t>
      </w:r>
      <w:r>
        <w:rPr>
          <w:rFonts w:eastAsia="Times New Roman"/>
          <w:color w:val="000000"/>
        </w:rPr>
        <w:t xml:space="preserve">The below model is used as a standard of comparison for the SiC model which is designed in this paper. </w:t>
      </w:r>
    </w:p>
    <w:p w14:paraId="7AE54B9C" w14:textId="3A15DF58" w:rsidR="0040310A" w:rsidRDefault="0040310A" w:rsidP="0040310A">
      <w:r>
        <w:rPr>
          <w:rFonts w:eastAsia="Times New Roman"/>
          <w:noProof/>
          <w:color w:val="000000"/>
        </w:rPr>
        <w:drawing>
          <wp:inline distT="0" distB="0" distL="0" distR="0" wp14:anchorId="31465985" wp14:editId="4AADDD0B">
            <wp:extent cx="2975610" cy="17970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gbt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5610" cy="1797050"/>
                    </a:xfrm>
                    <a:prstGeom prst="rect">
                      <a:avLst/>
                    </a:prstGeom>
                  </pic:spPr>
                </pic:pic>
              </a:graphicData>
            </a:graphic>
          </wp:inline>
        </w:drawing>
      </w:r>
    </w:p>
    <w:p w14:paraId="74261220" w14:textId="23590D0A" w:rsidR="0040310A" w:rsidRDefault="0040310A" w:rsidP="0040310A">
      <w:r w:rsidRPr="0040310A">
        <w:t xml:space="preserve">Fig. </w:t>
      </w:r>
      <w:r w:rsidR="00307B42">
        <w:t>2</w:t>
      </w:r>
      <w:r w:rsidRPr="0040310A">
        <w:t>. Cycloconverter model using IGBT</w:t>
      </w:r>
    </w:p>
    <w:p w14:paraId="67DB912D" w14:textId="6D5D5658" w:rsidR="0040310A" w:rsidRDefault="0040310A" w:rsidP="0040310A"/>
    <w:p w14:paraId="0A772C48" w14:textId="43E7C861" w:rsidR="0040310A" w:rsidRDefault="0040310A" w:rsidP="0040310A">
      <w:pPr>
        <w:spacing w:after="120"/>
        <w:ind w:firstLine="289"/>
        <w:jc w:val="left"/>
      </w:pPr>
      <w:r>
        <w:t>The supply input to the cycloconverter is a 100V signal alternating at 50 Hz as in Fig</w:t>
      </w:r>
      <w:r w:rsidR="004D3DB8">
        <w:t>.</w:t>
      </w:r>
      <w:r>
        <w:t xml:space="preserve"> </w:t>
      </w:r>
      <w:r w:rsidR="00307B42">
        <w:t>3</w:t>
      </w:r>
      <w:r>
        <w:t>. The corresponding step-down output corresponds to a signal of 100V, alternating at a frequency of 5 Hz as shown in Fig</w:t>
      </w:r>
      <w:r w:rsidR="004D3DB8">
        <w:t>.</w:t>
      </w:r>
      <w:r>
        <w:t xml:space="preserve"> </w:t>
      </w:r>
      <w:r w:rsidR="00307B42">
        <w:t>4</w:t>
      </w:r>
      <w:r>
        <w:t xml:space="preserve">. </w:t>
      </w:r>
    </w:p>
    <w:p w14:paraId="006E0EDB" w14:textId="77777777" w:rsidR="0040310A" w:rsidRDefault="0040310A" w:rsidP="0040310A">
      <w:pPr>
        <w:spacing w:after="120"/>
        <w:ind w:firstLine="289"/>
        <w:jc w:val="left"/>
      </w:pPr>
    </w:p>
    <w:p w14:paraId="30C6567F" w14:textId="59AC1207" w:rsidR="0040310A" w:rsidRDefault="0040310A" w:rsidP="0040310A">
      <w:r>
        <w:rPr>
          <w:noProof/>
        </w:rPr>
        <w:drawing>
          <wp:inline distT="0" distB="0" distL="0" distR="0" wp14:anchorId="5DCCCDD2" wp14:editId="04473025">
            <wp:extent cx="2978150" cy="1631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oinput.PNG"/>
                    <pic:cNvPicPr/>
                  </pic:nvPicPr>
                  <pic:blipFill>
                    <a:blip r:embed="rId18">
                      <a:extLst>
                        <a:ext uri="{28A0092B-C50C-407E-A947-70E740481C1C}">
                          <a14:useLocalDpi xmlns:a14="http://schemas.microsoft.com/office/drawing/2010/main" val="0"/>
                        </a:ext>
                      </a:extLst>
                    </a:blip>
                    <a:stretch>
                      <a:fillRect/>
                    </a:stretch>
                  </pic:blipFill>
                  <pic:spPr>
                    <a:xfrm>
                      <a:off x="0" y="0"/>
                      <a:ext cx="3005618" cy="1646690"/>
                    </a:xfrm>
                    <a:prstGeom prst="rect">
                      <a:avLst/>
                    </a:prstGeom>
                  </pic:spPr>
                </pic:pic>
              </a:graphicData>
            </a:graphic>
          </wp:inline>
        </w:drawing>
      </w:r>
    </w:p>
    <w:p w14:paraId="393C7D92" w14:textId="41F00A90" w:rsidR="0040310A" w:rsidRDefault="0040310A" w:rsidP="00713376">
      <w:pPr>
        <w:ind w:left="720" w:firstLine="720"/>
        <w:jc w:val="both"/>
      </w:pPr>
      <w:r>
        <w:t xml:space="preserve">Fig. </w:t>
      </w:r>
      <w:r w:rsidR="00307B42">
        <w:t>3</w:t>
      </w:r>
      <w:r>
        <w:t>. Cycloconverter input</w:t>
      </w:r>
    </w:p>
    <w:p w14:paraId="078B5702" w14:textId="07959344" w:rsidR="0040310A" w:rsidRDefault="0040310A" w:rsidP="0040310A"/>
    <w:p w14:paraId="103F3946" w14:textId="77777777" w:rsidR="0040310A" w:rsidRDefault="0040310A" w:rsidP="0040310A"/>
    <w:p w14:paraId="70979A1C" w14:textId="6484F44A" w:rsidR="0040310A" w:rsidRDefault="0040310A" w:rsidP="0040310A">
      <w:r>
        <w:rPr>
          <w:noProof/>
        </w:rPr>
        <w:drawing>
          <wp:inline distT="0" distB="0" distL="0" distR="0" wp14:anchorId="24219B95" wp14:editId="668A3932">
            <wp:extent cx="2975610" cy="1503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clooutpu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75610" cy="1503680"/>
                    </a:xfrm>
                    <a:prstGeom prst="rect">
                      <a:avLst/>
                    </a:prstGeom>
                  </pic:spPr>
                </pic:pic>
              </a:graphicData>
            </a:graphic>
          </wp:inline>
        </w:drawing>
      </w:r>
    </w:p>
    <w:p w14:paraId="5B9CAE1F" w14:textId="2E137C06" w:rsidR="0040310A" w:rsidRDefault="0040310A" w:rsidP="0040310A">
      <w:pPr>
        <w:spacing w:after="120"/>
        <w:ind w:firstLine="289"/>
        <w:jc w:val="left"/>
      </w:pPr>
      <w:r>
        <w:t xml:space="preserve">                    Fig. </w:t>
      </w:r>
      <w:r w:rsidR="00307B42">
        <w:t>4</w:t>
      </w:r>
      <w:r>
        <w:t xml:space="preserve">. Cycloconverter output </w:t>
      </w:r>
    </w:p>
    <w:p w14:paraId="33B49145" w14:textId="77777777" w:rsidR="0040310A" w:rsidRPr="0040310A" w:rsidRDefault="0040310A" w:rsidP="0040310A"/>
    <w:p w14:paraId="474F8BF5" w14:textId="77777777" w:rsidR="0040310A" w:rsidRDefault="0040310A">
      <w:pPr>
        <w:pBdr>
          <w:top w:val="nil"/>
          <w:left w:val="nil"/>
          <w:bottom w:val="nil"/>
          <w:right w:val="nil"/>
          <w:between w:val="nil"/>
        </w:pBdr>
        <w:tabs>
          <w:tab w:val="left" w:pos="288"/>
        </w:tabs>
        <w:spacing w:after="120"/>
        <w:ind w:firstLine="288"/>
        <w:jc w:val="both"/>
        <w:rPr>
          <w:rFonts w:eastAsia="Times New Roman"/>
          <w:color w:val="000000"/>
        </w:rPr>
      </w:pPr>
    </w:p>
    <w:p w14:paraId="0AA61330" w14:textId="3921232F"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lastRenderedPageBreak/>
        <w:t>Before you begin to format your paper, first write and save the content as a separate text file. Complete all content and organizational editing before formatting. Please note sections A-D below for more information on proofreading, spelling and grammar.</w:t>
      </w:r>
    </w:p>
    <w:p w14:paraId="203ABEE1"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w:t>
      </w:r>
      <w:r w:rsidR="00CF1B3B">
        <w:rPr>
          <w:rFonts w:eastAsia="Times New Roman"/>
          <w:color w:val="000000"/>
        </w:rPr>
        <w:t>you?</w:t>
      </w:r>
    </w:p>
    <w:p w14:paraId="08B97830" w14:textId="77777777" w:rsidR="00723BDB" w:rsidRDefault="005A64B3" w:rsidP="004A24F5">
      <w:pPr>
        <w:pStyle w:val="Heading2"/>
        <w:numPr>
          <w:ilvl w:val="0"/>
          <w:numId w:val="7"/>
        </w:numPr>
      </w:pPr>
      <w:r>
        <w:t>Abbreviations and Acronyms</w:t>
      </w:r>
    </w:p>
    <w:p w14:paraId="4E4470A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Define abbreviations and acronyms the first time they are used in the text, even after they have been defined in the abstract. Abbreviations such as IEEE, SI, MKS, CGS, </w:t>
      </w:r>
      <w:r w:rsidR="00CF1B3B">
        <w:rPr>
          <w:rFonts w:eastAsia="Times New Roman"/>
          <w:color w:val="000000"/>
        </w:rPr>
        <w:t>SC</w:t>
      </w:r>
      <w:r>
        <w:rPr>
          <w:rFonts w:eastAsia="Times New Roman"/>
          <w:color w:val="000000"/>
        </w:rPr>
        <w:t xml:space="preserve">, dc, and </w:t>
      </w:r>
      <w:r w:rsidR="00CF1B3B">
        <w:rPr>
          <w:rFonts w:eastAsia="Times New Roman"/>
          <w:color w:val="000000"/>
        </w:rPr>
        <w:t>rams</w:t>
      </w:r>
      <w:r>
        <w:rPr>
          <w:rFonts w:eastAsia="Times New Roman"/>
          <w:color w:val="000000"/>
        </w:rPr>
        <w:t xml:space="preserve"> do not have to be defined. Do not use abbreviations in the title or heads unless they are unavoidable.</w:t>
      </w:r>
    </w:p>
    <w:p w14:paraId="32A183E4" w14:textId="77777777" w:rsidR="00723BDB" w:rsidRDefault="005A64B3" w:rsidP="004A24F5">
      <w:pPr>
        <w:pStyle w:val="Heading2"/>
        <w:numPr>
          <w:ilvl w:val="0"/>
          <w:numId w:val="7"/>
        </w:numPr>
      </w:pPr>
      <w:r>
        <w:t>Units</w:t>
      </w:r>
    </w:p>
    <w:p w14:paraId="794D8C8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14:paraId="2F151AE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Avoid combining SI and CGS units, such as current in amperes and magnetic field in </w:t>
      </w:r>
      <w:proofErr w:type="spellStart"/>
      <w:r>
        <w:rPr>
          <w:rFonts w:eastAsia="Times New Roman"/>
          <w:color w:val="000000"/>
        </w:rPr>
        <w:t>oersteds</w:t>
      </w:r>
      <w:proofErr w:type="spellEnd"/>
      <w:r>
        <w:rPr>
          <w:rFonts w:eastAsia="Times New Roman"/>
          <w:color w:val="000000"/>
        </w:rPr>
        <w:t>. This often leads to confusion because equations do not balance dimensionally. If you must use mixed units, clearly state the units for each quantity that you use in an equation.</w:t>
      </w:r>
    </w:p>
    <w:p w14:paraId="57B67738"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mix complete spellings and abbreviations of units: “Wb/m2” or “</w:t>
      </w:r>
      <w:proofErr w:type="spellStart"/>
      <w:r>
        <w:rPr>
          <w:rFonts w:eastAsia="Times New Roman"/>
          <w:color w:val="000000"/>
        </w:rPr>
        <w:t>webers</w:t>
      </w:r>
      <w:proofErr w:type="spellEnd"/>
      <w:r>
        <w:rPr>
          <w:rFonts w:eastAsia="Times New Roman"/>
          <w:color w:val="000000"/>
        </w:rPr>
        <w:t xml:space="preserve"> per square meter”, not “</w:t>
      </w:r>
      <w:proofErr w:type="spellStart"/>
      <w:r>
        <w:rPr>
          <w:rFonts w:eastAsia="Times New Roman"/>
          <w:color w:val="000000"/>
        </w:rPr>
        <w:t>webers</w:t>
      </w:r>
      <w:proofErr w:type="spellEnd"/>
      <w:r>
        <w:rPr>
          <w:rFonts w:eastAsia="Times New Roman"/>
          <w:color w:val="000000"/>
        </w:rPr>
        <w:t xml:space="preserve">/m2”.  Spell out units when they appear in text: “. . . a few </w:t>
      </w:r>
      <w:proofErr w:type="spellStart"/>
      <w:r>
        <w:rPr>
          <w:rFonts w:eastAsia="Times New Roman"/>
          <w:color w:val="000000"/>
        </w:rPr>
        <w:t>henries</w:t>
      </w:r>
      <w:proofErr w:type="spellEnd"/>
      <w:r>
        <w:rPr>
          <w:rFonts w:eastAsia="Times New Roman"/>
          <w:color w:val="000000"/>
        </w:rPr>
        <w:t>”, not “. . . a few H”.</w:t>
      </w:r>
    </w:p>
    <w:p w14:paraId="0E0894FC" w14:textId="77777777" w:rsidR="00723BDB" w:rsidRDefault="005A64B3">
      <w:pPr>
        <w:pBdr>
          <w:top w:val="single" w:sz="4" w:space="2" w:color="000000"/>
          <w:left w:val="nil"/>
          <w:bottom w:val="nil"/>
          <w:right w:val="nil"/>
          <w:between w:val="nil"/>
        </w:pBdr>
        <w:ind w:firstLine="289"/>
        <w:jc w:val="left"/>
        <w:rPr>
          <w:rFonts w:eastAsia="Times New Roman"/>
          <w:color w:val="000000"/>
          <w:sz w:val="16"/>
          <w:szCs w:val="16"/>
        </w:rPr>
      </w:pPr>
      <w:r>
        <w:rPr>
          <w:rFonts w:eastAsia="Times New Roman"/>
          <w:color w:val="000000"/>
          <w:sz w:val="16"/>
          <w:szCs w:val="16"/>
        </w:rPr>
        <w:t>Identify applicable funding agency here. If none, delete this text box.</w:t>
      </w:r>
    </w:p>
    <w:p w14:paraId="7A4841C3"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a zero before decimal points: “0.25”, not “.25”. Use “cm3”, not “cc”. (</w:t>
      </w:r>
      <w:r>
        <w:rPr>
          <w:rFonts w:eastAsia="Times New Roman"/>
          <w:i/>
          <w:color w:val="000000"/>
        </w:rPr>
        <w:t>bullet list</w:t>
      </w:r>
      <w:r>
        <w:rPr>
          <w:rFonts w:eastAsia="Times New Roman"/>
          <w:color w:val="000000"/>
        </w:rPr>
        <w:t>)</w:t>
      </w:r>
    </w:p>
    <w:p w14:paraId="410FDB36" w14:textId="77777777" w:rsidR="00723BDB" w:rsidRDefault="005A64B3" w:rsidP="004A24F5">
      <w:pPr>
        <w:pStyle w:val="Heading2"/>
        <w:numPr>
          <w:ilvl w:val="0"/>
          <w:numId w:val="7"/>
        </w:numPr>
      </w:pPr>
      <w:r>
        <w:t>Equations</w:t>
      </w:r>
    </w:p>
    <w:p w14:paraId="18598CBF"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The equations are an exception to the prescribed specifications of this template. You will need to determine </w:t>
      </w:r>
      <w:proofErr w:type="gramStart"/>
      <w:r>
        <w:rPr>
          <w:rFonts w:eastAsia="Times New Roman"/>
          <w:color w:val="000000"/>
        </w:rPr>
        <w:t>whether or not</w:t>
      </w:r>
      <w:proofErr w:type="gramEnd"/>
      <w:r>
        <w:rPr>
          <w:rFonts w:eastAsia="Times New Roman"/>
          <w:color w:val="000000"/>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3E7944F7"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Number equations consecutively. Equation numbers, within parentheses, are to position flush right, as in (1), using a right tab stop. To make your equations more compact, you may use the solidus </w:t>
      </w:r>
      <w:proofErr w:type="gramStart"/>
      <w:r>
        <w:rPr>
          <w:rFonts w:eastAsia="Times New Roman"/>
          <w:color w:val="000000"/>
        </w:rPr>
        <w:t>( /</w:t>
      </w:r>
      <w:proofErr w:type="gramEnd"/>
      <w:r>
        <w:rPr>
          <w:rFonts w:eastAsia="Times New Roman"/>
          <w:color w:val="000000"/>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4D579FCE" w14:textId="77777777" w:rsidR="00723BDB" w:rsidRDefault="005A64B3">
      <w:pPr>
        <w:pBdr>
          <w:top w:val="nil"/>
          <w:left w:val="nil"/>
          <w:bottom w:val="nil"/>
          <w:right w:val="nil"/>
          <w:between w:val="nil"/>
        </w:pBdr>
        <w:tabs>
          <w:tab w:val="center" w:pos="2520"/>
          <w:tab w:val="right" w:pos="5040"/>
        </w:tabs>
        <w:spacing w:before="240" w:after="240"/>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r>
        <w:rPr>
          <w:rFonts w:eastAsia="Times New Roman"/>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eastAsia="Times New Roman"/>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14:paraId="359A8724"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Note that the equation is centered using a center tab stop. Be sure that the symbols in your equation have been defined before or immediately following the equation. Use “(1)”, not “Eq. (1)” or “equation (1)”, except at the beginning of a sentence: “Equation (1) is . . .”</w:t>
      </w:r>
    </w:p>
    <w:sdt>
      <w:sdtPr>
        <w:rPr>
          <w:smallCaps w:val="0"/>
          <w:noProof w:val="0"/>
        </w:rPr>
        <w:id w:val="1503309042"/>
        <w:docPartObj>
          <w:docPartGallery w:val="Bibliographies"/>
          <w:docPartUnique/>
        </w:docPartObj>
      </w:sdtPr>
      <w:sdtContent>
        <w:p w14:paraId="4D4077DC" w14:textId="77777777" w:rsidR="003B0086" w:rsidRDefault="003B0086">
          <w:pPr>
            <w:pStyle w:val="Heading1"/>
          </w:pPr>
          <w:r>
            <w:t>References</w:t>
          </w:r>
        </w:p>
        <w:sdt>
          <w:sdtPr>
            <w:id w:val="-573587230"/>
            <w:bibliography/>
          </w:sdtPr>
          <w:sdtContent>
            <w:commentRangeStart w:id="11" w:displacedByCustomXml="prev"/>
            <w:commentRangeStart w:id="12" w:displacedByCustomXml="prev"/>
            <w:p w14:paraId="3D430E69" w14:textId="77777777" w:rsidR="00076669" w:rsidRDefault="0033013A" w:rsidP="007E0102">
              <w:pPr>
                <w:jc w:val="both"/>
                <w:rPr>
                  <w:rFonts w:eastAsia="Times New Roman"/>
                  <w:noProof/>
                </w:rPr>
              </w:pPr>
              <w:r>
                <w:fldChar w:fldCharType="begin"/>
              </w:r>
              <w:r w:rsidR="003B0086">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467"/>
              </w:tblGrid>
              <w:tr w:rsidR="00076669" w14:paraId="5BBCB7DE" w14:textId="77777777" w:rsidTr="00A03DDC">
                <w:trPr>
                  <w:divId w:val="1927231538"/>
                  <w:tblCellSpacing w:w="15" w:type="dxa"/>
                </w:trPr>
                <w:tc>
                  <w:tcPr>
                    <w:tcW w:w="276" w:type="pct"/>
                    <w:hideMark/>
                  </w:tcPr>
                  <w:p w14:paraId="508CA3AA" w14:textId="63F8BDFA" w:rsidR="00076669" w:rsidRDefault="00076669" w:rsidP="007E0102">
                    <w:pPr>
                      <w:pStyle w:val="Bibliography"/>
                      <w:jc w:val="both"/>
                      <w:rPr>
                        <w:noProof/>
                        <w:sz w:val="24"/>
                        <w:szCs w:val="24"/>
                      </w:rPr>
                    </w:pPr>
                    <w:r>
                      <w:rPr>
                        <w:noProof/>
                      </w:rPr>
                      <w:t>[1]</w:t>
                    </w:r>
                  </w:p>
                </w:tc>
                <w:tc>
                  <w:tcPr>
                    <w:tcW w:w="0" w:type="auto"/>
                    <w:hideMark/>
                  </w:tcPr>
                  <w:p w14:paraId="3E6FA293" w14:textId="589D1289" w:rsidR="00076669" w:rsidRDefault="00076669" w:rsidP="007E0102">
                    <w:pPr>
                      <w:pStyle w:val="Bibliography"/>
                      <w:jc w:val="both"/>
                      <w:rPr>
                        <w:noProof/>
                      </w:rPr>
                    </w:pPr>
                    <w:r>
                      <w:rPr>
                        <w:noProof/>
                      </w:rPr>
                      <w:t xml:space="preserve">J. Biela, M. Schweizer, S. Waffler and J. W. Kolar, "SiC versus Si—Evaluation of Potentials for Performance Improvement of Inverter and DC–DC Converter Systems by SiC Power Semiconductors," </w:t>
                    </w:r>
                    <w:r>
                      <w:rPr>
                        <w:i/>
                        <w:iCs/>
                        <w:noProof/>
                      </w:rPr>
                      <w:t xml:space="preserve">IEEE Transactions on Industrial Electronics, </w:t>
                    </w:r>
                    <w:r>
                      <w:rPr>
                        <w:noProof/>
                      </w:rPr>
                      <w:t>vol. 58, no. 7, pp. 2872-2882, 2011.</w:t>
                    </w:r>
                  </w:p>
                </w:tc>
              </w:tr>
              <w:tr w:rsidR="00076669" w14:paraId="3AD53AB0" w14:textId="77777777" w:rsidTr="00A03DDC">
                <w:trPr>
                  <w:divId w:val="1927231538"/>
                  <w:tblCellSpacing w:w="15" w:type="dxa"/>
                </w:trPr>
                <w:tc>
                  <w:tcPr>
                    <w:tcW w:w="276" w:type="pct"/>
                    <w:hideMark/>
                  </w:tcPr>
                  <w:p w14:paraId="71E6B103" w14:textId="1CDCEF22" w:rsidR="00076669" w:rsidRDefault="00076669" w:rsidP="007E0102">
                    <w:pPr>
                      <w:pStyle w:val="Bibliography"/>
                      <w:jc w:val="both"/>
                      <w:rPr>
                        <w:noProof/>
                      </w:rPr>
                    </w:pPr>
                    <w:r>
                      <w:rPr>
                        <w:noProof/>
                      </w:rPr>
                      <w:t>[2]</w:t>
                    </w:r>
                  </w:p>
                </w:tc>
                <w:tc>
                  <w:tcPr>
                    <w:tcW w:w="0" w:type="auto"/>
                    <w:hideMark/>
                  </w:tcPr>
                  <w:p w14:paraId="3A21B979" w14:textId="62CEAB43" w:rsidR="00076669" w:rsidRDefault="00076669" w:rsidP="007E0102">
                    <w:pPr>
                      <w:pStyle w:val="Bibliography"/>
                      <w:jc w:val="both"/>
                      <w:rPr>
                        <w:noProof/>
                      </w:rPr>
                    </w:pPr>
                    <w:r>
                      <w:rPr>
                        <w:noProof/>
                      </w:rPr>
                      <w:t xml:space="preserve">L. D. Stevanovic, K. S. Matocha, P. A. Losee, J. S. Glaser, J. J. Nasadoski and S. D. Arthur, "Recent advances in silicon carbide MOSFET power devices," in </w:t>
                    </w:r>
                    <w:r>
                      <w:rPr>
                        <w:i/>
                        <w:iCs/>
                        <w:noProof/>
                      </w:rPr>
                      <w:t>Twenty-Fifth Annual IEEE Applied Power Electronics Conference and Exposition (APEC)</w:t>
                    </w:r>
                    <w:r>
                      <w:rPr>
                        <w:noProof/>
                      </w:rPr>
                      <w:t>, Palm Springs, CA, 2010.</w:t>
                    </w:r>
                  </w:p>
                </w:tc>
              </w:tr>
              <w:tr w:rsidR="00076669" w14:paraId="05F3EA5B" w14:textId="77777777" w:rsidTr="00A03DDC">
                <w:trPr>
                  <w:divId w:val="1927231538"/>
                  <w:tblCellSpacing w:w="15" w:type="dxa"/>
                </w:trPr>
                <w:tc>
                  <w:tcPr>
                    <w:tcW w:w="276" w:type="pct"/>
                    <w:hideMark/>
                  </w:tcPr>
                  <w:p w14:paraId="213942B6" w14:textId="2D8D2739" w:rsidR="00076669" w:rsidRDefault="00076669" w:rsidP="007E0102">
                    <w:pPr>
                      <w:pStyle w:val="Bibliography"/>
                      <w:jc w:val="both"/>
                      <w:rPr>
                        <w:noProof/>
                      </w:rPr>
                    </w:pPr>
                    <w:r>
                      <w:rPr>
                        <w:noProof/>
                      </w:rPr>
                      <w:t>[3]</w:t>
                    </w:r>
                  </w:p>
                </w:tc>
                <w:tc>
                  <w:tcPr>
                    <w:tcW w:w="0" w:type="auto"/>
                    <w:hideMark/>
                  </w:tcPr>
                  <w:p w14:paraId="2CC1129D" w14:textId="1B266F2E" w:rsidR="00076669" w:rsidRDefault="00076669" w:rsidP="007E0102">
                    <w:pPr>
                      <w:pStyle w:val="Bibliography"/>
                      <w:jc w:val="both"/>
                      <w:rPr>
                        <w:noProof/>
                      </w:rPr>
                    </w:pPr>
                    <w:r>
                      <w:rPr>
                        <w:noProof/>
                      </w:rPr>
                      <w:t xml:space="preserve">J. McBryde, A. Kadavelugu, B. Compton, S. Bhattacharya, M. Das and A. Agarwal, "Performance comparison of 1200V Silicon and SiC devices for UPS application," in </w:t>
                    </w:r>
                    <w:r>
                      <w:rPr>
                        <w:i/>
                        <w:iCs/>
                        <w:noProof/>
                      </w:rPr>
                      <w:t>IECON 2010 - 36th Annual Conference on IEEE Industrial Electronics Society</w:t>
                    </w:r>
                    <w:r>
                      <w:rPr>
                        <w:noProof/>
                      </w:rPr>
                      <w:t>, Glendale, 2010.</w:t>
                    </w:r>
                  </w:p>
                </w:tc>
              </w:tr>
              <w:tr w:rsidR="00076669" w14:paraId="02F9A0B6" w14:textId="77777777" w:rsidTr="00A03DDC">
                <w:trPr>
                  <w:divId w:val="1927231538"/>
                  <w:tblCellSpacing w:w="15" w:type="dxa"/>
                </w:trPr>
                <w:tc>
                  <w:tcPr>
                    <w:tcW w:w="276" w:type="pct"/>
                    <w:hideMark/>
                  </w:tcPr>
                  <w:p w14:paraId="797245F3" w14:textId="2C83F767" w:rsidR="00076669" w:rsidRDefault="00076669" w:rsidP="007E0102">
                    <w:pPr>
                      <w:pStyle w:val="Bibliography"/>
                      <w:jc w:val="both"/>
                      <w:rPr>
                        <w:noProof/>
                      </w:rPr>
                    </w:pPr>
                    <w:r>
                      <w:rPr>
                        <w:noProof/>
                      </w:rPr>
                      <w:t>[4]</w:t>
                    </w:r>
                  </w:p>
                </w:tc>
                <w:tc>
                  <w:tcPr>
                    <w:tcW w:w="0" w:type="auto"/>
                    <w:hideMark/>
                  </w:tcPr>
                  <w:p w14:paraId="2FF27184" w14:textId="5DB6ED07" w:rsidR="00076669" w:rsidRDefault="00076669" w:rsidP="007E0102">
                    <w:pPr>
                      <w:pStyle w:val="Bibliography"/>
                      <w:jc w:val="both"/>
                      <w:rPr>
                        <w:noProof/>
                      </w:rPr>
                    </w:pPr>
                    <w:r>
                      <w:rPr>
                        <w:noProof/>
                      </w:rPr>
                      <w:t xml:space="preserve">R. Ø. Nielsen, L. Török, S. Munk-Nielsen and F. Blaabjerg, "Efficiency and cost comparison of Si IGBT and SiC JFET isolated DC/DC converters," in </w:t>
                    </w:r>
                    <w:r>
                      <w:rPr>
                        <w:i/>
                        <w:iCs/>
                        <w:noProof/>
                      </w:rPr>
                      <w:t>IECON 2013 - 39th Annual Conference of the IEEE Industrial Electronics Society</w:t>
                    </w:r>
                    <w:r>
                      <w:rPr>
                        <w:noProof/>
                      </w:rPr>
                      <w:t>, Vienna, 2013.</w:t>
                    </w:r>
                  </w:p>
                </w:tc>
              </w:tr>
              <w:tr w:rsidR="00076669" w14:paraId="1EE26E73" w14:textId="77777777" w:rsidTr="00A03DDC">
                <w:trPr>
                  <w:divId w:val="1927231538"/>
                  <w:tblCellSpacing w:w="15" w:type="dxa"/>
                </w:trPr>
                <w:tc>
                  <w:tcPr>
                    <w:tcW w:w="276" w:type="pct"/>
                    <w:hideMark/>
                  </w:tcPr>
                  <w:p w14:paraId="3D970BBB" w14:textId="4DB011BD" w:rsidR="00076669" w:rsidRDefault="00076669" w:rsidP="007E0102">
                    <w:pPr>
                      <w:pStyle w:val="Bibliography"/>
                      <w:jc w:val="both"/>
                      <w:rPr>
                        <w:noProof/>
                      </w:rPr>
                    </w:pPr>
                    <w:r>
                      <w:rPr>
                        <w:noProof/>
                      </w:rPr>
                      <w:t>[5]</w:t>
                    </w:r>
                  </w:p>
                </w:tc>
                <w:tc>
                  <w:tcPr>
                    <w:tcW w:w="0" w:type="auto"/>
                    <w:hideMark/>
                  </w:tcPr>
                  <w:p w14:paraId="66A9E5D1" w14:textId="76A56496" w:rsidR="00076669" w:rsidRDefault="00076669" w:rsidP="007E0102">
                    <w:pPr>
                      <w:pStyle w:val="Bibliography"/>
                      <w:jc w:val="both"/>
                      <w:rPr>
                        <w:noProof/>
                      </w:rPr>
                    </w:pPr>
                    <w:r>
                      <w:rPr>
                        <w:noProof/>
                      </w:rPr>
                      <w:t xml:space="preserve">A. Kempitiya and W. Chou, "An electro-thermal performance analysis of SiC MOSFET vs Si IGBT and diode automotive traction inverters under various drive cycles," in </w:t>
                    </w:r>
                    <w:r>
                      <w:rPr>
                        <w:i/>
                        <w:iCs/>
                        <w:noProof/>
                      </w:rPr>
                      <w:t>34th Thermal Measurement, Modeling &amp; Management Symposium (SEMI-THERM)</w:t>
                    </w:r>
                    <w:r>
                      <w:rPr>
                        <w:noProof/>
                      </w:rPr>
                      <w:t>, San Jose, 2018.</w:t>
                    </w:r>
                  </w:p>
                </w:tc>
              </w:tr>
              <w:tr w:rsidR="00076669" w14:paraId="78F81B5A" w14:textId="77777777" w:rsidTr="00A03DDC">
                <w:trPr>
                  <w:divId w:val="1927231538"/>
                  <w:tblCellSpacing w:w="15" w:type="dxa"/>
                </w:trPr>
                <w:tc>
                  <w:tcPr>
                    <w:tcW w:w="276" w:type="pct"/>
                    <w:hideMark/>
                  </w:tcPr>
                  <w:p w14:paraId="6FB3FE5A" w14:textId="4210C208" w:rsidR="00076669" w:rsidRDefault="00076669" w:rsidP="007E0102">
                    <w:pPr>
                      <w:pStyle w:val="Bibliography"/>
                      <w:jc w:val="both"/>
                      <w:rPr>
                        <w:noProof/>
                      </w:rPr>
                    </w:pPr>
                    <w:r>
                      <w:rPr>
                        <w:noProof/>
                      </w:rPr>
                      <w:t>[6]</w:t>
                    </w:r>
                  </w:p>
                </w:tc>
                <w:tc>
                  <w:tcPr>
                    <w:tcW w:w="0" w:type="auto"/>
                    <w:hideMark/>
                  </w:tcPr>
                  <w:p w14:paraId="6731B4F5" w14:textId="17F08A58" w:rsidR="00076669" w:rsidRDefault="00076669" w:rsidP="007E0102">
                    <w:pPr>
                      <w:pStyle w:val="Bibliography"/>
                      <w:jc w:val="both"/>
                      <w:rPr>
                        <w:noProof/>
                      </w:rPr>
                    </w:pPr>
                    <w:r>
                      <w:rPr>
                        <w:noProof/>
                      </w:rPr>
                      <w:t xml:space="preserve">M. A. K. A. Biabani and M. A. Pasha, "Performance analysis of step up and step down cyclo converter," in </w:t>
                    </w:r>
                    <w:r>
                      <w:rPr>
                        <w:i/>
                        <w:iCs/>
                        <w:noProof/>
                      </w:rPr>
                      <w:t>2016 International Conference on Electrical, Electronics, and Optimization Techniques (ICEEOT)</w:t>
                    </w:r>
                    <w:r>
                      <w:rPr>
                        <w:noProof/>
                      </w:rPr>
                      <w:t>, Chennai, 2016.</w:t>
                    </w:r>
                  </w:p>
                </w:tc>
              </w:tr>
              <w:tr w:rsidR="00076669" w14:paraId="778ECC0A" w14:textId="77777777" w:rsidTr="00A03DDC">
                <w:trPr>
                  <w:divId w:val="1927231538"/>
                  <w:tblCellSpacing w:w="15" w:type="dxa"/>
                </w:trPr>
                <w:tc>
                  <w:tcPr>
                    <w:tcW w:w="276" w:type="pct"/>
                    <w:hideMark/>
                  </w:tcPr>
                  <w:p w14:paraId="613E51AA" w14:textId="01F818DB" w:rsidR="00076669" w:rsidRDefault="00076669" w:rsidP="007E0102">
                    <w:pPr>
                      <w:pStyle w:val="Bibliography"/>
                      <w:jc w:val="both"/>
                      <w:rPr>
                        <w:noProof/>
                      </w:rPr>
                    </w:pPr>
                    <w:r>
                      <w:rPr>
                        <w:noProof/>
                      </w:rPr>
                      <w:t>[7]</w:t>
                    </w:r>
                  </w:p>
                </w:tc>
                <w:tc>
                  <w:tcPr>
                    <w:tcW w:w="0" w:type="auto"/>
                    <w:hideMark/>
                  </w:tcPr>
                  <w:p w14:paraId="598778C8" w14:textId="246C4161" w:rsidR="00713376" w:rsidRDefault="00076669" w:rsidP="00713376">
                    <w:pPr>
                      <w:pStyle w:val="Bibliography"/>
                      <w:jc w:val="both"/>
                      <w:rPr>
                        <w:noProof/>
                      </w:rPr>
                    </w:pPr>
                    <w:r>
                      <w:rPr>
                        <w:noProof/>
                      </w:rPr>
                      <w:t xml:space="preserve">R. Hagmann, "AC-cycloconverter drives for cold and hot rolling mill applications," in </w:t>
                    </w:r>
                    <w:r>
                      <w:rPr>
                        <w:i/>
                        <w:iCs/>
                        <w:noProof/>
                      </w:rPr>
                      <w:t>Conference Record of the 1991 IEEE Industry Applications Society Annual Meeting, Dearborn</w:t>
                    </w:r>
                    <w:r>
                      <w:rPr>
                        <w:noProof/>
                      </w:rPr>
                      <w:t>, Michigan, 1991.</w:t>
                    </w:r>
                  </w:p>
                  <w:p w14:paraId="6814ECF8" w14:textId="77777777" w:rsidR="00713376" w:rsidRPr="00713376" w:rsidRDefault="00713376" w:rsidP="00713376"/>
                  <w:p w14:paraId="2ECFDE45" w14:textId="3E188EA6" w:rsidR="00713376" w:rsidRPr="00713376" w:rsidRDefault="00713376" w:rsidP="00713376">
                    <w:pPr>
                      <w:jc w:val="both"/>
                    </w:pPr>
                  </w:p>
                </w:tc>
              </w:tr>
              <w:tr w:rsidR="00076669" w14:paraId="3DCA8606" w14:textId="77777777" w:rsidTr="00A03DDC">
                <w:trPr>
                  <w:divId w:val="1927231538"/>
                  <w:tblCellSpacing w:w="15" w:type="dxa"/>
                </w:trPr>
                <w:tc>
                  <w:tcPr>
                    <w:tcW w:w="276" w:type="pct"/>
                    <w:hideMark/>
                  </w:tcPr>
                  <w:p w14:paraId="7295877D" w14:textId="7E392120" w:rsidR="00076669" w:rsidRDefault="00076669" w:rsidP="007E0102">
                    <w:pPr>
                      <w:pStyle w:val="Bibliography"/>
                      <w:jc w:val="both"/>
                      <w:rPr>
                        <w:noProof/>
                      </w:rPr>
                    </w:pPr>
                    <w:r>
                      <w:rPr>
                        <w:noProof/>
                      </w:rPr>
                      <w:t>[</w:t>
                    </w:r>
                    <w:r w:rsidR="00A03DDC">
                      <w:rPr>
                        <w:noProof/>
                      </w:rPr>
                      <w:t>8</w:t>
                    </w:r>
                    <w:r>
                      <w:rPr>
                        <w:noProof/>
                      </w:rPr>
                      <w:t>]</w:t>
                    </w:r>
                  </w:p>
                </w:tc>
                <w:tc>
                  <w:tcPr>
                    <w:tcW w:w="0" w:type="auto"/>
                    <w:hideMark/>
                  </w:tcPr>
                  <w:p w14:paraId="18E98A1F" w14:textId="2AFA99C9" w:rsidR="000266EB" w:rsidRDefault="00076669" w:rsidP="00AD6179">
                    <w:pPr>
                      <w:pStyle w:val="Bibliography"/>
                      <w:jc w:val="both"/>
                      <w:rPr>
                        <w:noProof/>
                      </w:rPr>
                    </w:pPr>
                    <w:r>
                      <w:rPr>
                        <w:noProof/>
                      </w:rPr>
                      <w:t xml:space="preserve">B. Brindha, T. Porselvi and R. Ilayaraja, "SpeeControl of Single and Three Phase Induction Motor Using Full Bridge Cycloconverter," in </w:t>
                    </w:r>
                    <w:r>
                      <w:rPr>
                        <w:i/>
                        <w:iCs/>
                        <w:noProof/>
                      </w:rPr>
                      <w:t>2018 International Conference on Power, Energy, Control and Transmission Systems (ICPECTS)</w:t>
                    </w:r>
                    <w:r>
                      <w:rPr>
                        <w:noProof/>
                      </w:rPr>
                      <w:t>, Chennai, 2018.</w:t>
                    </w:r>
                  </w:p>
                  <w:p w14:paraId="6AEA70C9" w14:textId="77777777" w:rsidR="00AD6179" w:rsidRPr="00AD6179" w:rsidRDefault="00AD6179" w:rsidP="00AD6179"/>
                  <w:p w14:paraId="6D7BB48D" w14:textId="21DCA29C" w:rsidR="000266EB" w:rsidRPr="000266EB" w:rsidRDefault="000266EB" w:rsidP="000266EB">
                    <w:pPr>
                      <w:pStyle w:val="Bibliography"/>
                      <w:jc w:val="both"/>
                      <w:rPr>
                        <w:noProof/>
                      </w:rPr>
                    </w:pPr>
                  </w:p>
                </w:tc>
              </w:tr>
              <w:tr w:rsidR="00AD6179" w14:paraId="4817B0E7" w14:textId="77777777" w:rsidTr="00A03DDC">
                <w:trPr>
                  <w:divId w:val="1927231538"/>
                  <w:tblCellSpacing w:w="15" w:type="dxa"/>
                </w:trPr>
                <w:tc>
                  <w:tcPr>
                    <w:tcW w:w="276" w:type="pct"/>
                  </w:tcPr>
                  <w:p w14:paraId="20EEEB27" w14:textId="112D6111" w:rsidR="00AD6179" w:rsidRDefault="00AD6179" w:rsidP="007E0102">
                    <w:pPr>
                      <w:pStyle w:val="Bibliography"/>
                      <w:jc w:val="both"/>
                      <w:rPr>
                        <w:noProof/>
                      </w:rPr>
                    </w:pPr>
                    <w:r>
                      <w:rPr>
                        <w:noProof/>
                      </w:rPr>
                      <w:t xml:space="preserve">[9] </w:t>
                    </w:r>
                  </w:p>
                </w:tc>
                <w:tc>
                  <w:tcPr>
                    <w:tcW w:w="0" w:type="auto"/>
                  </w:tcPr>
                  <w:p w14:paraId="0EF12585" w14:textId="77777777" w:rsidR="00AD6179" w:rsidRDefault="00AD6179" w:rsidP="00AD6179">
                    <w:pPr>
                      <w:jc w:val="both"/>
                    </w:pPr>
                    <w:r w:rsidRPr="00AD6179">
                      <w:rPr>
                        <w:color w:val="000000"/>
                      </w:rPr>
                      <w:t>R. Shillington, P. Gaynor, M. Harrison and B. Heffernan, "Applications of silicon carbide JFETs in power converters," </w:t>
                    </w:r>
                    <w:r w:rsidRPr="00AD6179">
                      <w:rPr>
                        <w:rStyle w:val="Emphasis"/>
                        <w:color w:val="000000"/>
                      </w:rPr>
                      <w:t>2010 20th Australasian Universities Power Engineering Conference</w:t>
                    </w:r>
                    <w:r w:rsidRPr="00AD6179">
                      <w:rPr>
                        <w:color w:val="000000"/>
                      </w:rPr>
                      <w:t>, Christchurch, 2010, pp. 1-6.</w:t>
                    </w:r>
                  </w:p>
                  <w:p w14:paraId="08BFFB48" w14:textId="77777777" w:rsidR="00AD6179" w:rsidRDefault="00AD6179" w:rsidP="000266EB">
                    <w:pPr>
                      <w:pStyle w:val="Bibliography"/>
                      <w:jc w:val="both"/>
                      <w:rPr>
                        <w:noProof/>
                      </w:rPr>
                    </w:pPr>
                  </w:p>
                </w:tc>
              </w:tr>
            </w:tbl>
            <w:p w14:paraId="1D847750" w14:textId="77777777" w:rsidR="00076669" w:rsidRDefault="00076669" w:rsidP="007E0102">
              <w:pPr>
                <w:jc w:val="both"/>
                <w:divId w:val="1927231538"/>
                <w:rPr>
                  <w:rFonts w:eastAsia="Times New Roman"/>
                  <w:noProof/>
                </w:rPr>
              </w:pPr>
            </w:p>
            <w:p w14:paraId="60DEEA3D" w14:textId="368A1661" w:rsidR="00723BDB" w:rsidRPr="00377FCF" w:rsidRDefault="0033013A" w:rsidP="00377FCF">
              <w:pPr>
                <w:jc w:val="both"/>
                <w:sectPr w:rsidR="00723BDB" w:rsidRPr="00377FCF">
                  <w:type w:val="continuous"/>
                  <w:pgSz w:w="11906" w:h="16838"/>
                  <w:pgMar w:top="1080" w:right="907" w:bottom="1440" w:left="907" w:header="720" w:footer="720" w:gutter="0"/>
                  <w:cols w:num="2" w:space="720" w:equalWidth="0">
                    <w:col w:w="4865" w:space="360"/>
                    <w:col w:w="4865" w:space="0"/>
                  </w:cols>
                </w:sectPr>
              </w:pPr>
              <w:r>
                <w:rPr>
                  <w:b/>
                  <w:bCs/>
                  <w:noProof/>
                </w:rPr>
                <w:fldChar w:fldCharType="end"/>
              </w:r>
              <w:commentRangeEnd w:id="12"/>
              <w:r w:rsidR="004A2774">
                <w:rPr>
                  <w:rStyle w:val="CommentReference"/>
                </w:rPr>
                <w:commentReference w:id="12"/>
              </w:r>
              <w:commentRangeEnd w:id="11"/>
              <w:r w:rsidR="00EB25F9">
                <w:rPr>
                  <w:rStyle w:val="CommentReference"/>
                </w:rPr>
                <w:commentReference w:id="11"/>
              </w:r>
            </w:p>
          </w:sdtContent>
        </w:sdt>
      </w:sdtContent>
    </w:sdt>
    <w:p w14:paraId="131C2B43" w14:textId="3EF5B4C6" w:rsidR="00377FCF" w:rsidRDefault="00377FCF" w:rsidP="00377FCF">
      <w:pPr>
        <w:jc w:val="both"/>
      </w:pPr>
    </w:p>
    <w:sectPr w:rsidR="00377FCF"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ence Tauro" w:date="2019-09-02T16:17:00Z" w:initials="CT">
    <w:p w14:paraId="2B2103F0" w14:textId="77777777" w:rsidR="00266C3F" w:rsidRDefault="00266C3F">
      <w:pPr>
        <w:pStyle w:val="CommentText"/>
      </w:pPr>
      <w:r>
        <w:rPr>
          <w:rStyle w:val="CommentReference"/>
        </w:rPr>
        <w:annotationRef/>
      </w:r>
      <w:r>
        <w:t>Title has to be in Title case</w:t>
      </w:r>
    </w:p>
  </w:comment>
  <w:comment w:id="1" w:author="Karthik K Bhat" w:date="2019-09-02T18:24:00Z" w:initials="KKB">
    <w:p w14:paraId="2CA0E4F5" w14:textId="77777777" w:rsidR="00266C3F" w:rsidRDefault="00266C3F">
      <w:pPr>
        <w:pStyle w:val="CommentText"/>
      </w:pPr>
      <w:r>
        <w:rPr>
          <w:rStyle w:val="CommentReference"/>
        </w:rPr>
        <w:annotationRef/>
      </w:r>
      <w:r>
        <w:t>Done.</w:t>
      </w:r>
    </w:p>
  </w:comment>
  <w:comment w:id="2" w:author="Clarence Tauro" w:date="2019-09-02T16:18:00Z" w:initials="CT">
    <w:p w14:paraId="337C4B85" w14:textId="77777777" w:rsidR="00266C3F" w:rsidRDefault="00266C3F">
      <w:pPr>
        <w:pStyle w:val="CommentText"/>
      </w:pPr>
      <w:r>
        <w:rPr>
          <w:rStyle w:val="CommentReference"/>
        </w:rPr>
        <w:annotationRef/>
      </w:r>
      <w:r>
        <w:t>Caps “C”</w:t>
      </w:r>
    </w:p>
  </w:comment>
  <w:comment w:id="3" w:author="Karthik K Bhat" w:date="2019-09-02T18:25:00Z" w:initials="KKB">
    <w:p w14:paraId="4269EFDA" w14:textId="77777777" w:rsidR="00266C3F" w:rsidRDefault="00266C3F" w:rsidP="006166F1">
      <w:pPr>
        <w:pStyle w:val="CommentText"/>
      </w:pPr>
      <w:r>
        <w:rPr>
          <w:rStyle w:val="CommentReference"/>
        </w:rPr>
        <w:annotationRef/>
      </w:r>
      <w:r>
        <w:t>Done</w:t>
      </w:r>
    </w:p>
  </w:comment>
  <w:comment w:id="4" w:author="Clarence Tauro" w:date="2019-09-02T16:21:00Z" w:initials="CT">
    <w:p w14:paraId="7523636C" w14:textId="77777777" w:rsidR="00266C3F" w:rsidRDefault="00266C3F">
      <w:pPr>
        <w:pStyle w:val="CommentText"/>
      </w:pPr>
      <w:r>
        <w:rPr>
          <w:rStyle w:val="CommentReference"/>
        </w:rPr>
        <w:annotationRef/>
      </w:r>
      <w:r>
        <w:t>Are used</w:t>
      </w:r>
    </w:p>
  </w:comment>
  <w:comment w:id="5" w:author="Karthik K Bhat" w:date="2019-09-02T18:26:00Z" w:initials="KKB">
    <w:p w14:paraId="69AA0F48" w14:textId="77777777" w:rsidR="00266C3F" w:rsidRDefault="00266C3F">
      <w:pPr>
        <w:pStyle w:val="CommentText"/>
      </w:pPr>
      <w:r>
        <w:rPr>
          <w:rStyle w:val="CommentReference"/>
        </w:rPr>
        <w:annotationRef/>
      </w:r>
      <w:r>
        <w:t>Done</w:t>
      </w:r>
    </w:p>
  </w:comment>
  <w:comment w:id="6" w:author="Clarence Tauro" w:date="2019-09-22T16:37:00Z" w:initials="CT">
    <w:p w14:paraId="244780EB" w14:textId="77777777" w:rsidR="00266C3F" w:rsidRDefault="00266C3F" w:rsidP="004A2774">
      <w:pPr>
        <w:rPr>
          <w:rFonts w:eastAsia="Times New Roman"/>
        </w:rPr>
      </w:pPr>
      <w:r>
        <w:rPr>
          <w:rStyle w:val="CommentReference"/>
        </w:rPr>
        <w:annotationRef/>
      </w:r>
      <w:r>
        <w:t xml:space="preserve">Quite a bit of plagiarism from </w:t>
      </w:r>
      <w:hyperlink r:id="rId1" w:history="1">
        <w:r>
          <w:rPr>
            <w:rStyle w:val="Hyperlink"/>
          </w:rPr>
          <w:t>https://www.sciencedirect.com/topics/engineering/cycloconverter</w:t>
        </w:r>
      </w:hyperlink>
    </w:p>
    <w:p w14:paraId="66296B85" w14:textId="77777777" w:rsidR="00266C3F" w:rsidRDefault="00266C3F">
      <w:pPr>
        <w:pStyle w:val="CommentText"/>
      </w:pPr>
    </w:p>
    <w:p w14:paraId="5E0EB757" w14:textId="77777777" w:rsidR="00266C3F" w:rsidRDefault="00266C3F">
      <w:pPr>
        <w:pStyle w:val="CommentText"/>
      </w:pPr>
      <w:r>
        <w:t xml:space="preserve">Please rework </w:t>
      </w:r>
    </w:p>
  </w:comment>
  <w:comment w:id="7" w:author="Maithili Shetty" w:date="2019-10-02T11:32:00Z" w:initials="MS">
    <w:p w14:paraId="1F64CB3E" w14:textId="37B48306" w:rsidR="00266C3F" w:rsidRDefault="00266C3F" w:rsidP="00857EA1">
      <w:pPr>
        <w:pStyle w:val="CommentText"/>
      </w:pPr>
      <w:r>
        <w:rPr>
          <w:rStyle w:val="CommentReference"/>
        </w:rPr>
        <w:annotationRef/>
      </w:r>
      <w:r>
        <w:t xml:space="preserve">Done. </w:t>
      </w:r>
    </w:p>
  </w:comment>
  <w:comment w:id="8" w:author="Clarence Tauro" w:date="2019-09-22T16:38:00Z" w:initials="CT">
    <w:p w14:paraId="759C5F44" w14:textId="77777777" w:rsidR="00266C3F" w:rsidRDefault="00266C3F">
      <w:pPr>
        <w:pStyle w:val="CommentText"/>
      </w:pPr>
      <w:r>
        <w:rPr>
          <w:rStyle w:val="CommentReference"/>
        </w:rPr>
        <w:annotationRef/>
      </w:r>
      <w:r>
        <w:t xml:space="preserve">Well </w:t>
      </w:r>
      <w:proofErr w:type="gramStart"/>
      <w:r>
        <w:t>planned..</w:t>
      </w:r>
      <w:proofErr w:type="gramEnd"/>
      <w:r>
        <w:t xml:space="preserve"> but don’t mention sections I section II </w:t>
      </w:r>
      <w:proofErr w:type="spellStart"/>
      <w:proofErr w:type="gramStart"/>
      <w:r>
        <w:t>etc</w:t>
      </w:r>
      <w:proofErr w:type="spellEnd"/>
      <w:r>
        <w:t xml:space="preserve">  here..</w:t>
      </w:r>
      <w:proofErr w:type="gramEnd"/>
      <w:r>
        <w:t xml:space="preserve"> you can brief on what you are doing.</w:t>
      </w:r>
    </w:p>
  </w:comment>
  <w:comment w:id="9" w:author="Maithili Shetty" w:date="2019-10-02T12:20:00Z" w:initials="MS">
    <w:p w14:paraId="124F3868" w14:textId="144412BE" w:rsidR="00266C3F" w:rsidRDefault="00266C3F">
      <w:pPr>
        <w:pStyle w:val="CommentText"/>
      </w:pPr>
      <w:r>
        <w:rPr>
          <w:rStyle w:val="CommentReference"/>
        </w:rPr>
        <w:annotationRef/>
      </w:r>
      <w:r>
        <w:t>Done.</w:t>
      </w:r>
    </w:p>
  </w:comment>
  <w:comment w:id="12" w:author="Clarence Tauro" w:date="2019-09-22T16:39:00Z" w:initials="CT">
    <w:p w14:paraId="0AFFABAB" w14:textId="77777777" w:rsidR="00266C3F" w:rsidRDefault="00266C3F" w:rsidP="004A2774">
      <w:pPr>
        <w:pStyle w:val="CommentText"/>
        <w:jc w:val="both"/>
      </w:pPr>
      <w:r>
        <w:rPr>
          <w:rStyle w:val="CommentReference"/>
        </w:rPr>
        <w:annotationRef/>
      </w:r>
      <w:r>
        <w:t>A little bit of alignment issue. Please follow the template for spacing and alignment</w:t>
      </w:r>
    </w:p>
  </w:comment>
  <w:comment w:id="11" w:author="Maithili Shetty" w:date="2019-10-02T10:40:00Z" w:initials="MS">
    <w:p w14:paraId="017E881F" w14:textId="5DCCBEDC" w:rsidR="00266C3F" w:rsidRDefault="00266C3F" w:rsidP="00EB25F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103F0" w15:done="0"/>
  <w15:commentEx w15:paraId="2CA0E4F5" w15:done="0"/>
  <w15:commentEx w15:paraId="337C4B85" w15:done="0"/>
  <w15:commentEx w15:paraId="4269EFDA" w15:done="0"/>
  <w15:commentEx w15:paraId="7523636C" w15:done="0"/>
  <w15:commentEx w15:paraId="69AA0F48" w15:done="0"/>
  <w15:commentEx w15:paraId="5E0EB757" w15:done="0"/>
  <w15:commentEx w15:paraId="1F64CB3E" w15:paraIdParent="5E0EB757" w15:done="0"/>
  <w15:commentEx w15:paraId="759C5F44" w15:done="0"/>
  <w15:commentEx w15:paraId="124F3868" w15:paraIdParent="759C5F44" w15:done="0"/>
  <w15:commentEx w15:paraId="0AFFABAB" w15:done="0"/>
  <w15:commentEx w15:paraId="017E881F" w15:paraIdParent="0AFFA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103F0" w16cid:durableId="21322141"/>
  <w16cid:commentId w16cid:paraId="2CA0E4F5" w16cid:durableId="21322142"/>
  <w16cid:commentId w16cid:paraId="337C4B85" w16cid:durableId="21322143"/>
  <w16cid:commentId w16cid:paraId="4269EFDA" w16cid:durableId="21322144"/>
  <w16cid:commentId w16cid:paraId="7523636C" w16cid:durableId="21322145"/>
  <w16cid:commentId w16cid:paraId="69AA0F48" w16cid:durableId="21322146"/>
  <w16cid:commentId w16cid:paraId="5E0EB757" w16cid:durableId="213221BB"/>
  <w16cid:commentId w16cid:paraId="1F64CB3E" w16cid:durableId="213F0950"/>
  <w16cid:commentId w16cid:paraId="759C5F44" w16cid:durableId="2132221A"/>
  <w16cid:commentId w16cid:paraId="124F3868" w16cid:durableId="213F1486"/>
  <w16cid:commentId w16cid:paraId="0AFFABAB" w16cid:durableId="21322252"/>
  <w16cid:commentId w16cid:paraId="017E881F" w16cid:durableId="213EFD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D0CE8" w14:textId="77777777" w:rsidR="005E1408" w:rsidRDefault="005E1408" w:rsidP="00723BDB">
      <w:r>
        <w:separator/>
      </w:r>
    </w:p>
  </w:endnote>
  <w:endnote w:type="continuationSeparator" w:id="0">
    <w:p w14:paraId="7F2EC320" w14:textId="77777777" w:rsidR="005E1408" w:rsidRDefault="005E1408"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0103" w14:textId="77777777" w:rsidR="00266C3F" w:rsidRDefault="00266C3F">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373F7" w14:textId="77777777" w:rsidR="005E1408" w:rsidRDefault="005E1408" w:rsidP="00723BDB">
      <w:r>
        <w:separator/>
      </w:r>
    </w:p>
  </w:footnote>
  <w:footnote w:type="continuationSeparator" w:id="0">
    <w:p w14:paraId="16C05313" w14:textId="77777777" w:rsidR="005E1408" w:rsidRDefault="005E1408" w:rsidP="007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5253"/>
    <w:multiLevelType w:val="hybridMultilevel"/>
    <w:tmpl w:val="FF703864"/>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3" w15:restartNumberingAfterBreak="0">
    <w:nsid w:val="162F4C58"/>
    <w:multiLevelType w:val="hybridMultilevel"/>
    <w:tmpl w:val="01E63890"/>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A22362E"/>
    <w:multiLevelType w:val="hybridMultilevel"/>
    <w:tmpl w:val="E6525B3A"/>
    <w:lvl w:ilvl="0" w:tplc="3C8A08A6">
      <w:start w:val="1"/>
      <w:numFmt w:val="upperRoman"/>
      <w:lvlText w:val="%1."/>
      <w:lvlJc w:val="right"/>
      <w:pPr>
        <w:ind w:left="936" w:hanging="360"/>
      </w:pPr>
      <w:rPr>
        <w:b w:val="0"/>
        <w:bCs w:val="0"/>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DA5784"/>
    <w:multiLevelType w:val="hybridMultilevel"/>
    <w:tmpl w:val="67628034"/>
    <w:lvl w:ilvl="0" w:tplc="40090017">
      <w:start w:val="1"/>
      <w:numFmt w:val="lowerLetter"/>
      <w:lvlText w:val="%1)"/>
      <w:lvlJc w:val="left"/>
      <w:pPr>
        <w:ind w:left="1009" w:hanging="360"/>
      </w:pPr>
    </w:lvl>
    <w:lvl w:ilvl="1" w:tplc="40090019" w:tentative="1">
      <w:start w:val="1"/>
      <w:numFmt w:val="lowerLetter"/>
      <w:lvlText w:val="%2."/>
      <w:lvlJc w:val="left"/>
      <w:pPr>
        <w:ind w:left="1729" w:hanging="360"/>
      </w:pPr>
    </w:lvl>
    <w:lvl w:ilvl="2" w:tplc="4009001B" w:tentative="1">
      <w:start w:val="1"/>
      <w:numFmt w:val="lowerRoman"/>
      <w:lvlText w:val="%3."/>
      <w:lvlJc w:val="right"/>
      <w:pPr>
        <w:ind w:left="2449" w:hanging="180"/>
      </w:pPr>
    </w:lvl>
    <w:lvl w:ilvl="3" w:tplc="4009000F" w:tentative="1">
      <w:start w:val="1"/>
      <w:numFmt w:val="decimal"/>
      <w:lvlText w:val="%4."/>
      <w:lvlJc w:val="left"/>
      <w:pPr>
        <w:ind w:left="3169" w:hanging="360"/>
      </w:pPr>
    </w:lvl>
    <w:lvl w:ilvl="4" w:tplc="40090019" w:tentative="1">
      <w:start w:val="1"/>
      <w:numFmt w:val="lowerLetter"/>
      <w:lvlText w:val="%5."/>
      <w:lvlJc w:val="left"/>
      <w:pPr>
        <w:ind w:left="3889" w:hanging="360"/>
      </w:pPr>
    </w:lvl>
    <w:lvl w:ilvl="5" w:tplc="4009001B" w:tentative="1">
      <w:start w:val="1"/>
      <w:numFmt w:val="lowerRoman"/>
      <w:lvlText w:val="%6."/>
      <w:lvlJc w:val="right"/>
      <w:pPr>
        <w:ind w:left="4609" w:hanging="180"/>
      </w:pPr>
    </w:lvl>
    <w:lvl w:ilvl="6" w:tplc="4009000F" w:tentative="1">
      <w:start w:val="1"/>
      <w:numFmt w:val="decimal"/>
      <w:lvlText w:val="%7."/>
      <w:lvlJc w:val="left"/>
      <w:pPr>
        <w:ind w:left="5329" w:hanging="360"/>
      </w:pPr>
    </w:lvl>
    <w:lvl w:ilvl="7" w:tplc="40090019" w:tentative="1">
      <w:start w:val="1"/>
      <w:numFmt w:val="lowerLetter"/>
      <w:lvlText w:val="%8."/>
      <w:lvlJc w:val="left"/>
      <w:pPr>
        <w:ind w:left="6049" w:hanging="360"/>
      </w:pPr>
    </w:lvl>
    <w:lvl w:ilvl="8" w:tplc="4009001B" w:tentative="1">
      <w:start w:val="1"/>
      <w:numFmt w:val="lowerRoman"/>
      <w:lvlText w:val="%9."/>
      <w:lvlJc w:val="right"/>
      <w:pPr>
        <w:ind w:left="6769" w:hanging="180"/>
      </w:pPr>
    </w:lvl>
  </w:abstractNum>
  <w:abstractNum w:abstractNumId="10"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8"/>
  </w:num>
  <w:num w:numId="6">
    <w:abstractNumId w:val="2"/>
  </w:num>
  <w:num w:numId="7">
    <w:abstractNumId w:val="7"/>
  </w:num>
  <w:num w:numId="8">
    <w:abstractNumId w:val="10"/>
  </w:num>
  <w:num w:numId="9">
    <w:abstractNumId w:val="9"/>
  </w:num>
  <w:num w:numId="10">
    <w:abstractNumId w:val="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rson w15:author="Maithili Shetty">
    <w15:presenceInfo w15:providerId="Windows Live" w15:userId="9253a79894ebd7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3BDB"/>
    <w:rsid w:val="000239D2"/>
    <w:rsid w:val="0002432F"/>
    <w:rsid w:val="000266EB"/>
    <w:rsid w:val="000300AB"/>
    <w:rsid w:val="00076669"/>
    <w:rsid w:val="000C00A9"/>
    <w:rsid w:val="000C0D22"/>
    <w:rsid w:val="000C7362"/>
    <w:rsid w:val="0010100D"/>
    <w:rsid w:val="00125424"/>
    <w:rsid w:val="00171697"/>
    <w:rsid w:val="001930BE"/>
    <w:rsid w:val="001B19C8"/>
    <w:rsid w:val="001C5217"/>
    <w:rsid w:val="00223C44"/>
    <w:rsid w:val="00227CA0"/>
    <w:rsid w:val="00244F51"/>
    <w:rsid w:val="002578DE"/>
    <w:rsid w:val="00266C3F"/>
    <w:rsid w:val="002954CA"/>
    <w:rsid w:val="002A0B9A"/>
    <w:rsid w:val="002B5B0B"/>
    <w:rsid w:val="002E5D88"/>
    <w:rsid w:val="00307B42"/>
    <w:rsid w:val="003116E2"/>
    <w:rsid w:val="0033013A"/>
    <w:rsid w:val="00377FCF"/>
    <w:rsid w:val="00397F1A"/>
    <w:rsid w:val="003B0086"/>
    <w:rsid w:val="003B1B2E"/>
    <w:rsid w:val="003D49F0"/>
    <w:rsid w:val="003E11A2"/>
    <w:rsid w:val="0040310A"/>
    <w:rsid w:val="00417A0E"/>
    <w:rsid w:val="00422D2B"/>
    <w:rsid w:val="00466AE7"/>
    <w:rsid w:val="004A24F5"/>
    <w:rsid w:val="004A2774"/>
    <w:rsid w:val="004A6DAD"/>
    <w:rsid w:val="004D3DB8"/>
    <w:rsid w:val="004F3C39"/>
    <w:rsid w:val="005005A3"/>
    <w:rsid w:val="00507ED2"/>
    <w:rsid w:val="00545EA4"/>
    <w:rsid w:val="005537E1"/>
    <w:rsid w:val="00592A11"/>
    <w:rsid w:val="005A64B3"/>
    <w:rsid w:val="005C2337"/>
    <w:rsid w:val="005E07FF"/>
    <w:rsid w:val="005E1408"/>
    <w:rsid w:val="006166F1"/>
    <w:rsid w:val="00617795"/>
    <w:rsid w:val="006178E2"/>
    <w:rsid w:val="00626B09"/>
    <w:rsid w:val="00645E38"/>
    <w:rsid w:val="006B37DD"/>
    <w:rsid w:val="006D347A"/>
    <w:rsid w:val="00703CE2"/>
    <w:rsid w:val="00713376"/>
    <w:rsid w:val="00717B81"/>
    <w:rsid w:val="007211F3"/>
    <w:rsid w:val="00723BDB"/>
    <w:rsid w:val="00731E8E"/>
    <w:rsid w:val="00737641"/>
    <w:rsid w:val="00750B1F"/>
    <w:rsid w:val="00765F4D"/>
    <w:rsid w:val="00777962"/>
    <w:rsid w:val="007821DA"/>
    <w:rsid w:val="007A1B30"/>
    <w:rsid w:val="007E0102"/>
    <w:rsid w:val="007E701C"/>
    <w:rsid w:val="007F769A"/>
    <w:rsid w:val="008073CF"/>
    <w:rsid w:val="00823BF3"/>
    <w:rsid w:val="00857EA1"/>
    <w:rsid w:val="008655E3"/>
    <w:rsid w:val="008E4142"/>
    <w:rsid w:val="00913582"/>
    <w:rsid w:val="009157B9"/>
    <w:rsid w:val="00926782"/>
    <w:rsid w:val="00932B34"/>
    <w:rsid w:val="00943CC9"/>
    <w:rsid w:val="00947734"/>
    <w:rsid w:val="009931F0"/>
    <w:rsid w:val="009947CC"/>
    <w:rsid w:val="00997EA4"/>
    <w:rsid w:val="009B39E7"/>
    <w:rsid w:val="009C27D6"/>
    <w:rsid w:val="009E3EA8"/>
    <w:rsid w:val="00A03DDC"/>
    <w:rsid w:val="00A128FF"/>
    <w:rsid w:val="00A73FB1"/>
    <w:rsid w:val="00A752E2"/>
    <w:rsid w:val="00AD6179"/>
    <w:rsid w:val="00B9187E"/>
    <w:rsid w:val="00BB7D0C"/>
    <w:rsid w:val="00BC2515"/>
    <w:rsid w:val="00BC5ACB"/>
    <w:rsid w:val="00BD4C53"/>
    <w:rsid w:val="00BE30D0"/>
    <w:rsid w:val="00C36A5E"/>
    <w:rsid w:val="00C645A3"/>
    <w:rsid w:val="00CA1FD6"/>
    <w:rsid w:val="00CA4213"/>
    <w:rsid w:val="00CC529B"/>
    <w:rsid w:val="00CE627F"/>
    <w:rsid w:val="00CF1B3B"/>
    <w:rsid w:val="00D10265"/>
    <w:rsid w:val="00DD3914"/>
    <w:rsid w:val="00DE2E68"/>
    <w:rsid w:val="00DF6346"/>
    <w:rsid w:val="00E0433D"/>
    <w:rsid w:val="00E22390"/>
    <w:rsid w:val="00E253E6"/>
    <w:rsid w:val="00E87F95"/>
    <w:rsid w:val="00E949A7"/>
    <w:rsid w:val="00EB2438"/>
    <w:rsid w:val="00EB25F9"/>
    <w:rsid w:val="00EB4E7B"/>
    <w:rsid w:val="00EC7A52"/>
    <w:rsid w:val="00F004F1"/>
    <w:rsid w:val="00F46807"/>
    <w:rsid w:val="00F6689B"/>
    <w:rsid w:val="00FD1F5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60E"/>
  <w15:docId w15:val="{6985D117-524A-574E-872A-2626CE61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13">
      <w:bodyDiv w:val="1"/>
      <w:marLeft w:val="0"/>
      <w:marRight w:val="0"/>
      <w:marTop w:val="0"/>
      <w:marBottom w:val="0"/>
      <w:divBdr>
        <w:top w:val="none" w:sz="0" w:space="0" w:color="auto"/>
        <w:left w:val="none" w:sz="0" w:space="0" w:color="auto"/>
        <w:bottom w:val="none" w:sz="0" w:space="0" w:color="auto"/>
        <w:right w:val="none" w:sz="0" w:space="0" w:color="auto"/>
      </w:divBdr>
    </w:div>
    <w:div w:id="50420757">
      <w:bodyDiv w:val="1"/>
      <w:marLeft w:val="0"/>
      <w:marRight w:val="0"/>
      <w:marTop w:val="0"/>
      <w:marBottom w:val="0"/>
      <w:divBdr>
        <w:top w:val="none" w:sz="0" w:space="0" w:color="auto"/>
        <w:left w:val="none" w:sz="0" w:space="0" w:color="auto"/>
        <w:bottom w:val="none" w:sz="0" w:space="0" w:color="auto"/>
        <w:right w:val="none" w:sz="0" w:space="0" w:color="auto"/>
      </w:divBdr>
    </w:div>
    <w:div w:id="51269009">
      <w:bodyDiv w:val="1"/>
      <w:marLeft w:val="0"/>
      <w:marRight w:val="0"/>
      <w:marTop w:val="0"/>
      <w:marBottom w:val="0"/>
      <w:divBdr>
        <w:top w:val="none" w:sz="0" w:space="0" w:color="auto"/>
        <w:left w:val="none" w:sz="0" w:space="0" w:color="auto"/>
        <w:bottom w:val="none" w:sz="0" w:space="0" w:color="auto"/>
        <w:right w:val="none" w:sz="0" w:space="0" w:color="auto"/>
      </w:divBdr>
    </w:div>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2963965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8508613">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331876158">
      <w:bodyDiv w:val="1"/>
      <w:marLeft w:val="0"/>
      <w:marRight w:val="0"/>
      <w:marTop w:val="0"/>
      <w:marBottom w:val="0"/>
      <w:divBdr>
        <w:top w:val="none" w:sz="0" w:space="0" w:color="auto"/>
        <w:left w:val="none" w:sz="0" w:space="0" w:color="auto"/>
        <w:bottom w:val="none" w:sz="0" w:space="0" w:color="auto"/>
        <w:right w:val="none" w:sz="0" w:space="0" w:color="auto"/>
      </w:divBdr>
    </w:div>
    <w:div w:id="429008668">
      <w:bodyDiv w:val="1"/>
      <w:marLeft w:val="0"/>
      <w:marRight w:val="0"/>
      <w:marTop w:val="0"/>
      <w:marBottom w:val="0"/>
      <w:divBdr>
        <w:top w:val="none" w:sz="0" w:space="0" w:color="auto"/>
        <w:left w:val="none" w:sz="0" w:space="0" w:color="auto"/>
        <w:bottom w:val="none" w:sz="0" w:space="0" w:color="auto"/>
        <w:right w:val="none" w:sz="0" w:space="0" w:color="auto"/>
      </w:divBdr>
    </w:div>
    <w:div w:id="429277896">
      <w:bodyDiv w:val="1"/>
      <w:marLeft w:val="0"/>
      <w:marRight w:val="0"/>
      <w:marTop w:val="0"/>
      <w:marBottom w:val="0"/>
      <w:divBdr>
        <w:top w:val="none" w:sz="0" w:space="0" w:color="auto"/>
        <w:left w:val="none" w:sz="0" w:space="0" w:color="auto"/>
        <w:bottom w:val="none" w:sz="0" w:space="0" w:color="auto"/>
        <w:right w:val="none" w:sz="0" w:space="0" w:color="auto"/>
      </w:divBdr>
    </w:div>
    <w:div w:id="442110484">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1564334">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705103324">
      <w:bodyDiv w:val="1"/>
      <w:marLeft w:val="0"/>
      <w:marRight w:val="0"/>
      <w:marTop w:val="0"/>
      <w:marBottom w:val="0"/>
      <w:divBdr>
        <w:top w:val="none" w:sz="0" w:space="0" w:color="auto"/>
        <w:left w:val="none" w:sz="0" w:space="0" w:color="auto"/>
        <w:bottom w:val="none" w:sz="0" w:space="0" w:color="auto"/>
        <w:right w:val="none" w:sz="0" w:space="0" w:color="auto"/>
      </w:divBdr>
    </w:div>
    <w:div w:id="709305069">
      <w:bodyDiv w:val="1"/>
      <w:marLeft w:val="0"/>
      <w:marRight w:val="0"/>
      <w:marTop w:val="0"/>
      <w:marBottom w:val="0"/>
      <w:divBdr>
        <w:top w:val="none" w:sz="0" w:space="0" w:color="auto"/>
        <w:left w:val="none" w:sz="0" w:space="0" w:color="auto"/>
        <w:bottom w:val="none" w:sz="0" w:space="0" w:color="auto"/>
        <w:right w:val="none" w:sz="0" w:space="0" w:color="auto"/>
      </w:divBdr>
    </w:div>
    <w:div w:id="738282822">
      <w:bodyDiv w:val="1"/>
      <w:marLeft w:val="0"/>
      <w:marRight w:val="0"/>
      <w:marTop w:val="0"/>
      <w:marBottom w:val="0"/>
      <w:divBdr>
        <w:top w:val="none" w:sz="0" w:space="0" w:color="auto"/>
        <w:left w:val="none" w:sz="0" w:space="0" w:color="auto"/>
        <w:bottom w:val="none" w:sz="0" w:space="0" w:color="auto"/>
        <w:right w:val="none" w:sz="0" w:space="0" w:color="auto"/>
      </w:divBdr>
    </w:div>
    <w:div w:id="745298932">
      <w:bodyDiv w:val="1"/>
      <w:marLeft w:val="0"/>
      <w:marRight w:val="0"/>
      <w:marTop w:val="0"/>
      <w:marBottom w:val="0"/>
      <w:divBdr>
        <w:top w:val="none" w:sz="0" w:space="0" w:color="auto"/>
        <w:left w:val="none" w:sz="0" w:space="0" w:color="auto"/>
        <w:bottom w:val="none" w:sz="0" w:space="0" w:color="auto"/>
        <w:right w:val="none" w:sz="0" w:space="0" w:color="auto"/>
      </w:divBdr>
    </w:div>
    <w:div w:id="775902290">
      <w:bodyDiv w:val="1"/>
      <w:marLeft w:val="0"/>
      <w:marRight w:val="0"/>
      <w:marTop w:val="0"/>
      <w:marBottom w:val="0"/>
      <w:divBdr>
        <w:top w:val="none" w:sz="0" w:space="0" w:color="auto"/>
        <w:left w:val="none" w:sz="0" w:space="0" w:color="auto"/>
        <w:bottom w:val="none" w:sz="0" w:space="0" w:color="auto"/>
        <w:right w:val="none" w:sz="0" w:space="0" w:color="auto"/>
      </w:divBdr>
    </w:div>
    <w:div w:id="882716191">
      <w:bodyDiv w:val="1"/>
      <w:marLeft w:val="0"/>
      <w:marRight w:val="0"/>
      <w:marTop w:val="0"/>
      <w:marBottom w:val="0"/>
      <w:divBdr>
        <w:top w:val="none" w:sz="0" w:space="0" w:color="auto"/>
        <w:left w:val="none" w:sz="0" w:space="0" w:color="auto"/>
        <w:bottom w:val="none" w:sz="0" w:space="0" w:color="auto"/>
        <w:right w:val="none" w:sz="0" w:space="0" w:color="auto"/>
      </w:divBdr>
    </w:div>
    <w:div w:id="898126822">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948896018">
      <w:bodyDiv w:val="1"/>
      <w:marLeft w:val="0"/>
      <w:marRight w:val="0"/>
      <w:marTop w:val="0"/>
      <w:marBottom w:val="0"/>
      <w:divBdr>
        <w:top w:val="none" w:sz="0" w:space="0" w:color="auto"/>
        <w:left w:val="none" w:sz="0" w:space="0" w:color="auto"/>
        <w:bottom w:val="none" w:sz="0" w:space="0" w:color="auto"/>
        <w:right w:val="none" w:sz="0" w:space="0" w:color="auto"/>
      </w:divBdr>
    </w:div>
    <w:div w:id="1061292872">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099834182">
      <w:bodyDiv w:val="1"/>
      <w:marLeft w:val="0"/>
      <w:marRight w:val="0"/>
      <w:marTop w:val="0"/>
      <w:marBottom w:val="0"/>
      <w:divBdr>
        <w:top w:val="none" w:sz="0" w:space="0" w:color="auto"/>
        <w:left w:val="none" w:sz="0" w:space="0" w:color="auto"/>
        <w:bottom w:val="none" w:sz="0" w:space="0" w:color="auto"/>
        <w:right w:val="none" w:sz="0" w:space="0" w:color="auto"/>
      </w:divBdr>
    </w:div>
    <w:div w:id="1115441042">
      <w:bodyDiv w:val="1"/>
      <w:marLeft w:val="0"/>
      <w:marRight w:val="0"/>
      <w:marTop w:val="0"/>
      <w:marBottom w:val="0"/>
      <w:divBdr>
        <w:top w:val="none" w:sz="0" w:space="0" w:color="auto"/>
        <w:left w:val="none" w:sz="0" w:space="0" w:color="auto"/>
        <w:bottom w:val="none" w:sz="0" w:space="0" w:color="auto"/>
        <w:right w:val="none" w:sz="0" w:space="0" w:color="auto"/>
      </w:divBdr>
    </w:div>
    <w:div w:id="1173839481">
      <w:bodyDiv w:val="1"/>
      <w:marLeft w:val="0"/>
      <w:marRight w:val="0"/>
      <w:marTop w:val="0"/>
      <w:marBottom w:val="0"/>
      <w:divBdr>
        <w:top w:val="none" w:sz="0" w:space="0" w:color="auto"/>
        <w:left w:val="none" w:sz="0" w:space="0" w:color="auto"/>
        <w:bottom w:val="none" w:sz="0" w:space="0" w:color="auto"/>
        <w:right w:val="none" w:sz="0" w:space="0" w:color="auto"/>
      </w:divBdr>
    </w:div>
    <w:div w:id="1244484162">
      <w:bodyDiv w:val="1"/>
      <w:marLeft w:val="0"/>
      <w:marRight w:val="0"/>
      <w:marTop w:val="0"/>
      <w:marBottom w:val="0"/>
      <w:divBdr>
        <w:top w:val="none" w:sz="0" w:space="0" w:color="auto"/>
        <w:left w:val="none" w:sz="0" w:space="0" w:color="auto"/>
        <w:bottom w:val="none" w:sz="0" w:space="0" w:color="auto"/>
        <w:right w:val="none" w:sz="0" w:space="0" w:color="auto"/>
      </w:divBdr>
    </w:div>
    <w:div w:id="1347442344">
      <w:bodyDiv w:val="1"/>
      <w:marLeft w:val="0"/>
      <w:marRight w:val="0"/>
      <w:marTop w:val="0"/>
      <w:marBottom w:val="0"/>
      <w:divBdr>
        <w:top w:val="none" w:sz="0" w:space="0" w:color="auto"/>
        <w:left w:val="none" w:sz="0" w:space="0" w:color="auto"/>
        <w:bottom w:val="none" w:sz="0" w:space="0" w:color="auto"/>
        <w:right w:val="none" w:sz="0" w:space="0" w:color="auto"/>
      </w:divBdr>
    </w:div>
    <w:div w:id="1351028337">
      <w:bodyDiv w:val="1"/>
      <w:marLeft w:val="0"/>
      <w:marRight w:val="0"/>
      <w:marTop w:val="0"/>
      <w:marBottom w:val="0"/>
      <w:divBdr>
        <w:top w:val="none" w:sz="0" w:space="0" w:color="auto"/>
        <w:left w:val="none" w:sz="0" w:space="0" w:color="auto"/>
        <w:bottom w:val="none" w:sz="0" w:space="0" w:color="auto"/>
        <w:right w:val="none" w:sz="0" w:space="0" w:color="auto"/>
      </w:divBdr>
    </w:div>
    <w:div w:id="1374188662">
      <w:bodyDiv w:val="1"/>
      <w:marLeft w:val="0"/>
      <w:marRight w:val="0"/>
      <w:marTop w:val="0"/>
      <w:marBottom w:val="0"/>
      <w:divBdr>
        <w:top w:val="none" w:sz="0" w:space="0" w:color="auto"/>
        <w:left w:val="none" w:sz="0" w:space="0" w:color="auto"/>
        <w:bottom w:val="none" w:sz="0" w:space="0" w:color="auto"/>
        <w:right w:val="none" w:sz="0" w:space="0" w:color="auto"/>
      </w:divBdr>
    </w:div>
    <w:div w:id="1389643295">
      <w:bodyDiv w:val="1"/>
      <w:marLeft w:val="0"/>
      <w:marRight w:val="0"/>
      <w:marTop w:val="0"/>
      <w:marBottom w:val="0"/>
      <w:divBdr>
        <w:top w:val="none" w:sz="0" w:space="0" w:color="auto"/>
        <w:left w:val="none" w:sz="0" w:space="0" w:color="auto"/>
        <w:bottom w:val="none" w:sz="0" w:space="0" w:color="auto"/>
        <w:right w:val="none" w:sz="0" w:space="0" w:color="auto"/>
      </w:divBdr>
    </w:div>
    <w:div w:id="1483354591">
      <w:bodyDiv w:val="1"/>
      <w:marLeft w:val="0"/>
      <w:marRight w:val="0"/>
      <w:marTop w:val="0"/>
      <w:marBottom w:val="0"/>
      <w:divBdr>
        <w:top w:val="none" w:sz="0" w:space="0" w:color="auto"/>
        <w:left w:val="none" w:sz="0" w:space="0" w:color="auto"/>
        <w:bottom w:val="none" w:sz="0" w:space="0" w:color="auto"/>
        <w:right w:val="none" w:sz="0" w:space="0" w:color="auto"/>
      </w:divBdr>
    </w:div>
    <w:div w:id="1548250739">
      <w:bodyDiv w:val="1"/>
      <w:marLeft w:val="0"/>
      <w:marRight w:val="0"/>
      <w:marTop w:val="0"/>
      <w:marBottom w:val="0"/>
      <w:divBdr>
        <w:top w:val="none" w:sz="0" w:space="0" w:color="auto"/>
        <w:left w:val="none" w:sz="0" w:space="0" w:color="auto"/>
        <w:bottom w:val="none" w:sz="0" w:space="0" w:color="auto"/>
        <w:right w:val="none" w:sz="0" w:space="0" w:color="auto"/>
      </w:divBdr>
    </w:div>
    <w:div w:id="1599438577">
      <w:bodyDiv w:val="1"/>
      <w:marLeft w:val="0"/>
      <w:marRight w:val="0"/>
      <w:marTop w:val="0"/>
      <w:marBottom w:val="0"/>
      <w:divBdr>
        <w:top w:val="none" w:sz="0" w:space="0" w:color="auto"/>
        <w:left w:val="none" w:sz="0" w:space="0" w:color="auto"/>
        <w:bottom w:val="none" w:sz="0" w:space="0" w:color="auto"/>
        <w:right w:val="none" w:sz="0" w:space="0" w:color="auto"/>
      </w:divBdr>
    </w:div>
    <w:div w:id="1674725069">
      <w:bodyDiv w:val="1"/>
      <w:marLeft w:val="0"/>
      <w:marRight w:val="0"/>
      <w:marTop w:val="0"/>
      <w:marBottom w:val="0"/>
      <w:divBdr>
        <w:top w:val="none" w:sz="0" w:space="0" w:color="auto"/>
        <w:left w:val="none" w:sz="0" w:space="0" w:color="auto"/>
        <w:bottom w:val="none" w:sz="0" w:space="0" w:color="auto"/>
        <w:right w:val="none" w:sz="0" w:space="0" w:color="auto"/>
      </w:divBdr>
    </w:div>
    <w:div w:id="1701735935">
      <w:bodyDiv w:val="1"/>
      <w:marLeft w:val="0"/>
      <w:marRight w:val="0"/>
      <w:marTop w:val="0"/>
      <w:marBottom w:val="0"/>
      <w:divBdr>
        <w:top w:val="none" w:sz="0" w:space="0" w:color="auto"/>
        <w:left w:val="none" w:sz="0" w:space="0" w:color="auto"/>
        <w:bottom w:val="none" w:sz="0" w:space="0" w:color="auto"/>
        <w:right w:val="none" w:sz="0" w:space="0" w:color="auto"/>
      </w:divBdr>
    </w:div>
    <w:div w:id="1746146115">
      <w:bodyDiv w:val="1"/>
      <w:marLeft w:val="0"/>
      <w:marRight w:val="0"/>
      <w:marTop w:val="0"/>
      <w:marBottom w:val="0"/>
      <w:divBdr>
        <w:top w:val="none" w:sz="0" w:space="0" w:color="auto"/>
        <w:left w:val="none" w:sz="0" w:space="0" w:color="auto"/>
        <w:bottom w:val="none" w:sz="0" w:space="0" w:color="auto"/>
        <w:right w:val="none" w:sz="0" w:space="0" w:color="auto"/>
      </w:divBdr>
    </w:div>
    <w:div w:id="1755279513">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1766075049">
      <w:bodyDiv w:val="1"/>
      <w:marLeft w:val="0"/>
      <w:marRight w:val="0"/>
      <w:marTop w:val="0"/>
      <w:marBottom w:val="0"/>
      <w:divBdr>
        <w:top w:val="none" w:sz="0" w:space="0" w:color="auto"/>
        <w:left w:val="none" w:sz="0" w:space="0" w:color="auto"/>
        <w:bottom w:val="none" w:sz="0" w:space="0" w:color="auto"/>
        <w:right w:val="none" w:sz="0" w:space="0" w:color="auto"/>
      </w:divBdr>
    </w:div>
    <w:div w:id="1779912438">
      <w:bodyDiv w:val="1"/>
      <w:marLeft w:val="0"/>
      <w:marRight w:val="0"/>
      <w:marTop w:val="0"/>
      <w:marBottom w:val="0"/>
      <w:divBdr>
        <w:top w:val="none" w:sz="0" w:space="0" w:color="auto"/>
        <w:left w:val="none" w:sz="0" w:space="0" w:color="auto"/>
        <w:bottom w:val="none" w:sz="0" w:space="0" w:color="auto"/>
        <w:right w:val="none" w:sz="0" w:space="0" w:color="auto"/>
      </w:divBdr>
    </w:div>
    <w:div w:id="1786803474">
      <w:bodyDiv w:val="1"/>
      <w:marLeft w:val="0"/>
      <w:marRight w:val="0"/>
      <w:marTop w:val="0"/>
      <w:marBottom w:val="0"/>
      <w:divBdr>
        <w:top w:val="none" w:sz="0" w:space="0" w:color="auto"/>
        <w:left w:val="none" w:sz="0" w:space="0" w:color="auto"/>
        <w:bottom w:val="none" w:sz="0" w:space="0" w:color="auto"/>
        <w:right w:val="none" w:sz="0" w:space="0" w:color="auto"/>
      </w:divBdr>
    </w:div>
    <w:div w:id="1858889786">
      <w:bodyDiv w:val="1"/>
      <w:marLeft w:val="0"/>
      <w:marRight w:val="0"/>
      <w:marTop w:val="0"/>
      <w:marBottom w:val="0"/>
      <w:divBdr>
        <w:top w:val="none" w:sz="0" w:space="0" w:color="auto"/>
        <w:left w:val="none" w:sz="0" w:space="0" w:color="auto"/>
        <w:bottom w:val="none" w:sz="0" w:space="0" w:color="auto"/>
        <w:right w:val="none" w:sz="0" w:space="0" w:color="auto"/>
      </w:divBdr>
    </w:div>
    <w:div w:id="1867595667">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
    <w:div w:id="1917785804">
      <w:bodyDiv w:val="1"/>
      <w:marLeft w:val="0"/>
      <w:marRight w:val="0"/>
      <w:marTop w:val="0"/>
      <w:marBottom w:val="0"/>
      <w:divBdr>
        <w:top w:val="none" w:sz="0" w:space="0" w:color="auto"/>
        <w:left w:val="none" w:sz="0" w:space="0" w:color="auto"/>
        <w:bottom w:val="none" w:sz="0" w:space="0" w:color="auto"/>
        <w:right w:val="none" w:sz="0" w:space="0" w:color="auto"/>
      </w:divBdr>
    </w:div>
    <w:div w:id="1921986116">
      <w:bodyDiv w:val="1"/>
      <w:marLeft w:val="0"/>
      <w:marRight w:val="0"/>
      <w:marTop w:val="0"/>
      <w:marBottom w:val="0"/>
      <w:divBdr>
        <w:top w:val="none" w:sz="0" w:space="0" w:color="auto"/>
        <w:left w:val="none" w:sz="0" w:space="0" w:color="auto"/>
        <w:bottom w:val="none" w:sz="0" w:space="0" w:color="auto"/>
        <w:right w:val="none" w:sz="0" w:space="0" w:color="auto"/>
      </w:divBdr>
    </w:div>
    <w:div w:id="1927231538">
      <w:bodyDiv w:val="1"/>
      <w:marLeft w:val="0"/>
      <w:marRight w:val="0"/>
      <w:marTop w:val="0"/>
      <w:marBottom w:val="0"/>
      <w:divBdr>
        <w:top w:val="none" w:sz="0" w:space="0" w:color="auto"/>
        <w:left w:val="none" w:sz="0" w:space="0" w:color="auto"/>
        <w:bottom w:val="none" w:sz="0" w:space="0" w:color="auto"/>
        <w:right w:val="none" w:sz="0" w:space="0" w:color="auto"/>
      </w:divBdr>
    </w:div>
    <w:div w:id="1931162893">
      <w:bodyDiv w:val="1"/>
      <w:marLeft w:val="0"/>
      <w:marRight w:val="0"/>
      <w:marTop w:val="0"/>
      <w:marBottom w:val="0"/>
      <w:divBdr>
        <w:top w:val="none" w:sz="0" w:space="0" w:color="auto"/>
        <w:left w:val="none" w:sz="0" w:space="0" w:color="auto"/>
        <w:bottom w:val="none" w:sz="0" w:space="0" w:color="auto"/>
        <w:right w:val="none" w:sz="0" w:space="0" w:color="auto"/>
      </w:divBdr>
    </w:div>
    <w:div w:id="1957835162">
      <w:bodyDiv w:val="1"/>
      <w:marLeft w:val="0"/>
      <w:marRight w:val="0"/>
      <w:marTop w:val="0"/>
      <w:marBottom w:val="0"/>
      <w:divBdr>
        <w:top w:val="none" w:sz="0" w:space="0" w:color="auto"/>
        <w:left w:val="none" w:sz="0" w:space="0" w:color="auto"/>
        <w:bottom w:val="none" w:sz="0" w:space="0" w:color="auto"/>
        <w:right w:val="none" w:sz="0" w:space="0" w:color="auto"/>
      </w:divBdr>
    </w:div>
    <w:div w:id="2012952524">
      <w:bodyDiv w:val="1"/>
      <w:marLeft w:val="0"/>
      <w:marRight w:val="0"/>
      <w:marTop w:val="0"/>
      <w:marBottom w:val="0"/>
      <w:divBdr>
        <w:top w:val="none" w:sz="0" w:space="0" w:color="auto"/>
        <w:left w:val="none" w:sz="0" w:space="0" w:color="auto"/>
        <w:bottom w:val="none" w:sz="0" w:space="0" w:color="auto"/>
        <w:right w:val="none" w:sz="0" w:space="0" w:color="auto"/>
      </w:divBdr>
    </w:div>
    <w:div w:id="2013874549">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 w:id="2123458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engineering/cycloconvert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6</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7</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1</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2</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3</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4</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8</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9</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10</b:RefOrder>
  </b:Source>
  <b:Source>
    <b:Tag>RSh10</b:Tag>
    <b:SourceType>Book</b:SourceType>
    <b:Guid>{87D380E6-740F-48B6-8897-80D02E69543C}</b:Guid>
    <b:Author>
      <b:Author>
        <b:NameList>
          <b:Person>
            <b:Last>R. Shillington</b:Last>
            <b:First>P.</b:First>
            <b:Middle>Gaynor, M. Harrison and B. Heffernan</b:Middle>
          </b:Person>
        </b:NameList>
      </b:Author>
    </b:Author>
    <b:Title> "Applications of silicon carbide JFETs in power converters,"</b:Title>
    <b:Year>2010</b:Year>
    <b:Publisher>20th Australasian Universities Power Engineering Conference, Christchurch, 2010, pp. 1-6.</b:Publisher>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975439-30D8-4B3A-929E-8A32CEA1F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5</Pages>
  <Words>2558</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Maithili Shetty</cp:lastModifiedBy>
  <cp:revision>52</cp:revision>
  <dcterms:created xsi:type="dcterms:W3CDTF">2019-08-28T14:00:00Z</dcterms:created>
  <dcterms:modified xsi:type="dcterms:W3CDTF">2019-10-02T18:06:00Z</dcterms:modified>
</cp:coreProperties>
</file>