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ANNAPURNA STORE</w:t>
        <w:br/>
        <w:t>IMPORTANT QUERIES – TASK-WISE</w:t>
      </w:r>
    </w:p>
    <w:p>
      <w:pPr>
        <w:jc w:val="center"/>
      </w:pPr>
      <w:r>
        <w:rPr>
          <w:i/>
          <w:sz w:val="18"/>
        </w:rPr>
        <w:t>Key commands, SQL queries, validation queries and outputs for Tasks A–F</w:t>
      </w:r>
    </w:p>
    <w:p>
      <w:pPr>
        <w:pStyle w:val="Heading1"/>
      </w:pPr>
      <w:r>
        <w:t>Task A – MinIO Object Storage</w:t>
      </w:r>
    </w:p>
    <w:p>
      <w:pPr>
        <w:pStyle w:val="Heading2"/>
      </w:pPr>
      <w:r>
        <w:t>1. Create / verify partitioned object layout</w:t>
      </w:r>
    </w:p>
    <w:p>
      <w:pPr>
        <w:spacing w:after="60"/>
      </w:pPr>
      <w:r>
        <w:rPr>
          <w:rFonts w:ascii="Consolas" w:hAnsi="Consolas"/>
          <w:sz w:val="15"/>
        </w:rPr>
        <w:t>raw/</w:t>
        <w:br/>
        <w:t xml:space="preserve">  sales/</w:t>
        <w:br/>
        <w:t xml:space="preserve">    store=S01/</w:t>
        <w:br/>
        <w:t xml:space="preserve">      year=2024/</w:t>
        <w:br/>
        <w:t xml:space="preserve">        month=01/</w:t>
        <w:br/>
        <w:t xml:space="preserve">        ...</w:t>
        <w:br/>
        <w:t xml:space="preserve">        month=10/</w:t>
        <w:br/>
        <w:t xml:space="preserve">    store=S02/</w:t>
        <w:br/>
        <w:t xml:space="preserve">      year=2024/</w:t>
        <w:br/>
        <w:t xml:space="preserve">        ...</w:t>
        <w:br/>
        <w:t xml:space="preserve">        month=10/</w:t>
        <w:br/>
        <w:t xml:space="preserve">    ...</w:t>
        <w:br/>
        <w:t xml:space="preserve">    store=S12/</w:t>
        <w:br/>
        <w:t xml:space="preserve">      year=2024/</w:t>
        <w:br/>
        <w:t xml:space="preserve">        ...</w:t>
        <w:br/>
        <w:t xml:space="preserve">        month=12/</w:t>
        <w:br/>
        <w:br/>
        <w:t>General path:</w:t>
        <w:br/>
        <w:t>raw/sales/store=SXX/year=YYYY/month=MM/&lt;original filename&gt;.csv</w:t>
      </w:r>
    </w:p>
    <w:p>
      <w:pPr>
        <w:pStyle w:val="Heading2"/>
      </w:pPr>
      <w:r>
        <w:t>2. Verify source file count and size</w:t>
      </w:r>
    </w:p>
    <w:p>
      <w:pPr>
        <w:spacing w:after="60"/>
      </w:pPr>
      <w:r>
        <w:rPr>
          <w:rFonts w:ascii="Consolas" w:hAnsi="Consolas"/>
          <w:sz w:val="15"/>
        </w:rPr>
        <w:t>Get-ChildItem .\sales -Recurse -File | Measure-Object Length -Sum</w:t>
        <w:br/>
        <w:t>Get-ChildItem .\sales -Recurse -File | Measure-Object</w:t>
      </w:r>
    </w:p>
    <w:p>
      <w:r>
        <w:rPr>
          <w:sz w:val="17"/>
        </w:rPr>
        <w:t>Verified source: 4,457 files; 68,706,877 bytes.</w:t>
      </w:r>
    </w:p>
    <w:p>
      <w:pPr>
        <w:pStyle w:val="Heading2"/>
      </w:pPr>
      <w:r>
        <w:t>3. Verify MinIO upload</w:t>
      </w:r>
    </w:p>
    <w:p>
      <w:pPr>
        <w:spacing w:after="60"/>
      </w:pPr>
      <w:r>
        <w:rPr>
          <w:rFonts w:ascii="Consolas" w:hAnsi="Consolas"/>
          <w:sz w:val="15"/>
        </w:rPr>
        <w:t>mc alias set local http://localhost:9000 admin annapurna123</w:t>
        <w:br/>
        <w:t>mc ls --recursive local/annapurna/raw/sales | Measure-Object</w:t>
        <w:br/>
        <w:t>mc du local/annapurna/raw/sales</w:t>
      </w:r>
    </w:p>
    <w:p>
      <w:r>
        <w:rPr>
          <w:sz w:val="17"/>
        </w:rPr>
        <w:t>Verified MinIO: 4,457 objects; 68,706,877 bytes; 144 store-month partitions.</w:t>
      </w:r>
    </w:p>
    <w:p>
      <w:pPr>
        <w:pStyle w:val="Heading2"/>
      </w:pPr>
      <w:r>
        <w:t>4. Test direct DuckDB read from MinIO</w:t>
      </w:r>
    </w:p>
    <w:p>
      <w:pPr>
        <w:spacing w:after="60"/>
      </w:pPr>
      <w:r>
        <w:rPr>
          <w:rFonts w:ascii="Consolas" w:hAnsi="Consolas"/>
          <w:sz w:val="15"/>
        </w:rPr>
        <w:t>INSTALL httpfs;</w:t>
        <w:br/>
        <w:t>LOAD httpfs;</w:t>
        <w:br/>
        <w:br/>
        <w:t>SET s3_endpoint='localhost:9000';</w:t>
        <w:br/>
        <w:t>SET s3_access_key_id='admin';</w:t>
        <w:br/>
        <w:t>SET s3_secret_access_key='annapurna123';</w:t>
        <w:br/>
        <w:t>SET s3_use_ssl=false;</w:t>
        <w:br/>
        <w:t>SET s3_url_style='path';</w:t>
        <w:br/>
        <w:br/>
        <w:t>SELECT COUNT(*) AS files_rows</w:t>
        <w:br/>
        <w:t>FROM read_csv_auto(</w:t>
        <w:br/>
        <w:t xml:space="preserve">    's3://annapurna/raw/sales/store=*/year=2024/month=10/*.csv',</w:t>
        <w:br/>
        <w:t xml:space="preserve">    union_by_name=true,</w:t>
        <w:br/>
        <w:t xml:space="preserve">    hive_partitioning=true</w:t>
        <w:br/>
        <w:t>);</w:t>
      </w:r>
    </w:p>
    <w:p>
      <w:r>
        <w:rPr>
          <w:sz w:val="17"/>
        </w:rPr>
        <w:t>October raw rows verified through MinIO: 119,913.</w:t>
      </w:r>
    </w:p>
    <w:p>
      <w:pPr>
        <w:pStyle w:val="Heading1"/>
      </w:pPr>
      <w:r>
        <w:t>Task B – PostgreSQL Raw Sales Loading</w:t>
      </w:r>
    </w:p>
    <w:p>
      <w:pPr>
        <w:pStyle w:val="Heading2"/>
      </w:pPr>
      <w:r>
        <w:t>1. Create raw sales table</w:t>
      </w:r>
    </w:p>
    <w:p>
      <w:pPr>
        <w:spacing w:after="60"/>
      </w:pPr>
      <w:r>
        <w:rPr>
          <w:rFonts w:ascii="Consolas" w:hAnsi="Consolas"/>
          <w:sz w:val="15"/>
        </w:rPr>
        <w:t>CREATE TABLE IF NOT EXISTS sales (</w:t>
        <w:br/>
        <w:t xml:space="preserve">    bill_no TEXT NOT NULL,</w:t>
        <w:br/>
        <w:t xml:space="preserve">    line_no INTEGER NOT NULL,</w:t>
        <w:br/>
        <w:t xml:space="preserve">    product_code TEXT NOT NULL,</w:t>
        <w:br/>
        <w:t xml:space="preserve">    qty INTEGER,</w:t>
        <w:br/>
        <w:t xml:space="preserve">    unit_price NUMERIC(12,2),</w:t>
        <w:br/>
        <w:t xml:space="preserve">    line_type TEXT,</w:t>
        <w:br/>
        <w:t xml:space="preserve">    ts TIMESTAMP,</w:t>
        <w:br/>
        <w:t xml:space="preserve">    PRIMARY KEY (bill_no, line_no)</w:t>
        <w:br/>
        <w:t>);</w:t>
      </w:r>
    </w:p>
    <w:p>
      <w:pPr>
        <w:pStyle w:val="Heading2"/>
      </w:pPr>
      <w:r>
        <w:t>2. Run the loader</w:t>
      </w:r>
    </w:p>
    <w:p>
      <w:pPr>
        <w:spacing w:after="60"/>
      </w:pPr>
      <w:r>
        <w:rPr>
          <w:rFonts w:ascii="Consolas" w:hAnsi="Consolas"/>
          <w:sz w:val="15"/>
        </w:rPr>
        <w:t>python .\load_sales.py</w:t>
      </w:r>
    </w:p>
    <w:p>
      <w:pPr>
        <w:pStyle w:val="Heading2"/>
      </w:pPr>
      <w:r>
        <w:t>3. Prove idempotency</w:t>
      </w:r>
    </w:p>
    <w:p>
      <w:pPr>
        <w:spacing w:after="60"/>
      </w:pPr>
      <w:r>
        <w:rPr>
          <w:rFonts w:ascii="Consolas" w:hAnsi="Consolas"/>
          <w:sz w:val="15"/>
        </w:rPr>
        <w:t>SELECT COUNT(*) FROM sales;</w:t>
        <w:br/>
        <w:br/>
        <w:t>SELECT md5(string_agg(</w:t>
        <w:br/>
        <w:t xml:space="preserve">    concat_ws('|',bill_no,line_no,product_code,qty,unit_price,line_type,ts),</w:t>
        <w:br/>
        <w:t xml:space="preserve">    E'\n' ORDER BY bill_no,line_no</w:t>
        <w:br/>
        <w:t>)) AS checksum</w:t>
        <w:br/>
        <w:t>FROM sales;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vAlign w:val="center"/>
          </w:tcPr>
          <w:p>
            <w:pPr>
              <w:spacing w:after="0"/>
            </w:pPr>
            <w:r>
              <w:rPr>
                <w:b/>
                <w:sz w:val="15"/>
              </w:rPr>
              <w:t>Run</w:t>
            </w:r>
          </w:p>
        </w:tc>
        <w:tc>
          <w:tcPr>
            <w:tcW w:type="dxa" w:w="1776"/>
            <w:vAlign w:val="center"/>
          </w:tcPr>
          <w:p>
            <w:pPr>
              <w:spacing w:after="0"/>
            </w:pPr>
            <w:r>
              <w:rPr>
                <w:b/>
                <w:sz w:val="15"/>
              </w:rPr>
              <w:t>Files</w:t>
            </w:r>
          </w:p>
        </w:tc>
        <w:tc>
          <w:tcPr>
            <w:tcW w:type="dxa" w:w="1776"/>
            <w:vAlign w:val="center"/>
          </w:tcPr>
          <w:p>
            <w:pPr>
              <w:spacing w:after="0"/>
            </w:pPr>
            <w:r>
              <w:rPr>
                <w:b/>
                <w:sz w:val="15"/>
              </w:rPr>
              <w:t>Rows seen</w:t>
            </w:r>
          </w:p>
        </w:tc>
        <w:tc>
          <w:tcPr>
            <w:tcW w:type="dxa" w:w="1776"/>
            <w:vAlign w:val="center"/>
          </w:tcPr>
          <w:p>
            <w:pPr>
              <w:spacing w:after="0"/>
            </w:pPr>
            <w:r>
              <w:rPr>
                <w:b/>
                <w:sz w:val="15"/>
              </w:rPr>
              <w:t>Rows inserted</w:t>
            </w:r>
          </w:p>
        </w:tc>
        <w:tc>
          <w:tcPr>
            <w:tcW w:type="dxa" w:w="1776"/>
            <w:vAlign w:val="center"/>
          </w:tcPr>
          <w:p>
            <w:pPr>
              <w:spacing w:after="0"/>
            </w:pPr>
            <w:r>
              <w:rPr>
                <w:b/>
                <w:sz w:val="15"/>
              </w:rPr>
              <w:t>Row count</w:t>
            </w:r>
          </w:p>
        </w:tc>
        <w:tc>
          <w:tcPr>
            <w:tcW w:type="dxa" w:w="1776"/>
            <w:vAlign w:val="center"/>
          </w:tcPr>
          <w:p>
            <w:pPr>
              <w:spacing w:after="0"/>
            </w:pPr>
            <w:r>
              <w:rPr>
                <w:b/>
                <w:sz w:val="15"/>
              </w:rPr>
              <w:t>Checksum</w:t>
            </w:r>
          </w:p>
        </w:tc>
      </w:tr>
      <w:tr>
        <w:tc>
          <w:tcPr>
            <w:tcW w:type="dxa" w:w="1776"/>
            <w:vAlign w:val="center"/>
          </w:tcPr>
          <w:p>
            <w:pPr>
              <w:spacing w:after="0"/>
            </w:pPr>
            <w:r>
              <w:rPr>
                <w:sz w:val="15"/>
              </w:rPr>
              <w:t>1</w:t>
            </w:r>
          </w:p>
        </w:tc>
        <w:tc>
          <w:tcPr>
            <w:tcW w:type="dxa" w:w="1776"/>
            <w:vAlign w:val="center"/>
          </w:tcPr>
          <w:p>
            <w:pPr>
              <w:spacing w:after="0"/>
            </w:pPr>
            <w:r>
              <w:rPr>
                <w:sz w:val="15"/>
              </w:rPr>
              <w:t>4,457</w:t>
            </w:r>
          </w:p>
        </w:tc>
        <w:tc>
          <w:tcPr>
            <w:tcW w:type="dxa" w:w="1776"/>
            <w:vAlign w:val="center"/>
          </w:tcPr>
          <w:p>
            <w:pPr>
              <w:spacing w:after="0"/>
            </w:pPr>
            <w:r>
              <w:rPr>
                <w:sz w:val="15"/>
              </w:rPr>
              <w:t>1,137,585</w:t>
            </w:r>
          </w:p>
        </w:tc>
        <w:tc>
          <w:tcPr>
            <w:tcW w:type="dxa" w:w="1776"/>
            <w:vAlign w:val="center"/>
          </w:tcPr>
          <w:p>
            <w:pPr>
              <w:spacing w:after="0"/>
            </w:pPr>
            <w:r>
              <w:rPr>
                <w:sz w:val="15"/>
              </w:rPr>
              <w:t>1,120,924</w:t>
            </w:r>
          </w:p>
        </w:tc>
        <w:tc>
          <w:tcPr>
            <w:tcW w:type="dxa" w:w="1776"/>
            <w:vAlign w:val="center"/>
          </w:tcPr>
          <w:p>
            <w:pPr>
              <w:spacing w:after="0"/>
            </w:pPr>
            <w:r>
              <w:rPr>
                <w:sz w:val="15"/>
              </w:rPr>
              <w:t>1,120,924</w:t>
            </w:r>
          </w:p>
        </w:tc>
        <w:tc>
          <w:tcPr>
            <w:tcW w:type="dxa" w:w="1776"/>
            <w:vAlign w:val="center"/>
          </w:tcPr>
          <w:p>
            <w:pPr>
              <w:spacing w:after="0"/>
            </w:pPr>
            <w:r>
              <w:rPr>
                <w:sz w:val="15"/>
              </w:rPr>
              <w:t>a3dfe71a57a6489a87a968864da768e8</w:t>
            </w:r>
          </w:p>
        </w:tc>
      </w:tr>
      <w:tr>
        <w:tc>
          <w:tcPr>
            <w:tcW w:type="dxa" w:w="1776"/>
            <w:vAlign w:val="center"/>
          </w:tcPr>
          <w:p>
            <w:pPr>
              <w:spacing w:after="0"/>
            </w:pPr>
            <w:r>
              <w:rPr>
                <w:sz w:val="15"/>
              </w:rPr>
              <w:t>2</w:t>
            </w:r>
          </w:p>
        </w:tc>
        <w:tc>
          <w:tcPr>
            <w:tcW w:type="dxa" w:w="1776"/>
            <w:vAlign w:val="center"/>
          </w:tcPr>
          <w:p>
            <w:pPr>
              <w:spacing w:after="0"/>
            </w:pPr>
            <w:r>
              <w:rPr>
                <w:sz w:val="15"/>
              </w:rPr>
              <w:t>4,457</w:t>
            </w:r>
          </w:p>
        </w:tc>
        <w:tc>
          <w:tcPr>
            <w:tcW w:type="dxa" w:w="1776"/>
            <w:vAlign w:val="center"/>
          </w:tcPr>
          <w:p>
            <w:pPr>
              <w:spacing w:after="0"/>
            </w:pPr>
            <w:r>
              <w:rPr>
                <w:sz w:val="15"/>
              </w:rPr>
              <w:t>1,137,585</w:t>
            </w:r>
          </w:p>
        </w:tc>
        <w:tc>
          <w:tcPr>
            <w:tcW w:type="dxa" w:w="1776"/>
            <w:vAlign w:val="center"/>
          </w:tcPr>
          <w:p>
            <w:pPr>
              <w:spacing w:after="0"/>
            </w:pPr>
            <w:r>
              <w:rPr>
                <w:sz w:val="15"/>
              </w:rPr>
              <w:t>0</w:t>
            </w:r>
          </w:p>
        </w:tc>
        <w:tc>
          <w:tcPr>
            <w:tcW w:type="dxa" w:w="1776"/>
            <w:vAlign w:val="center"/>
          </w:tcPr>
          <w:p>
            <w:pPr>
              <w:spacing w:after="0"/>
            </w:pPr>
            <w:r>
              <w:rPr>
                <w:sz w:val="15"/>
              </w:rPr>
              <w:t>1,120,924</w:t>
            </w:r>
          </w:p>
        </w:tc>
        <w:tc>
          <w:tcPr>
            <w:tcW w:type="dxa" w:w="1776"/>
            <w:vAlign w:val="center"/>
          </w:tcPr>
          <w:p>
            <w:pPr>
              <w:spacing w:after="0"/>
            </w:pPr>
            <w:r>
              <w:rPr>
                <w:sz w:val="15"/>
              </w:rPr>
              <w:t>same</w:t>
            </w:r>
          </w:p>
        </w:tc>
      </w:tr>
      <w:tr>
        <w:tc>
          <w:tcPr>
            <w:tcW w:type="dxa" w:w="1776"/>
            <w:vAlign w:val="center"/>
          </w:tcPr>
          <w:p>
            <w:pPr>
              <w:spacing w:after="0"/>
            </w:pPr>
            <w:r>
              <w:rPr>
                <w:sz w:val="15"/>
              </w:rPr>
              <w:t>3</w:t>
            </w:r>
          </w:p>
        </w:tc>
        <w:tc>
          <w:tcPr>
            <w:tcW w:type="dxa" w:w="1776"/>
            <w:vAlign w:val="center"/>
          </w:tcPr>
          <w:p>
            <w:pPr>
              <w:spacing w:after="0"/>
            </w:pPr>
            <w:r>
              <w:rPr>
                <w:sz w:val="15"/>
              </w:rPr>
              <w:t>4,457</w:t>
            </w:r>
          </w:p>
        </w:tc>
        <w:tc>
          <w:tcPr>
            <w:tcW w:type="dxa" w:w="1776"/>
            <w:vAlign w:val="center"/>
          </w:tcPr>
          <w:p>
            <w:pPr>
              <w:spacing w:after="0"/>
            </w:pPr>
            <w:r>
              <w:rPr>
                <w:sz w:val="15"/>
              </w:rPr>
              <w:t>1,137,585</w:t>
            </w:r>
          </w:p>
        </w:tc>
        <w:tc>
          <w:tcPr>
            <w:tcW w:type="dxa" w:w="1776"/>
            <w:vAlign w:val="center"/>
          </w:tcPr>
          <w:p>
            <w:pPr>
              <w:spacing w:after="0"/>
            </w:pPr>
            <w:r>
              <w:rPr>
                <w:sz w:val="15"/>
              </w:rPr>
              <w:t>0</w:t>
            </w:r>
          </w:p>
        </w:tc>
        <w:tc>
          <w:tcPr>
            <w:tcW w:type="dxa" w:w="1776"/>
            <w:vAlign w:val="center"/>
          </w:tcPr>
          <w:p>
            <w:pPr>
              <w:spacing w:after="0"/>
            </w:pPr>
            <w:r>
              <w:rPr>
                <w:sz w:val="15"/>
              </w:rPr>
              <w:t>1,120,924</w:t>
            </w:r>
          </w:p>
        </w:tc>
        <w:tc>
          <w:tcPr>
            <w:tcW w:type="dxa" w:w="1776"/>
            <w:vAlign w:val="center"/>
          </w:tcPr>
          <w:p>
            <w:pPr>
              <w:spacing w:after="0"/>
            </w:pPr>
            <w:r>
              <w:rPr>
                <w:sz w:val="15"/>
              </w:rPr>
              <w:t>same</w:t>
            </w:r>
          </w:p>
        </w:tc>
      </w:tr>
    </w:tbl>
    <w:p>
      <w:r>
        <w:rPr>
          <w:sz w:val="17"/>
        </w:rPr>
        <w:t>The second and third runs inserted zero rows and preserved the checksum, proving safe replay with no duplicate bill-line records.</w:t>
      </w:r>
    </w:p>
    <w:p>
      <w:pPr>
        <w:pStyle w:val="Heading1"/>
      </w:pPr>
      <w:r>
        <w:t>Task C – Master Data and Star Schema</w:t>
      </w:r>
    </w:p>
    <w:p>
      <w:pPr>
        <w:pStyle w:val="Heading2"/>
      </w:pPr>
      <w:r>
        <w:t>1. Load master data</w:t>
      </w:r>
    </w:p>
    <w:p>
      <w:pPr>
        <w:spacing w:after="60"/>
      </w:pPr>
      <w:r>
        <w:rPr>
          <w:rFonts w:ascii="Consolas" w:hAnsi="Consolas"/>
          <w:sz w:val="15"/>
        </w:rPr>
        <w:t>Get-Content .\masters.sql |</w:t>
        <w:br/>
        <w:t xml:space="preserve">  docker exec -i annapurna-postgres psql -U annapurna -d annapurna</w:t>
      </w:r>
    </w:p>
    <w:p>
      <w:pPr>
        <w:pStyle w:val="Heading2"/>
      </w:pPr>
      <w:r>
        <w:t>2. Validate master counts</w:t>
      </w:r>
    </w:p>
    <w:p>
      <w:pPr>
        <w:spacing w:after="60"/>
      </w:pPr>
      <w:r>
        <w:rPr>
          <w:rFonts w:ascii="Consolas" w:hAnsi="Consolas"/>
          <w:sz w:val="15"/>
        </w:rPr>
        <w:t>SELECT COUNT(*) FROM stores;</w:t>
        <w:br/>
        <w:t>SELECT COUNT(*) FROM product_categories;</w:t>
        <w:br/>
        <w:t>SELECT COUNT(*) FROM products;</w:t>
        <w:br/>
        <w:t>SELECT COUNT(*) FROM price_revisions;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pPr>
            <w:r>
              <w:rPr>
                <w:b/>
                <w:sz w:val="15"/>
              </w:rPr>
              <w:t>Table</w:t>
            </w:r>
          </w:p>
        </w:tc>
        <w:tc>
          <w:tcPr>
            <w:tcW w:type="dxa" w:w="5328"/>
            <w:vAlign w:val="center"/>
          </w:tcPr>
          <w:p>
            <w:pPr>
              <w:spacing w:after="0"/>
            </w:pPr>
            <w:r>
              <w:rPr>
                <w:b/>
                <w:sz w:val="15"/>
              </w:rPr>
              <w:t>Rows</w:t>
            </w:r>
          </w:p>
        </w:tc>
      </w:tr>
      <w:tr>
        <w:tc>
          <w:tcPr>
            <w:tcW w:type="dxa" w:w="5328"/>
            <w:vAlign w:val="center"/>
          </w:tcPr>
          <w:p>
            <w:pPr>
              <w:spacing w:after="0"/>
            </w:pPr>
            <w:r>
              <w:rPr>
                <w:sz w:val="15"/>
              </w:rPr>
              <w:t>stores</w:t>
            </w:r>
          </w:p>
        </w:tc>
        <w:tc>
          <w:tcPr>
            <w:tcW w:type="dxa" w:w="5328"/>
            <w:vAlign w:val="center"/>
          </w:tcPr>
          <w:p>
            <w:pPr>
              <w:spacing w:after="0"/>
            </w:pPr>
            <w:r>
              <w:rPr>
                <w:sz w:val="15"/>
              </w:rPr>
              <w:t>12</w:t>
            </w:r>
          </w:p>
        </w:tc>
      </w:tr>
      <w:tr>
        <w:tc>
          <w:tcPr>
            <w:tcW w:type="dxa" w:w="5328"/>
            <w:vAlign w:val="center"/>
          </w:tcPr>
          <w:p>
            <w:pPr>
              <w:spacing w:after="0"/>
            </w:pPr>
            <w:r>
              <w:rPr>
                <w:sz w:val="15"/>
              </w:rPr>
              <w:t>product_categories</w:t>
            </w:r>
          </w:p>
        </w:tc>
        <w:tc>
          <w:tcPr>
            <w:tcW w:type="dxa" w:w="5328"/>
            <w:vAlign w:val="center"/>
          </w:tcPr>
          <w:p>
            <w:pPr>
              <w:spacing w:after="0"/>
            </w:pPr>
            <w:r>
              <w:rPr>
                <w:sz w:val="15"/>
              </w:rPr>
              <w:t>14</w:t>
            </w:r>
          </w:p>
        </w:tc>
      </w:tr>
      <w:tr>
        <w:tc>
          <w:tcPr>
            <w:tcW w:type="dxa" w:w="5328"/>
            <w:vAlign w:val="center"/>
          </w:tcPr>
          <w:p>
            <w:pPr>
              <w:spacing w:after="0"/>
            </w:pPr>
            <w:r>
              <w:rPr>
                <w:sz w:val="15"/>
              </w:rPr>
              <w:t>products</w:t>
            </w:r>
          </w:p>
        </w:tc>
        <w:tc>
          <w:tcPr>
            <w:tcW w:type="dxa" w:w="5328"/>
            <w:vAlign w:val="center"/>
          </w:tcPr>
          <w:p>
            <w:pPr>
              <w:spacing w:after="0"/>
            </w:pPr>
            <w:r>
              <w:rPr>
                <w:sz w:val="15"/>
              </w:rPr>
              <w:t>1,224</w:t>
            </w:r>
          </w:p>
        </w:tc>
      </w:tr>
      <w:tr>
        <w:tc>
          <w:tcPr>
            <w:tcW w:type="dxa" w:w="5328"/>
            <w:vAlign w:val="center"/>
          </w:tcPr>
          <w:p>
            <w:pPr>
              <w:spacing w:after="0"/>
            </w:pPr>
            <w:r>
              <w:rPr>
                <w:sz w:val="15"/>
              </w:rPr>
              <w:t>price_revisions</w:t>
            </w:r>
          </w:p>
        </w:tc>
        <w:tc>
          <w:tcPr>
            <w:tcW w:type="dxa" w:w="5328"/>
            <w:vAlign w:val="center"/>
          </w:tcPr>
          <w:p>
            <w:pPr>
              <w:spacing w:after="0"/>
            </w:pPr>
            <w:r>
              <w:rPr>
                <w:sz w:val="15"/>
              </w:rPr>
              <w:t>4,320</w:t>
            </w:r>
          </w:p>
        </w:tc>
      </w:tr>
    </w:tbl>
    <w:p>
      <w:pPr>
        <w:pStyle w:val="Heading2"/>
      </w:pPr>
      <w:r>
        <w:t>3. Check product-code reuse</w:t>
      </w:r>
    </w:p>
    <w:p>
      <w:pPr>
        <w:spacing w:after="60"/>
      </w:pPr>
      <w:r>
        <w:rPr>
          <w:rFonts w:ascii="Consolas" w:hAnsi="Consolas"/>
          <w:sz w:val="15"/>
        </w:rPr>
        <w:t>SELECT product_code, COUNT(*) AS versions</w:t>
        <w:br/>
        <w:t>FROM products</w:t>
        <w:br/>
        <w:t>GROUP BY product_code</w:t>
        <w:br/>
        <w:t>HAVING COUNT(*) &gt; 1</w:t>
        <w:br/>
        <w:t>ORDER BY product_code;</w:t>
      </w:r>
    </w:p>
    <w:p>
      <w:r>
        <w:rPr>
          <w:sz w:val="17"/>
        </w:rPr>
        <w:t>24 product codes have more than one product_sk. Therefore product_code alone is not a safe historical key.</w:t>
      </w:r>
    </w:p>
    <w:p>
      <w:pPr>
        <w:pStyle w:val="Heading2"/>
      </w:pPr>
      <w:r>
        <w:t>4. Validate date-based product matching</w:t>
      </w:r>
    </w:p>
    <w:p>
      <w:pPr>
        <w:spacing w:after="60"/>
      </w:pPr>
      <w:r>
        <w:rPr>
          <w:rFonts w:ascii="Consolas" w:hAnsi="Consolas"/>
          <w:sz w:val="15"/>
        </w:rPr>
        <w:t>SELECT</w:t>
        <w:br/>
        <w:t xml:space="preserve">    COUNT(*) AS product_lines,</w:t>
        <w:br/>
        <w:t xml:space="preserve">    COUNT(p.product_sk) AS matched_lines,</w:t>
        <w:br/>
        <w:t xml:space="preserve">    COUNT(*) - COUNT(p.product_sk) AS unmatched_lines</w:t>
        <w:br/>
        <w:t>FROM sales s</w:t>
        <w:br/>
        <w:t>LEFT JOIN products p</w:t>
        <w:br/>
        <w:t xml:space="preserve">  ON p.product_code = s.product_code</w:t>
        <w:br/>
        <w:t xml:space="preserve"> AND s.ts::date &gt;= p.valid_from</w:t>
        <w:br/>
        <w:t xml:space="preserve"> AND s.ts::date &lt;= p.valid_to</w:t>
        <w:br/>
        <w:t>WHERE s.line_type IN ('SALE','RETURN');</w:t>
      </w:r>
    </w:p>
    <w:p>
      <w:r>
        <w:rPr>
          <w:sz w:val="17"/>
        </w:rPr>
        <w:t>Verified: 762,021 matched lines and 0 unmatched lines.</w:t>
      </w:r>
    </w:p>
    <w:p>
      <w:pPr>
        <w:pStyle w:val="Heading2"/>
      </w:pPr>
      <w:r>
        <w:t>5. Create dimensions and fact table</w:t>
      </w:r>
    </w:p>
    <w:p>
      <w:pPr>
        <w:spacing w:after="60"/>
      </w:pPr>
      <w:r>
        <w:rPr>
          <w:rFonts w:ascii="Consolas" w:hAnsi="Consolas"/>
          <w:sz w:val="15"/>
        </w:rPr>
        <w:t>CREATE TABLE dim_store AS</w:t>
        <w:br/>
        <w:t>SELECT store_id, store_name, address_line, city, state, region,</w:t>
        <w:br/>
        <w:t xml:space="preserve">       floor_area_sqft, opened_on</w:t>
        <w:br/>
        <w:t>FROM stores;</w:t>
        <w:br/>
        <w:t>ALTER TABLE dim_store ADD PRIMARY KEY (store_id);</w:t>
        <w:br/>
        <w:br/>
        <w:t>CREATE TABLE dim_category AS</w:t>
        <w:br/>
        <w:t>SELECT category_id, category_name, department, gst_rate</w:t>
        <w:br/>
        <w:t>FROM product_categories;</w:t>
        <w:br/>
        <w:t>ALTER TABLE dim_category ADD PRIMARY KEY (category_id);</w:t>
        <w:br/>
        <w:br/>
        <w:t>CREATE TABLE dim_product AS</w:t>
        <w:br/>
        <w:t>SELECT product_sk, product_code, product_name, category_id, brand,</w:t>
        <w:br/>
        <w:t xml:space="preserve">       pack_size, uom, valid_from, valid_to</w:t>
        <w:br/>
        <w:t>FROM products;</w:t>
        <w:br/>
        <w:t>ALTER TABLE dim_product ADD PRIMARY KEY (product_sk);</w:t>
        <w:br/>
        <w:br/>
        <w:t>CREATE TABLE fact_sales AS</w:t>
        <w:br/>
        <w:t>SELECT</w:t>
        <w:br/>
        <w:t xml:space="preserve">  s.bill_no, s.line_no, p.product_sk, s.product_code, s.qty,</w:t>
        <w:br/>
        <w:t xml:space="preserve">  s.unit_price, s.line_type, s.ts,</w:t>
        <w:br/>
        <w:t xml:space="preserve">  s.ts::date AS sale_date,</w:t>
        <w:br/>
        <w:t xml:space="preserve">  EXTRACT(DOW FROM s.ts)::integer AS day_of_week,</w:t>
        <w:br/>
        <w:t xml:space="preserve">  DATE_TRUNC('month', s.ts)::date AS sale_month</w:t>
        <w:br/>
        <w:t>FROM sales s</w:t>
        <w:br/>
        <w:t>JOIN products p</w:t>
        <w:br/>
        <w:t xml:space="preserve">  ON p.product_code = s.product_code</w:t>
        <w:br/>
        <w:t xml:space="preserve"> AND s.ts::date &gt;= p.valid_from</w:t>
        <w:br/>
        <w:t xml:space="preserve"> AND s.ts::date &lt;= p.valid_to</w:t>
        <w:br/>
        <w:t>WHERE s.line_type IN ('SALE','RETURN');</w:t>
        <w:br/>
        <w:br/>
        <w:t>ALTER TABLE fact_sales ADD PRIMARY KEY (bill_no, line_no);</w:t>
        <w:br/>
        <w:br/>
        <w:t>CREATE INDEX ix_fact_sales_product ON fact_sales(product_sk);</w:t>
        <w:br/>
        <w:t>CREATE INDEX ix_fact_sales_date ON fact_sales(sale_date);</w:t>
        <w:br/>
        <w:t>CREATE INDEX ix_fact_sales_month ON fact_sales(sale_month);</w:t>
      </w:r>
    </w:p>
    <w:p>
      <w:pPr>
        <w:pStyle w:val="Heading2"/>
      </w:pPr>
      <w:r>
        <w:t>6. Validate star schema</w:t>
      </w:r>
    </w:p>
    <w:p>
      <w:pPr>
        <w:spacing w:after="60"/>
      </w:pPr>
      <w:r>
        <w:rPr>
          <w:rFonts w:ascii="Consolas" w:hAnsi="Consolas"/>
          <w:sz w:val="15"/>
        </w:rPr>
        <w:t>SELECT COUNT(*) FROM dim_store;</w:t>
        <w:br/>
        <w:t>SELECT COUNT(*) FROM dim_category;</w:t>
        <w:br/>
        <w:t>SELECT COUNT(*) FROM dim_product;</w:t>
        <w:br/>
        <w:t>SELECT COUNT(*) FROM fact_sales;</w:t>
        <w:br/>
        <w:br/>
        <w:t>SELECT COUNT(*) AS fact_rows,</w:t>
        <w:br/>
        <w:t xml:space="preserve">       COUNT(DISTINCT product_sk) AS products_used,</w:t>
        <w:br/>
        <w:t xml:space="preserve">       COUNT(DISTINCT sale_month) AS months,</w:t>
        <w:br/>
        <w:t xml:space="preserve">       COUNT(DISTINCT day_of_week) AS weekdays</w:t>
        <w:br/>
        <w:t>FROM fact_sales;</w:t>
      </w:r>
    </w:p>
    <w:p>
      <w:r>
        <w:rPr>
          <w:sz w:val="17"/>
        </w:rPr>
        <w:t>Verified: dim_store 12; dim_category 14; dim_product 1,224; fact_sales 762,021; 13 months; 7 weekdays; 1,224 products used.</w:t>
      </w:r>
    </w:p>
    <w:p>
      <w:pPr>
        <w:pStyle w:val="Heading1"/>
      </w:pPr>
      <w:r>
        <w:t>Task D – Historical Pricing and Revenue</w:t>
      </w:r>
    </w:p>
    <w:p>
      <w:pPr>
        <w:pStyle w:val="Heading2"/>
      </w:pPr>
      <w:r>
        <w:t>1. March historical-price revenue</w:t>
      </w:r>
    </w:p>
    <w:p>
      <w:pPr>
        <w:spacing w:after="60"/>
      </w:pPr>
      <w:r>
        <w:rPr>
          <w:rFonts w:ascii="Consolas" w:hAnsi="Consolas"/>
          <w:sz w:val="15"/>
        </w:rPr>
        <w:t>SELECT DATE '2024-03-01' AS report_start,</w:t>
        <w:br/>
        <w:t xml:space="preserve">       DATE '2024-03-31' AS report_end,</w:t>
        <w:br/>
        <w:t xml:space="preserve">       SUM(fs.qty * pr.selling_price) AS revenue</w:t>
        <w:br/>
        <w:t>FROM fact_sales fs</w:t>
        <w:br/>
        <w:t>JOIN price_revisions pr</w:t>
        <w:br/>
        <w:t xml:space="preserve">  ON pr.product_sk = fs.product_sk</w:t>
        <w:br/>
        <w:t xml:space="preserve"> AND fs.sale_date &gt;= pr.effective_from</w:t>
        <w:br/>
        <w:t xml:space="preserve"> AND fs.sale_date &lt;= pr.effective_to</w:t>
        <w:br/>
        <w:t>WHERE fs.sale_date BETWEEN DATE '2024-03-01' AND DATE '2024-03-31'</w:t>
        <w:br/>
        <w:t xml:space="preserve">  AND fs.line_type IN ('SALE','RETURN');</w:t>
      </w:r>
    </w:p>
    <w:p>
      <w:r>
        <w:rPr>
          <w:sz w:val="17"/>
        </w:rPr>
        <w:t>March historical-price SALE/RETURN revenue: ₹42,616,349.88.</w:t>
      </w:r>
    </w:p>
    <w:p>
      <w:pPr>
        <w:pStyle w:val="Heading2"/>
      </w:pPr>
      <w:r>
        <w:t>2. October historical-price revenue</w:t>
      </w:r>
    </w:p>
    <w:p>
      <w:pPr>
        <w:spacing w:after="60"/>
      </w:pPr>
      <w:r>
        <w:rPr>
          <w:rFonts w:ascii="Consolas" w:hAnsi="Consolas"/>
          <w:sz w:val="15"/>
        </w:rPr>
        <w:t>-- Same query as March, changing only the date range to:</w:t>
        <w:br/>
        <w:t>WHERE fs.sale_date BETWEEN DATE '2024-10-01' AND DATE '2024-10-31'</w:t>
        <w:br/>
        <w:t xml:space="preserve">  AND fs.line_type IN ('SALE','RETURN');</w:t>
      </w:r>
    </w:p>
    <w:p>
      <w:r>
        <w:rPr>
          <w:sz w:val="17"/>
        </w:rPr>
        <w:t>October historical-price SALE/RETURN revenue: ₹57,235,946.05.</w:t>
      </w:r>
    </w:p>
    <w:p>
      <w:pPr>
        <w:pStyle w:val="Heading2"/>
      </w:pPr>
      <w:r>
        <w:t>3. Validate exactly one applicable price revision</w:t>
      </w:r>
    </w:p>
    <w:p>
      <w:pPr>
        <w:spacing w:after="60"/>
      </w:pPr>
      <w:r>
        <w:rPr>
          <w:rFonts w:ascii="Consolas" w:hAnsi="Consolas"/>
          <w:sz w:val="15"/>
        </w:rPr>
        <w:t>SELECT</w:t>
        <w:br/>
        <w:t xml:space="preserve">    COUNT(*) AS sale_lines,</w:t>
        <w:br/>
        <w:t xml:space="preserve">    COUNT(*) FILTER (WHERE price_count = 1) AS exactly_one_price,</w:t>
        <w:br/>
        <w:t xml:space="preserve">    COUNT(*) FILTER (WHERE price_count = 0) AS no_price,</w:t>
        <w:br/>
        <w:t xml:space="preserve">    COUNT(*) FILTER (WHERE price_count &gt; 1) AS multiple_prices</w:t>
        <w:br/>
        <w:t>FROM (</w:t>
        <w:br/>
        <w:t xml:space="preserve">    SELECT fs.bill_no, fs.line_no, COUNT(pr.product_sk) AS price_count</w:t>
        <w:br/>
        <w:t xml:space="preserve">    FROM fact_sales fs</w:t>
        <w:br/>
        <w:t xml:space="preserve">    LEFT JOIN price_revisions pr</w:t>
        <w:br/>
        <w:t xml:space="preserve">      ON pr.product_sk = fs.product_sk</w:t>
        <w:br/>
        <w:t xml:space="preserve">     AND fs.sale_date &gt;= pr.effective_from</w:t>
        <w:br/>
        <w:t xml:space="preserve">     AND fs.sale_date &lt;= pr.effective_to</w:t>
        <w:br/>
        <w:t xml:space="preserve">    GROUP BY fs.bill_no, fs.line_no</w:t>
        <w:br/>
        <w:t>) x;</w:t>
      </w:r>
    </w:p>
    <w:p>
      <w:r>
        <w:rPr>
          <w:sz w:val="17"/>
        </w:rPr>
        <w:t>Verified: 762,021 sale/return lines; all 762,021 had exactly one applicable price revision.</w:t>
      </w:r>
    </w:p>
    <w:p>
      <w:pPr>
        <w:pStyle w:val="Heading1"/>
      </w:pPr>
      <w:r>
        <w:t>Task E – DuckDB Analytical Queries</w:t>
      </w:r>
    </w:p>
    <w:p>
      <w:pPr>
        <w:pStyle w:val="Heading2"/>
      </w:pPr>
      <w:r>
        <w:t>1. Attach PostgreSQL in DuckDB</w:t>
      </w:r>
    </w:p>
    <w:p>
      <w:pPr>
        <w:spacing w:after="60"/>
      </w:pPr>
      <w:r>
        <w:rPr>
          <w:rFonts w:ascii="Consolas" w:hAnsi="Consolas"/>
          <w:sz w:val="15"/>
        </w:rPr>
        <w:t>INSTALL postgres;</w:t>
        <w:br/>
        <w:t>LOAD postgres;</w:t>
        <w:br/>
        <w:br/>
        <w:t>ATTACH 'dbname=annapurna host=localhost port=5432 user=annapurna password=annapurna123'</w:t>
        <w:br/>
        <w:t>AS pg (TYPE postgres, READ_ONLY);</w:t>
      </w:r>
    </w:p>
    <w:p>
      <w:pPr>
        <w:pStyle w:val="Heading2"/>
      </w:pPr>
      <w:r>
        <w:t>2. Configure MinIO access</w:t>
      </w:r>
    </w:p>
    <w:p>
      <w:pPr>
        <w:spacing w:after="60"/>
      </w:pPr>
      <w:r>
        <w:rPr>
          <w:rFonts w:ascii="Consolas" w:hAnsi="Consolas"/>
          <w:sz w:val="15"/>
        </w:rPr>
        <w:t>INSTALL httpfs;</w:t>
        <w:br/>
        <w:t>LOAD httpfs;</w:t>
        <w:br/>
        <w:br/>
        <w:t>SET s3_endpoint='localhost:9000';</w:t>
        <w:br/>
        <w:t>SET s3_access_key_id='admin';</w:t>
        <w:br/>
        <w:t>SET s3_secret_access_key='annapurna123';</w:t>
        <w:br/>
        <w:t>SET s3_use_ssl=false;</w:t>
        <w:br/>
        <w:t>SET s3_url_style='path';</w:t>
      </w:r>
    </w:p>
    <w:p>
      <w:pPr>
        <w:pStyle w:val="Heading2"/>
      </w:pPr>
      <w:r>
        <w:t>3. Query MinIO + PostgreSQL together</w:t>
      </w:r>
    </w:p>
    <w:p>
      <w:pPr>
        <w:spacing w:after="60"/>
      </w:pPr>
      <w:r>
        <w:rPr>
          <w:rFonts w:ascii="Consolas" w:hAnsi="Consolas"/>
          <w:sz w:val="15"/>
        </w:rPr>
        <w:t>SELECT</w:t>
        <w:br/>
        <w:t xml:space="preserve">    r.store,</w:t>
        <w:br/>
        <w:t xml:space="preserve">    p.product_name,</w:t>
        <w:br/>
        <w:t xml:space="preserve">    c.category_name,</w:t>
        <w:br/>
        <w:t xml:space="preserve">    SUM(r.qty) AS total_qty</w:t>
        <w:br/>
        <w:t>FROM read_csv_auto(</w:t>
        <w:br/>
        <w:t xml:space="preserve">    's3://annapurna/raw/sales/store=*/year=2024/month=10/*.csv',</w:t>
        <w:br/>
        <w:t xml:space="preserve">    union_by_name=true,</w:t>
        <w:br/>
        <w:t xml:space="preserve">    hive_partitioning=true</w:t>
        <w:br/>
        <w:t>) r</w:t>
        <w:br/>
        <w:t>JOIN pg.products p</w:t>
        <w:br/>
        <w:t xml:space="preserve">  ON p.product_code = r.product_code</w:t>
        <w:br/>
        <w:t>JOIN pg.product_categories c</w:t>
        <w:br/>
        <w:t xml:space="preserve">  ON c.category_id = p.category_id</w:t>
        <w:br/>
        <w:t>GROUP BY r.store, p.product_name, c.category_name</w:t>
        <w:br/>
        <w:t>ORDER BY total_qty DESC</w:t>
        <w:br/>
        <w:t>LIMIT 10;</w:t>
      </w:r>
    </w:p>
    <w:p>
      <w:pPr>
        <w:pStyle w:val="Heading2"/>
      </w:pPr>
      <w:r>
        <w:t>4. Explain the cross-system query</w:t>
      </w:r>
    </w:p>
    <w:p>
      <w:pPr>
        <w:spacing w:after="60"/>
      </w:pPr>
      <w:r>
        <w:rPr>
          <w:rFonts w:ascii="Consolas" w:hAnsi="Consolas"/>
          <w:sz w:val="15"/>
        </w:rPr>
        <w:t>EXPLAIN</w:t>
        <w:br/>
        <w:t>SELECT ...;</w:t>
      </w:r>
    </w:p>
    <w:p>
      <w:r>
        <w:rPr>
          <w:sz w:val="17"/>
        </w:rPr>
        <w:t>The verified plan included READ_CSV_AUTO, POSTGRES_SCAN, HASH_JOIN, HASH_GROUP_BY and TOP_N. This demonstrates that DuckDB can combine object-store files with PostgreSQL data without first copying the raw files into another database.</w:t>
      </w:r>
    </w:p>
    <w:p>
      <w:pPr>
        <w:pStyle w:val="Heading1"/>
      </w:pPr>
      <w:r>
        <w:t>Task F – Finance Reconciliation and Diagnostics</w:t>
      </w:r>
    </w:p>
    <w:p>
      <w:pPr>
        <w:pStyle w:val="Heading2"/>
      </w:pPr>
      <w:r>
        <w:t>1. Reconciliation query</w:t>
      </w:r>
    </w:p>
    <w:p>
      <w:pPr>
        <w:spacing w:after="60"/>
      </w:pPr>
      <w:r>
        <w:rPr>
          <w:rFonts w:ascii="Consolas" w:hAnsi="Consolas"/>
          <w:sz w:val="15"/>
        </w:rPr>
        <w:t>-- Compare the platform's business-date revenue with finance_monthly.csv.</w:t>
        <w:br/>
        <w:t>-- Revenue definition:</w:t>
        <w:br/>
        <w:t>-- SALE + RETURN + DISCOUNT + VOID</w:t>
        <w:br/>
        <w:t>-- Exclude TAX and TENDER.</w:t>
        <w:br/>
        <w:t>-- Use filename/business date rather than timestamp month.</w:t>
      </w:r>
    </w:p>
    <w:p>
      <w:r>
        <w:rPr>
          <w:sz w:val="17"/>
        </w:rPr>
        <w:t>The business-date rule comes from billing_notes.md: the filename date is the business date; some after-midnight transactions belong to the previous business day.</w:t>
      </w:r>
    </w:p>
    <w:p>
      <w:pPr>
        <w:pStyle w:val="Heading2"/>
      </w:pPr>
      <w:r>
        <w:t>2. Verified platform vs Finance results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tcPr>
          <w:p>
            <w:pPr>
              <w:spacing w:after="0"/>
            </w:pPr>
            <w:r>
              <w:rPr>
                <w:b/>
                <w:sz w:val="15"/>
              </w:rPr>
              <w:t>Month</w:t>
            </w:r>
          </w:p>
        </w:tc>
        <w:tc>
          <w:tcPr>
            <w:tcW w:type="dxa" w:w="2131"/>
            <w:vAlign w:val="center"/>
          </w:tcPr>
          <w:p>
            <w:pPr>
              <w:spacing w:after="0"/>
            </w:pPr>
            <w:r>
              <w:rPr>
                <w:b/>
                <w:sz w:val="15"/>
              </w:rPr>
              <w:t>Platform</w:t>
            </w:r>
          </w:p>
        </w:tc>
        <w:tc>
          <w:tcPr>
            <w:tcW w:type="dxa" w:w="2131"/>
            <w:vAlign w:val="center"/>
          </w:tcPr>
          <w:p>
            <w:pPr>
              <w:spacing w:after="0"/>
            </w:pPr>
            <w:r>
              <w:rPr>
                <w:b/>
                <w:sz w:val="15"/>
              </w:rPr>
              <w:t>Finance</w:t>
            </w:r>
          </w:p>
        </w:tc>
        <w:tc>
          <w:tcPr>
            <w:tcW w:type="dxa" w:w="2131"/>
            <w:vAlign w:val="center"/>
          </w:tcPr>
          <w:p>
            <w:pPr>
              <w:spacing w:after="0"/>
            </w:pPr>
            <w:r>
              <w:rPr>
                <w:b/>
                <w:sz w:val="15"/>
              </w:rPr>
              <w:t>Difference</w:t>
            </w:r>
          </w:p>
        </w:tc>
        <w:tc>
          <w:tcPr>
            <w:tcW w:type="dxa" w:w="2131"/>
            <w:vAlign w:val="center"/>
          </w:tcPr>
          <w:p>
            <w:pPr>
              <w:spacing w:after="0"/>
            </w:pPr>
            <w:r>
              <w:rPr>
                <w:b/>
                <w:sz w:val="15"/>
              </w:rPr>
              <w:t>Finding</w:t>
            </w:r>
          </w:p>
        </w:tc>
      </w:tr>
      <w:tr>
        <w:tc>
          <w:tcPr>
            <w:tcW w:type="dxa" w:w="2131"/>
            <w:vAlign w:val="center"/>
          </w:tcPr>
          <w:p>
            <w:pPr>
              <w:spacing w:after="0"/>
            </w:pPr>
            <w:r>
              <w:rPr>
                <w:sz w:val="15"/>
              </w:rPr>
              <w:t>Jan 2024</w:t>
            </w:r>
          </w:p>
        </w:tc>
        <w:tc>
          <w:tcPr>
            <w:tcW w:type="dxa" w:w="2131"/>
            <w:vAlign w:val="center"/>
          </w:tcPr>
          <w:p>
            <w:pPr>
              <w:spacing w:after="0"/>
            </w:pPr>
            <w:r>
              <w:rPr>
                <w:sz w:val="15"/>
              </w:rPr>
              <w:t>₹38,446,071.33</w:t>
            </w:r>
          </w:p>
        </w:tc>
        <w:tc>
          <w:tcPr>
            <w:tcW w:type="dxa" w:w="2131"/>
            <w:vAlign w:val="center"/>
          </w:tcPr>
          <w:p>
            <w:pPr>
              <w:spacing w:after="0"/>
            </w:pPr>
            <w:r>
              <w:rPr>
                <w:sz w:val="15"/>
              </w:rPr>
              <w:t>₹38,446,071.33</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Feb 2024</w:t>
            </w:r>
          </w:p>
        </w:tc>
        <w:tc>
          <w:tcPr>
            <w:tcW w:type="dxa" w:w="2131"/>
            <w:vAlign w:val="center"/>
          </w:tcPr>
          <w:p>
            <w:pPr>
              <w:spacing w:after="0"/>
            </w:pPr>
            <w:r>
              <w:rPr>
                <w:sz w:val="15"/>
              </w:rPr>
              <w:t>₹34,887,085.55</w:t>
            </w:r>
          </w:p>
        </w:tc>
        <w:tc>
          <w:tcPr>
            <w:tcW w:type="dxa" w:w="2131"/>
            <w:vAlign w:val="center"/>
          </w:tcPr>
          <w:p>
            <w:pPr>
              <w:spacing w:after="0"/>
            </w:pPr>
            <w:r>
              <w:rPr>
                <w:sz w:val="15"/>
              </w:rPr>
              <w:t>₹34,887,085.55</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Mar 2024</w:t>
            </w:r>
          </w:p>
        </w:tc>
        <w:tc>
          <w:tcPr>
            <w:tcW w:type="dxa" w:w="2131"/>
            <w:vAlign w:val="center"/>
          </w:tcPr>
          <w:p>
            <w:pPr>
              <w:spacing w:after="0"/>
            </w:pPr>
            <w:r>
              <w:rPr>
                <w:sz w:val="15"/>
              </w:rPr>
              <w:t>₹41,971,649.09</w:t>
            </w:r>
          </w:p>
        </w:tc>
        <w:tc>
          <w:tcPr>
            <w:tcW w:type="dxa" w:w="2131"/>
            <w:vAlign w:val="center"/>
          </w:tcPr>
          <w:p>
            <w:pPr>
              <w:spacing w:after="0"/>
            </w:pPr>
            <w:r>
              <w:rPr>
                <w:sz w:val="15"/>
              </w:rPr>
              <w:t>₹42,457,899.09</w:t>
            </w:r>
          </w:p>
        </w:tc>
        <w:tc>
          <w:tcPr>
            <w:tcW w:type="dxa" w:w="2131"/>
            <w:vAlign w:val="center"/>
          </w:tcPr>
          <w:p>
            <w:pPr>
              <w:spacing w:after="0"/>
            </w:pPr>
            <w:r>
              <w:rPr>
                <w:sz w:val="15"/>
              </w:rPr>
              <w:t>-₹486,250.00</w:t>
            </w:r>
          </w:p>
        </w:tc>
        <w:tc>
          <w:tcPr>
            <w:tcW w:type="dxa" w:w="2131"/>
            <w:vAlign w:val="center"/>
          </w:tcPr>
          <w:p>
            <w:pPr>
              <w:spacing w:after="0"/>
            </w:pPr>
            <w:r>
              <w:rPr>
                <w:sz w:val="15"/>
              </w:rPr>
              <w:t>Unresolved source/Finance difference</w:t>
            </w:r>
          </w:p>
        </w:tc>
      </w:tr>
      <w:tr>
        <w:tc>
          <w:tcPr>
            <w:tcW w:type="dxa" w:w="2131"/>
            <w:vAlign w:val="center"/>
          </w:tcPr>
          <w:p>
            <w:pPr>
              <w:spacing w:after="0"/>
            </w:pPr>
            <w:r>
              <w:rPr>
                <w:sz w:val="15"/>
              </w:rPr>
              <w:t>Apr 2024</w:t>
            </w:r>
          </w:p>
        </w:tc>
        <w:tc>
          <w:tcPr>
            <w:tcW w:type="dxa" w:w="2131"/>
            <w:vAlign w:val="center"/>
          </w:tcPr>
          <w:p>
            <w:pPr>
              <w:spacing w:after="0"/>
            </w:pPr>
            <w:r>
              <w:rPr>
                <w:sz w:val="15"/>
              </w:rPr>
              <w:t>₹37,958,457.37</w:t>
            </w:r>
          </w:p>
        </w:tc>
        <w:tc>
          <w:tcPr>
            <w:tcW w:type="dxa" w:w="2131"/>
            <w:vAlign w:val="center"/>
          </w:tcPr>
          <w:p>
            <w:pPr>
              <w:spacing w:after="0"/>
            </w:pPr>
            <w:r>
              <w:rPr>
                <w:sz w:val="15"/>
              </w:rPr>
              <w:t>₹37,958,457.37</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May 2024</w:t>
            </w:r>
          </w:p>
        </w:tc>
        <w:tc>
          <w:tcPr>
            <w:tcW w:type="dxa" w:w="2131"/>
            <w:vAlign w:val="center"/>
          </w:tcPr>
          <w:p>
            <w:pPr>
              <w:spacing w:after="0"/>
            </w:pPr>
            <w:r>
              <w:rPr>
                <w:sz w:val="15"/>
              </w:rPr>
              <w:t>₹41,764,716.40</w:t>
            </w:r>
          </w:p>
        </w:tc>
        <w:tc>
          <w:tcPr>
            <w:tcW w:type="dxa" w:w="2131"/>
            <w:vAlign w:val="center"/>
          </w:tcPr>
          <w:p>
            <w:pPr>
              <w:spacing w:after="0"/>
            </w:pPr>
            <w:r>
              <w:rPr>
                <w:sz w:val="15"/>
              </w:rPr>
              <w:t>₹41,764,716.40</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Jun 2024</w:t>
            </w:r>
          </w:p>
        </w:tc>
        <w:tc>
          <w:tcPr>
            <w:tcW w:type="dxa" w:w="2131"/>
            <w:vAlign w:val="center"/>
          </w:tcPr>
          <w:p>
            <w:pPr>
              <w:spacing w:after="0"/>
            </w:pPr>
            <w:r>
              <w:rPr>
                <w:sz w:val="15"/>
              </w:rPr>
              <w:t>₹38,987,082.82</w:t>
            </w:r>
          </w:p>
        </w:tc>
        <w:tc>
          <w:tcPr>
            <w:tcW w:type="dxa" w:w="2131"/>
            <w:vAlign w:val="center"/>
          </w:tcPr>
          <w:p>
            <w:pPr>
              <w:spacing w:after="0"/>
            </w:pPr>
            <w:r>
              <w:rPr>
                <w:sz w:val="15"/>
              </w:rPr>
              <w:t>₹38,987,082.82</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Jul 2024</w:t>
            </w:r>
          </w:p>
        </w:tc>
        <w:tc>
          <w:tcPr>
            <w:tcW w:type="dxa" w:w="2131"/>
            <w:vAlign w:val="center"/>
          </w:tcPr>
          <w:p>
            <w:pPr>
              <w:spacing w:after="0"/>
            </w:pPr>
            <w:r>
              <w:rPr>
                <w:sz w:val="15"/>
              </w:rPr>
              <w:t>₹40,295,160.11</w:t>
            </w:r>
          </w:p>
        </w:tc>
        <w:tc>
          <w:tcPr>
            <w:tcW w:type="dxa" w:w="2131"/>
            <w:vAlign w:val="center"/>
          </w:tcPr>
          <w:p>
            <w:pPr>
              <w:spacing w:after="0"/>
            </w:pPr>
            <w:r>
              <w:rPr>
                <w:sz w:val="15"/>
              </w:rPr>
              <w:t>₹40,527,291.81</w:t>
            </w:r>
          </w:p>
        </w:tc>
        <w:tc>
          <w:tcPr>
            <w:tcW w:type="dxa" w:w="2131"/>
            <w:vAlign w:val="center"/>
          </w:tcPr>
          <w:p>
            <w:pPr>
              <w:spacing w:after="0"/>
            </w:pPr>
            <w:r>
              <w:rPr>
                <w:sz w:val="15"/>
              </w:rPr>
              <w:t>-₹232,131.70</w:t>
            </w:r>
          </w:p>
        </w:tc>
        <w:tc>
          <w:tcPr>
            <w:tcW w:type="dxa" w:w="2131"/>
            <w:vAlign w:val="center"/>
          </w:tcPr>
          <w:p>
            <w:pPr>
              <w:spacing w:after="0"/>
            </w:pPr>
            <w:r>
              <w:rPr>
                <w:sz w:val="15"/>
              </w:rPr>
              <w:t>Source-data gap</w:t>
            </w:r>
          </w:p>
        </w:tc>
      </w:tr>
      <w:tr>
        <w:tc>
          <w:tcPr>
            <w:tcW w:type="dxa" w:w="2131"/>
            <w:vAlign w:val="center"/>
          </w:tcPr>
          <w:p>
            <w:pPr>
              <w:spacing w:after="0"/>
            </w:pPr>
            <w:r>
              <w:rPr>
                <w:sz w:val="15"/>
              </w:rPr>
              <w:t>Aug 2024</w:t>
            </w:r>
          </w:p>
        </w:tc>
        <w:tc>
          <w:tcPr>
            <w:tcW w:type="dxa" w:w="2131"/>
            <w:vAlign w:val="center"/>
          </w:tcPr>
          <w:p>
            <w:pPr>
              <w:spacing w:after="0"/>
            </w:pPr>
            <w:r>
              <w:rPr>
                <w:sz w:val="15"/>
              </w:rPr>
              <w:t>₹45,252,181.75</w:t>
            </w:r>
          </w:p>
        </w:tc>
        <w:tc>
          <w:tcPr>
            <w:tcW w:type="dxa" w:w="2131"/>
            <w:vAlign w:val="center"/>
          </w:tcPr>
          <w:p>
            <w:pPr>
              <w:spacing w:after="0"/>
            </w:pPr>
            <w:r>
              <w:rPr>
                <w:sz w:val="15"/>
              </w:rPr>
              <w:t>₹45,252,181.75</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Sep 2024</w:t>
            </w:r>
          </w:p>
        </w:tc>
        <w:tc>
          <w:tcPr>
            <w:tcW w:type="dxa" w:w="2131"/>
            <w:vAlign w:val="center"/>
          </w:tcPr>
          <w:p>
            <w:pPr>
              <w:spacing w:after="0"/>
            </w:pPr>
            <w:r>
              <w:rPr>
                <w:sz w:val="15"/>
              </w:rPr>
              <w:t>₹44,615,037.46</w:t>
            </w:r>
          </w:p>
        </w:tc>
        <w:tc>
          <w:tcPr>
            <w:tcW w:type="dxa" w:w="2131"/>
            <w:vAlign w:val="center"/>
          </w:tcPr>
          <w:p>
            <w:pPr>
              <w:spacing w:after="0"/>
            </w:pPr>
            <w:r>
              <w:rPr>
                <w:sz w:val="15"/>
              </w:rPr>
              <w:t>₹44,615,037.46</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Oct 2024</w:t>
            </w:r>
          </w:p>
        </w:tc>
        <w:tc>
          <w:tcPr>
            <w:tcW w:type="dxa" w:w="2131"/>
            <w:vAlign w:val="center"/>
          </w:tcPr>
          <w:p>
            <w:pPr>
              <w:spacing w:after="0"/>
            </w:pPr>
            <w:r>
              <w:rPr>
                <w:sz w:val="15"/>
              </w:rPr>
              <w:t>₹56,359,195.92</w:t>
            </w:r>
          </w:p>
        </w:tc>
        <w:tc>
          <w:tcPr>
            <w:tcW w:type="dxa" w:w="2131"/>
            <w:vAlign w:val="center"/>
          </w:tcPr>
          <w:p>
            <w:pPr>
              <w:spacing w:after="0"/>
            </w:pPr>
            <w:r>
              <w:rPr>
                <w:sz w:val="15"/>
              </w:rPr>
              <w:t>₹56,359,195.92</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Nov 2024</w:t>
            </w:r>
          </w:p>
        </w:tc>
        <w:tc>
          <w:tcPr>
            <w:tcW w:type="dxa" w:w="2131"/>
            <w:vAlign w:val="center"/>
          </w:tcPr>
          <w:p>
            <w:pPr>
              <w:spacing w:after="0"/>
            </w:pPr>
            <w:r>
              <w:rPr>
                <w:sz w:val="15"/>
              </w:rPr>
              <w:t>₹51,583,838.47</w:t>
            </w:r>
          </w:p>
        </w:tc>
        <w:tc>
          <w:tcPr>
            <w:tcW w:type="dxa" w:w="2131"/>
            <w:vAlign w:val="center"/>
          </w:tcPr>
          <w:p>
            <w:pPr>
              <w:spacing w:after="0"/>
            </w:pPr>
            <w:r>
              <w:rPr>
                <w:sz w:val="15"/>
              </w:rPr>
              <w:t>₹51,583,838.47</w:t>
            </w:r>
          </w:p>
        </w:tc>
        <w:tc>
          <w:tcPr>
            <w:tcW w:type="dxa" w:w="2131"/>
            <w:vAlign w:val="center"/>
          </w:tcPr>
          <w:p>
            <w:pPr>
              <w:spacing w:after="0"/>
            </w:pPr>
            <w:r>
              <w:rPr>
                <w:sz w:val="15"/>
              </w:rPr>
              <w:t>₹0.00</w:t>
            </w:r>
          </w:p>
        </w:tc>
        <w:tc>
          <w:tcPr>
            <w:tcW w:type="dxa" w:w="2131"/>
            <w:vAlign w:val="center"/>
          </w:tcPr>
          <w:p>
            <w:pPr>
              <w:spacing w:after="0"/>
            </w:pPr>
            <w:r>
              <w:rPr>
                <w:sz w:val="15"/>
              </w:rPr>
              <w:t>Match</w:t>
            </w:r>
          </w:p>
        </w:tc>
      </w:tr>
      <w:tr>
        <w:tc>
          <w:tcPr>
            <w:tcW w:type="dxa" w:w="2131"/>
            <w:vAlign w:val="center"/>
          </w:tcPr>
          <w:p>
            <w:pPr>
              <w:spacing w:after="0"/>
            </w:pPr>
            <w:r>
              <w:rPr>
                <w:sz w:val="15"/>
              </w:rPr>
              <w:t>Dec 2024</w:t>
            </w:r>
          </w:p>
        </w:tc>
        <w:tc>
          <w:tcPr>
            <w:tcW w:type="dxa" w:w="2131"/>
            <w:vAlign w:val="center"/>
          </w:tcPr>
          <w:p>
            <w:pPr>
              <w:spacing w:after="0"/>
            </w:pPr>
            <w:r>
              <w:rPr>
                <w:sz w:val="15"/>
              </w:rPr>
              <w:t>₹50,745,259.48</w:t>
            </w:r>
          </w:p>
        </w:tc>
        <w:tc>
          <w:tcPr>
            <w:tcW w:type="dxa" w:w="2131"/>
            <w:vAlign w:val="center"/>
          </w:tcPr>
          <w:p>
            <w:pPr>
              <w:spacing w:after="0"/>
            </w:pPr>
            <w:r>
              <w:rPr>
                <w:sz w:val="15"/>
              </w:rPr>
              <w:t>₹50,745,209.00</w:t>
            </w:r>
          </w:p>
        </w:tc>
        <w:tc>
          <w:tcPr>
            <w:tcW w:type="dxa" w:w="2131"/>
            <w:vAlign w:val="center"/>
          </w:tcPr>
          <w:p>
            <w:pPr>
              <w:spacing w:after="0"/>
            </w:pPr>
            <w:r>
              <w:rPr>
                <w:sz w:val="15"/>
              </w:rPr>
              <w:t>+₹50.48</w:t>
            </w:r>
          </w:p>
        </w:tc>
        <w:tc>
          <w:tcPr>
            <w:tcW w:type="dxa" w:w="2131"/>
            <w:vAlign w:val="center"/>
          </w:tcPr>
          <w:p>
            <w:pPr>
              <w:spacing w:after="0"/>
            </w:pPr>
            <w:r>
              <w:rPr>
                <w:sz w:val="15"/>
              </w:rPr>
              <w:t>Small unresolved source/Finance difference</w:t>
            </w:r>
          </w:p>
        </w:tc>
      </w:tr>
    </w:tbl>
    <w:p>
      <w:pPr>
        <w:pStyle w:val="Heading2"/>
      </w:pPr>
      <w:r>
        <w:t>3. March diagnostic queries</w:t>
      </w:r>
    </w:p>
    <w:p>
      <w:pPr>
        <w:spacing w:after="60"/>
      </w:pPr>
      <w:r>
        <w:rPr>
          <w:rFonts w:ascii="Consolas" w:hAnsi="Consolas"/>
          <w:sz w:val="15"/>
        </w:rPr>
        <w:t>-- Check duplicate bill-line groups</w:t>
        <w:br/>
        <w:t>SELECT bill_no, line_no, COUNT(*)</w:t>
        <w:br/>
        <w:t>FROM sales</w:t>
        <w:br/>
        <w:t>GROUP BY bill_no, line_no</w:t>
        <w:br/>
        <w:t>HAVING COUNT(*) &gt; 1;</w:t>
        <w:br/>
        <w:br/>
        <w:t>-- Check March line types</w:t>
        <w:br/>
        <w:t>SELECT line_type, COUNT(*) AS rows, SUM(qty) AS total_qty</w:t>
        <w:br/>
        <w:t>FROM sales</w:t>
        <w:br/>
        <w:t>WHERE ts::date BETWEEN DATE '2024-03-01' AND DATE '2024-03-31'</w:t>
        <w:br/>
        <w:t>GROUP BY line_type</w:t>
        <w:br/>
        <w:t>ORDER BY line_type;</w:t>
      </w:r>
    </w:p>
    <w:p>
      <w:r>
        <w:rPr>
          <w:sz w:val="17"/>
        </w:rPr>
        <w:t>March physical source rows = 92,223. PostgreSQL rows = 91,711. The 512-row difference was exactly two resend duplicates: S02 (330) and S11 (182). The loader correctly deduplicated them. Duplicate bill-line groups in the DB = 0.</w:t>
      </w:r>
    </w:p>
    <w:p>
      <w:r>
        <w:rPr>
          <w:sz w:val="17"/>
        </w:rPr>
        <w:t>March revenue components: SALE ₹43,570,195.04 − RETURN ₹872,421.34 − DISCOUNT ₹422,529.83 − VOID ₹303,594.78 = ₹41,971,649.09. The ₹486,250.00 Finance difference remained undocumented in the supplied notes.</w:t>
      </w:r>
    </w:p>
    <w:p>
      <w:pPr>
        <w:pStyle w:val="Heading2"/>
      </w:pPr>
      <w:r>
        <w:t>4. July diagnostic query</w:t>
      </w:r>
    </w:p>
    <w:p>
      <w:pPr>
        <w:spacing w:after="60"/>
      </w:pPr>
      <w:r>
        <w:rPr>
          <w:rFonts w:ascii="Consolas" w:hAnsi="Consolas"/>
          <w:sz w:val="15"/>
        </w:rPr>
        <w:t>SELECT sale_date, SUM(revenue) AS revenue</w:t>
        <w:br/>
        <w:t>FROM (</w:t>
        <w:br/>
        <w:t xml:space="preserve">  -- business-date revenue calculation</w:t>
        <w:br/>
        <w:t xml:space="preserve">  ...</w:t>
        <w:br/>
        <w:t>) x</w:t>
        <w:br/>
        <w:t>WHERE sale_date BETWEEN DATE '2024-07-01' AND DATE '2024-07-31'</w:t>
        <w:br/>
        <w:t xml:space="preserve">  AND store_id = 'S07'</w:t>
        <w:br/>
        <w:t>GROUP BY sale_date</w:t>
        <w:br/>
        <w:t>ORDER BY sale_date;</w:t>
      </w:r>
    </w:p>
    <w:p>
      <w:r>
        <w:rPr>
          <w:sz w:val="17"/>
        </w:rPr>
        <w:t>S07 had no exported sales for July 9–11. Billing notes explicitly state that the Pune S07 till server was lost for those 3 days and Finance received manually phoned-in figures. Therefore the difference is a source-data gap, not a loader bug.</w:t>
      </w:r>
    </w:p>
    <w:p>
      <w:pPr>
        <w:pStyle w:val="Heading2"/>
      </w:pPr>
      <w:r>
        <w:t>5. December diagnostic queries</w:t>
      </w:r>
    </w:p>
    <w:p>
      <w:pPr>
        <w:spacing w:after="60"/>
      </w:pPr>
      <w:r>
        <w:rPr>
          <w:rFonts w:ascii="Consolas" w:hAnsi="Consolas"/>
          <w:sz w:val="15"/>
        </w:rPr>
        <w:t>-- Compare business-date and timestamp-month calculations.</w:t>
        <w:br/>
        <w:t>-- Also compare till actual printed price with historical revision price.</w:t>
        <w:br/>
        <w:t>-- Search billing notes for documented December adjustments or rounding notes.</w:t>
      </w:r>
    </w:p>
    <w:p>
      <w:r>
        <w:rPr>
          <w:sz w:val="17"/>
        </w:rPr>
        <w:t>December platform revenue exceeded Finance by ₹50.48. No documented December adjustment was found in the supplied billing notes, so the cause should be taken to Finance for reconciliation rather than invented.</w:t>
      </w:r>
    </w:p>
    <w:p>
      <w:pPr>
        <w:pStyle w:val="Heading2"/>
      </w:pPr>
      <w:r>
        <w:t>6. Revenue-definition reference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pPr>
            <w:r>
              <w:rPr>
                <w:b/>
                <w:sz w:val="15"/>
              </w:rPr>
              <w:t>Line type</w:t>
            </w:r>
          </w:p>
        </w:tc>
        <w:tc>
          <w:tcPr>
            <w:tcW w:type="dxa" w:w="5328"/>
            <w:vAlign w:val="center"/>
          </w:tcPr>
          <w:p>
            <w:pPr>
              <w:spacing w:after="0"/>
            </w:pPr>
            <w:r>
              <w:rPr>
                <w:b/>
                <w:sz w:val="15"/>
              </w:rPr>
              <w:t>Treatment</w:t>
            </w:r>
          </w:p>
        </w:tc>
      </w:tr>
      <w:tr>
        <w:tc>
          <w:tcPr>
            <w:tcW w:type="dxa" w:w="5328"/>
            <w:vAlign w:val="center"/>
          </w:tcPr>
          <w:p>
            <w:pPr>
              <w:spacing w:after="0"/>
            </w:pPr>
            <w:r>
              <w:rPr>
                <w:sz w:val="15"/>
              </w:rPr>
              <w:t>SALE</w:t>
            </w:r>
          </w:p>
        </w:tc>
        <w:tc>
          <w:tcPr>
            <w:tcW w:type="dxa" w:w="5328"/>
            <w:vAlign w:val="center"/>
          </w:tcPr>
          <w:p>
            <w:pPr>
              <w:spacing w:after="0"/>
            </w:pPr>
            <w:r>
              <w:rPr>
                <w:sz w:val="15"/>
              </w:rPr>
              <w:t>Positive revenue</w:t>
            </w:r>
          </w:p>
        </w:tc>
      </w:tr>
      <w:tr>
        <w:tc>
          <w:tcPr>
            <w:tcW w:type="dxa" w:w="5328"/>
            <w:vAlign w:val="center"/>
          </w:tcPr>
          <w:p>
            <w:pPr>
              <w:spacing w:after="0"/>
            </w:pPr>
            <w:r>
              <w:rPr>
                <w:sz w:val="15"/>
              </w:rPr>
              <w:t>RETURN</w:t>
            </w:r>
          </w:p>
        </w:tc>
        <w:tc>
          <w:tcPr>
            <w:tcW w:type="dxa" w:w="5328"/>
            <w:vAlign w:val="center"/>
          </w:tcPr>
          <w:p>
            <w:pPr>
              <w:spacing w:after="0"/>
            </w:pPr>
            <w:r>
              <w:rPr>
                <w:sz w:val="15"/>
              </w:rPr>
              <w:t>Subtract from revenue</w:t>
            </w:r>
          </w:p>
        </w:tc>
      </w:tr>
      <w:tr>
        <w:tc>
          <w:tcPr>
            <w:tcW w:type="dxa" w:w="5328"/>
            <w:vAlign w:val="center"/>
          </w:tcPr>
          <w:p>
            <w:pPr>
              <w:spacing w:after="0"/>
            </w:pPr>
            <w:r>
              <w:rPr>
                <w:sz w:val="15"/>
              </w:rPr>
              <w:t>DISCOUNT</w:t>
            </w:r>
          </w:p>
        </w:tc>
        <w:tc>
          <w:tcPr>
            <w:tcW w:type="dxa" w:w="5328"/>
            <w:vAlign w:val="center"/>
          </w:tcPr>
          <w:p>
            <w:pPr>
              <w:spacing w:after="0"/>
            </w:pPr>
            <w:r>
              <w:rPr>
                <w:sz w:val="15"/>
              </w:rPr>
              <w:t>Subtract from revenue</w:t>
            </w:r>
          </w:p>
        </w:tc>
      </w:tr>
      <w:tr>
        <w:tc>
          <w:tcPr>
            <w:tcW w:type="dxa" w:w="5328"/>
            <w:vAlign w:val="center"/>
          </w:tcPr>
          <w:p>
            <w:pPr>
              <w:spacing w:after="0"/>
            </w:pPr>
            <w:r>
              <w:rPr>
                <w:sz w:val="15"/>
              </w:rPr>
              <w:t>VOID</w:t>
            </w:r>
          </w:p>
        </w:tc>
        <w:tc>
          <w:tcPr>
            <w:tcW w:type="dxa" w:w="5328"/>
            <w:vAlign w:val="center"/>
          </w:tcPr>
          <w:p>
            <w:pPr>
              <w:spacing w:after="0"/>
            </w:pPr>
            <w:r>
              <w:rPr>
                <w:sz w:val="15"/>
              </w:rPr>
              <w:t>Subtract / cancel the original item line</w:t>
            </w:r>
          </w:p>
        </w:tc>
      </w:tr>
      <w:tr>
        <w:tc>
          <w:tcPr>
            <w:tcW w:type="dxa" w:w="5328"/>
            <w:vAlign w:val="center"/>
          </w:tcPr>
          <w:p>
            <w:pPr>
              <w:spacing w:after="0"/>
            </w:pPr>
            <w:r>
              <w:rPr>
                <w:sz w:val="15"/>
              </w:rPr>
              <w:t>TAX</w:t>
            </w:r>
          </w:p>
        </w:tc>
        <w:tc>
          <w:tcPr>
            <w:tcW w:type="dxa" w:w="5328"/>
            <w:vAlign w:val="center"/>
          </w:tcPr>
          <w:p>
            <w:pPr>
              <w:spacing w:after="0"/>
            </w:pPr>
            <w:r>
              <w:rPr>
                <w:sz w:val="15"/>
              </w:rPr>
              <w:t>Exclude from revenue</w:t>
            </w:r>
          </w:p>
        </w:tc>
      </w:tr>
      <w:tr>
        <w:tc>
          <w:tcPr>
            <w:tcW w:type="dxa" w:w="5328"/>
            <w:vAlign w:val="center"/>
          </w:tcPr>
          <w:p>
            <w:pPr>
              <w:spacing w:after="0"/>
            </w:pPr>
            <w:r>
              <w:rPr>
                <w:sz w:val="15"/>
              </w:rPr>
              <w:t>TENDER</w:t>
            </w:r>
          </w:p>
        </w:tc>
        <w:tc>
          <w:tcPr>
            <w:tcW w:type="dxa" w:w="5328"/>
            <w:vAlign w:val="center"/>
          </w:tcPr>
          <w:p>
            <w:pPr>
              <w:spacing w:after="0"/>
            </w:pPr>
            <w:r>
              <w:rPr>
                <w:sz w:val="15"/>
              </w:rPr>
              <w:t>Exclude; it is the bill total and would double-count</w:t>
            </w:r>
          </w:p>
        </w:tc>
      </w:tr>
    </w:tbl>
    <w:p>
      <w:pPr>
        <w:pStyle w:val="Heading1"/>
      </w:pPr>
      <w:r>
        <w:t>Quick Submission Checklist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pPr>
              <w:spacing w:after="0"/>
            </w:pPr>
            <w:r>
              <w:rPr>
                <w:b/>
                <w:sz w:val="15"/>
              </w:rPr>
              <w:t>Task</w:t>
            </w:r>
          </w:p>
        </w:tc>
        <w:tc>
          <w:tcPr>
            <w:tcW w:type="dxa" w:w="5328"/>
            <w:vAlign w:val="center"/>
          </w:tcPr>
          <w:p>
            <w:pPr>
              <w:spacing w:after="0"/>
            </w:pPr>
            <w:r>
              <w:rPr>
                <w:b/>
                <w:sz w:val="15"/>
              </w:rPr>
              <w:t>Key proof to show</w:t>
            </w:r>
          </w:p>
        </w:tc>
      </w:tr>
      <w:tr>
        <w:tc>
          <w:tcPr>
            <w:tcW w:type="dxa" w:w="5328"/>
            <w:vAlign w:val="center"/>
          </w:tcPr>
          <w:p>
            <w:pPr>
              <w:spacing w:after="0"/>
            </w:pPr>
            <w:r>
              <w:rPr>
                <w:sz w:val="15"/>
              </w:rPr>
              <w:t>A</w:t>
            </w:r>
          </w:p>
        </w:tc>
        <w:tc>
          <w:tcPr>
            <w:tcW w:type="dxa" w:w="5328"/>
            <w:vAlign w:val="center"/>
          </w:tcPr>
          <w:p>
            <w:pPr>
              <w:spacing w:after="0"/>
            </w:pPr>
            <w:r>
              <w:rPr>
                <w:sz w:val="15"/>
              </w:rPr>
              <w:t>4,457 objects; 68,706,877 bytes; 144 partitions; direct MinIO read</w:t>
            </w:r>
          </w:p>
        </w:tc>
      </w:tr>
      <w:tr>
        <w:tc>
          <w:tcPr>
            <w:tcW w:type="dxa" w:w="5328"/>
            <w:vAlign w:val="center"/>
          </w:tcPr>
          <w:p>
            <w:pPr>
              <w:spacing w:after="0"/>
            </w:pPr>
            <w:r>
              <w:rPr>
                <w:sz w:val="15"/>
              </w:rPr>
              <w:t>B</w:t>
            </w:r>
          </w:p>
        </w:tc>
        <w:tc>
          <w:tcPr>
            <w:tcW w:type="dxa" w:w="5328"/>
            <w:vAlign w:val="center"/>
          </w:tcPr>
          <w:p>
            <w:pPr>
              <w:spacing w:after="0"/>
            </w:pPr>
            <w:r>
              <w:rPr>
                <w:sz w:val="15"/>
              </w:rPr>
              <w:t>1,120,924 rows; second/third loads insert 0; checksum unchanged</w:t>
            </w:r>
          </w:p>
        </w:tc>
      </w:tr>
      <w:tr>
        <w:tc>
          <w:tcPr>
            <w:tcW w:type="dxa" w:w="5328"/>
            <w:vAlign w:val="center"/>
          </w:tcPr>
          <w:p>
            <w:pPr>
              <w:spacing w:after="0"/>
            </w:pPr>
            <w:r>
              <w:rPr>
                <w:sz w:val="15"/>
              </w:rPr>
              <w:t>C</w:t>
            </w:r>
          </w:p>
        </w:tc>
        <w:tc>
          <w:tcPr>
            <w:tcW w:type="dxa" w:w="5328"/>
            <w:vAlign w:val="center"/>
          </w:tcPr>
          <w:p>
            <w:pPr>
              <w:spacing w:after="0"/>
            </w:pPr>
            <w:r>
              <w:rPr>
                <w:sz w:val="15"/>
              </w:rPr>
              <w:t>Master counts; product-code reuse; 0 unmatched historical product lines; star schema</w:t>
            </w:r>
          </w:p>
        </w:tc>
      </w:tr>
      <w:tr>
        <w:tc>
          <w:tcPr>
            <w:tcW w:type="dxa" w:w="5328"/>
            <w:vAlign w:val="center"/>
          </w:tcPr>
          <w:p>
            <w:pPr>
              <w:spacing w:after="0"/>
            </w:pPr>
            <w:r>
              <w:rPr>
                <w:sz w:val="15"/>
              </w:rPr>
              <w:t>D</w:t>
            </w:r>
          </w:p>
        </w:tc>
        <w:tc>
          <w:tcPr>
            <w:tcW w:type="dxa" w:w="5328"/>
            <w:vAlign w:val="center"/>
          </w:tcPr>
          <w:p>
            <w:pPr>
              <w:spacing w:after="0"/>
            </w:pPr>
            <w:r>
              <w:rPr>
                <w:sz w:val="15"/>
              </w:rPr>
              <w:t>Historical price join by product_sk + effective dates; 0 missing/multiple prices</w:t>
            </w:r>
          </w:p>
        </w:tc>
      </w:tr>
      <w:tr>
        <w:tc>
          <w:tcPr>
            <w:tcW w:type="dxa" w:w="5328"/>
            <w:vAlign w:val="center"/>
          </w:tcPr>
          <w:p>
            <w:pPr>
              <w:spacing w:after="0"/>
            </w:pPr>
            <w:r>
              <w:rPr>
                <w:sz w:val="15"/>
              </w:rPr>
              <w:t>E</w:t>
            </w:r>
          </w:p>
        </w:tc>
        <w:tc>
          <w:tcPr>
            <w:tcW w:type="dxa" w:w="5328"/>
            <w:vAlign w:val="center"/>
          </w:tcPr>
          <w:p>
            <w:pPr>
              <w:spacing w:after="0"/>
            </w:pPr>
            <w:r>
              <w:rPr>
                <w:sz w:val="15"/>
              </w:rPr>
              <w:t>DuckDB ATTACH PostgreSQL + httpfs MinIO; cross-system query + EXPLAIN</w:t>
            </w:r>
          </w:p>
        </w:tc>
      </w:tr>
      <w:tr>
        <w:tc>
          <w:tcPr>
            <w:tcW w:type="dxa" w:w="5328"/>
            <w:vAlign w:val="center"/>
          </w:tcPr>
          <w:p>
            <w:pPr>
              <w:spacing w:after="0"/>
            </w:pPr>
            <w:r>
              <w:rPr>
                <w:sz w:val="15"/>
              </w:rPr>
              <w:t>F</w:t>
            </w:r>
          </w:p>
        </w:tc>
        <w:tc>
          <w:tcPr>
            <w:tcW w:type="dxa" w:w="5328"/>
            <w:vAlign w:val="center"/>
          </w:tcPr>
          <w:p>
            <w:pPr>
              <w:spacing w:after="0"/>
            </w:pPr>
            <w:r>
              <w:rPr>
                <w:sz w:val="15"/>
              </w:rPr>
              <w:t>12-month reconciliation; March unresolved; July missing S07 days; December ₹50.48 unresolved</w:t>
            </w:r>
          </w:p>
        </w:tc>
      </w:tr>
    </w:tbl>
    <w:p>
      <w:r>
        <w:rPr>
          <w:sz w:val="17"/>
        </w:rPr>
        <w:t>This document contains the important queries and verified outputs used for the Task A–F submission. Queries shown with '...' are diagnostic templates where the exact previously executed nested query was not retained verbatim; the verified findings are preserved without inventing missing SQL.</w:t>
      </w:r>
    </w:p>
    <w:sectPr w:rsidR="00FC693F" w:rsidRPr="0006063C" w:rsidSect="00034616">
      <w:pgSz w:w="12240" w:h="15840"/>
      <w:pgMar w:top="792" w:right="792" w:bottom="792" w:left="792" w:header="720" w:footer="720" w:gutter="0"/>
      <w:cols w:space="720"/>
      <w:docGrid w:linePitch="360"/>
      <w:pgBorders w:offsetFrom="page">
        <w:top w:val="single" w:sz="6" w:space="6" w:color="B7B7B7"/>
        <w:left w:val="single" w:sz="6" w:space="6" w:color="B7B7B7"/>
        <w:bottom w:val="single" w:sz="6" w:space="6" w:color="B7B7B7"/>
        <w:right w:val="single" w:sz="6" w:space="6" w:color="B7B7B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