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Planner</w:t>
      </w:r>
    </w:p>
    <w:p>
      <w:r>
        <w:br/>
        <w:t>HOOK</w:t>
        <w:br/>
        <w:br/>
        <w:t>Lucid Auto Planner</w:t>
        <w:br/>
        <w:br/>
        <w:t>TRI THỨC THAM CHIẾU</w:t>
        <w:br/>
        <w:br/>
        <w:br/>
        <w:br/>
        <w:t>ĐIỀU HỌC ĐƯỢC</w:t>
        <w:br/>
        <w:br/>
        <w:t>Không sửa lỗi.</w:t>
        <w:br/>
        <w:t>Hãy sửa quy trình tạo ra lỗi.</w:t>
        <w:br/>
        <w:br/>
        <w:t>ỨNG DỤNG</w:t>
        <w:br/>
        <w:br/>
        <w:t>- Chuẩn hóa dữ liệu</w:t>
        <w:br/>
        <w:t>- Chuẩn hóa SOP</w:t>
        <w:br/>
        <w:t>- Chuẩn hóa QAQC</w:t>
        <w:br/>
        <w:t>- Chuẩn hóa bảo trì</w:t>
        <w:br/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