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QAQC</w:t>
      </w:r>
    </w:p>
    <w:p>
      <w:r>
        <w:t>Một lỗi nhỏ hôm nay có thể trở thành chi phí rất lớn ngày mai.</w:t>
        <w:br/>
        <w:br/>
        <w:t># AI QAQC</w:t>
        <w:br/>
        <w:br/>
        <w:t>## Vấn đề</w:t>
        <w:br/>
        <w:br/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