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Cẩu trục dừng, chờ cẩu trục có ảnh hưởng sản xuất không?</w:t>
      </w:r>
    </w:p>
    <w:p>
      <w:r>
        <w:t>Bạn có đang mắc lỗi này mà không hề biết?</w:t>
        <w:br/>
        <w:br/>
        <w:t># Cẩu trục dừng, chờ cẩu trục có ảnh hưởng sản xuất không?</w:t>
        <w:br/>
        <w:br/>
        <w:t>Trong quá trình Cẩu trục dừng, chờ cẩu trục có ảnh hưởng sản xuất không?, nếu chỉ xử lý hiện tượng mà không tìm nguyên nhân gốc thì lỗi sẽ tiếp tục tái diễn.</w:t>
        <w:br/>
        <w:br/>
        <w:t>Bạn đã từng gặp tình huống này chưa?</w:t>
        <w:br/>
        <w:br/>
        <w:t>Hãy chia sẻ kinh nghiệm của Bạn ở phần bình luận.</w:t>
        <w:br/>
        <w:br/>
        <w:t>Theo dõi MaithuyELEC để xem những tình huống thực tế tiếp theo.</w:t>
        <w:br/>
        <w:br/>
        <w:t>#MaithuyELEC #LucidAI #HGPTSteel #DigitalFactory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