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1A365D"/>
          <w:sz w:val="40"/>
        </w:rPr>
        <w:t>Store &amp; Purchase Management System – Architecture, System Overview &amp; End-to-End Procurement Lifecycle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30"/>
        </w:rPr>
        <w:t>Executive Summary &amp; System Vision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Background &amp; Objective</w:t>
      </w:r>
    </w:p>
    <w:p>
      <w:pPr>
        <w:spacing w:before="0" w:after="100" w:line="276" w:lineRule="auto"/>
      </w:pPr>
      <w:r>
        <w:rPr>
          <w:rFonts w:ascii="Calibri" w:hAnsi="Calibri"/>
          <w:b/>
          <w:color w:val="2D3748"/>
          <w:sz w:val="21"/>
        </w:rPr>
        <w:t>L.D. College of Engineering (LDCE), Ahmedabad</w:t>
      </w:r>
      <w:r>
        <w:rPr>
          <w:rFonts w:ascii="Calibri" w:hAnsi="Calibri"/>
          <w:b w:val="0"/>
          <w:color w:val="2D3748"/>
          <w:sz w:val="21"/>
        </w:rPr>
        <w:t xml:space="preserve"> conducts extensive annual procurements spanning scientific equipment, IT hardware, laboratory instruments, office furniture, books, maintenance contracts, repairs, and general services across 20+ academic departments and administrative units.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2D3748"/>
          <w:sz w:val="21"/>
        </w:rPr>
        <w:t>Currently, procurement templates exist as disconnected Microsoft Word (</w:t>
      </w:r>
      <w:r>
        <w:rPr>
          <w:rFonts w:ascii="Consolas" w:hAnsi="Consolas"/>
          <w:color w:val="C53030"/>
          <w:sz w:val="20"/>
        </w:rPr>
        <w:t>.docx</w:t>
      </w:r>
      <w:r>
        <w:rPr>
          <w:rFonts w:ascii="Calibri" w:hAnsi="Calibri"/>
          <w:b w:val="0"/>
          <w:color w:val="2D3748"/>
          <w:sz w:val="21"/>
        </w:rPr>
        <w:t>), Excel (</w:t>
      </w:r>
      <w:r>
        <w:rPr>
          <w:rFonts w:ascii="Consolas" w:hAnsi="Consolas"/>
          <w:color w:val="C53030"/>
          <w:sz w:val="20"/>
        </w:rPr>
        <w:t>.xlsx</w:t>
      </w:r>
      <w:r>
        <w:rPr>
          <w:rFonts w:ascii="Calibri" w:hAnsi="Calibri"/>
          <w:b w:val="0"/>
          <w:color w:val="2D3748"/>
          <w:sz w:val="21"/>
        </w:rPr>
        <w:t xml:space="preserve">), and PDF documents organized across ordered folders (numbered 1 through 4, along with Summary, Committee, Accounts, and Services). The objective of the </w:t>
      </w:r>
      <w:r>
        <w:rPr>
          <w:rFonts w:ascii="Calibri" w:hAnsi="Calibri"/>
          <w:b/>
          <w:color w:val="2D3748"/>
          <w:sz w:val="21"/>
        </w:rPr>
        <w:t>Store &amp; Purchase Management System</w:t>
      </w:r>
      <w:r>
        <w:rPr>
          <w:rFonts w:ascii="Calibri" w:hAnsi="Calibri"/>
          <w:b w:val="0"/>
          <w:color w:val="2D3748"/>
          <w:sz w:val="21"/>
        </w:rPr>
        <w:t xml:space="preserve"> is to digitalize and automate the entire procurement workflow, maintain a centralized database for all requests, generate all official notes/orders/certificates/vouchers automatically, and provide real-time tracking across all funding heads (State Grants like TED-5/TED-11, Contingency, Student Welfare, Gymkhana, SSIP, CoE, etc.).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System Scope: System vs. GeM Portal Integration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2D3748"/>
          <w:sz w:val="21"/>
        </w:rPr>
        <w:t xml:space="preserve">The system is designed to work in synergy with the </w:t>
      </w:r>
      <w:r>
        <w:rPr>
          <w:rFonts w:ascii="Calibri" w:hAnsi="Calibri"/>
          <w:b/>
          <w:color w:val="2D3748"/>
          <w:sz w:val="21"/>
        </w:rPr>
        <w:t>Government e-Marketplace (GeM) Portal</w:t>
      </w:r>
      <w:r>
        <w:rPr>
          <w:rFonts w:ascii="Calibri" w:hAnsi="Calibri"/>
          <w:b w:val="0"/>
          <w:color w:val="2D3748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+-----------------------------------------------------------------------------------------+</w:t>
              <w:br/>
              <w:t>|                              STORE &amp; PURCHASE MANAGEMENT SYSTEM                         |</w:t>
              <w:br/>
              <w:t>|                                     (Internal Platform)                                 |</w:t>
              <w:br/>
              <w:t>|                                                                                         |</w:t>
              <w:br/>
              <w:t>|  [Phase 1] Committee Constitution &amp; Master Management                                   |</w:t>
              <w:br/>
              <w:t>|  [Phase 2] CTE Proposal &amp; Annual Budget Aggregation (Statements 1-5)                   |</w:t>
              <w:br/>
              <w:t>|  [Phase 3] Indenting, Technical Specs, Common ATC &amp; Initiate Note Sheets                 |</w:t>
              <w:br/>
              <w:t>|  [Phase 3a] Pre-Bid Checklists (Checklist A / C Verification)                            |</w:t>
              <w:br/>
              <w:t>+------------------------------------------+----------------------------------------------+</w:t>
              <w:br/>
              <w:t xml:space="preserve">                                           |</w:t>
              <w:br/>
              <w:t xml:space="preserve">                                           v  (Data export / Bid details copy-paste)</w:t>
              <w:br/>
              <w:t>+------------------------------------------+----------------------------------------------+</w:t>
              <w:br/>
              <w:t>|                                    GeM PORTAL                                           |</w:t>
              <w:br/>
              <w:t>|                                 (External Action)                                       |</w:t>
              <w:br/>
              <w:t>|                                                                                         |</w:t>
              <w:br/>
              <w:t>|  * Publish Bids (Custom Bid / BOQ / Service Bid)                                        |</w:t>
              <w:br/>
              <w:t>|  * Direct Purchase / L1 Purchase                                                        |</w:t>
              <w:br/>
              <w:t>|  * Vendor Bid Submission &amp; Financial Bidding                                            |</w:t>
              <w:br/>
              <w:t>|  * Reverse Auction (RA) &amp; GeM Order Generation                                          |</w:t>
              <w:br/>
              <w:t>+------------------------------------------+----------------------------------------------+</w:t>
              <w:br/>
              <w:t xml:space="preserve">                                           |</w:t>
              <w:br/>
              <w:t xml:space="preserve">                                           v  (Bid numbers, L1 rates, vendor data input)</w:t>
              <w:br/>
              <w:t>+------------------------------------------+----------------------------------------------+</w:t>
              <w:br/>
              <w:t>|                              STORE &amp; PURCHASE MANAGEMENT SYSTEM                         |</w:t>
              <w:br/>
              <w:t>|                                     (Internal Platform)                                 |</w:t>
              <w:br/>
              <w:t>|                                                                                         |</w:t>
              <w:br/>
              <w:t>|  [Phase 4] EMD Ledger &amp; Security Deposit (e-PBG) Demand Draft Tracking                  |</w:t>
              <w:br/>
              <w:t>|  [Phase 5] Scrutiny Matrix, Disqualification Notes &amp; Committee Evaluation               |</w:t>
              <w:br/>
              <w:t>|  [Phase 5a] DLPC / DPC Agendas, MOMs, Rate Reasonability &amp; Approval Orders             |</w:t>
              <w:br/>
              <w:t>|  [Phase 6] Goods Receipt, Technical Inspection, Stock Entry &amp; Pass for Payment          |</w:t>
              <w:br/>
              <w:t>|  [Phase 6a] Bill Verification Checklists (Checklist D &amp; E)                              |</w:t>
              <w:br/>
              <w:t>|  [Phase 7] Non-GeM, Service Contracts &amp; Equipment Repair Workflows                      |</w:t>
              <w:br/>
              <w:t>|  [Phase 8] Executive Dashboards &amp; Grant Status Monitoring                               |</w:t>
              <w:br/>
              <w:t>+-----------------------------------------------------------------------------------------+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30"/>
        </w:rPr>
        <w:t>Core System Architecture &amp; Modules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flowchart TD</w:t>
              <w:br/>
              <w:t xml:space="preserve">    M1[1. Master &amp; Governance Module] --&gt; M2[2. Demand Aggregation &amp; CTE Module]</w:t>
              <w:br/>
              <w:t xml:space="preserve">    M2 --&gt; M3[3. Indenting &amp; Pre-Bidding Module]</w:t>
              <w:br/>
              <w:t xml:space="preserve">    M3 --&gt; GeM[External: GeM Portal Action]</w:t>
              <w:br/>
              <w:t xml:space="preserve">    GeM --&gt; M4[4. EMD &amp; Security Deposit Ledger]</w:t>
              <w:br/>
              <w:t xml:space="preserve">    GeM --&gt; M5[5. Scrutiny &amp; Committee Approval Module]</w:t>
              <w:br/>
              <w:t xml:space="preserve">    M5 --&gt; M6[6. Receipt, Inspection &amp; Bill Passing Module]</w:t>
              <w:br/>
              <w:t xml:space="preserve">    M6 --&gt; M7[7. Accounts &amp; Payment Ledger]</w:t>
              <w:br/>
              <w:t xml:space="preserve">    M1 --&gt; M8[8. Non-GeM &amp; Services Module]</w:t>
              <w:br/>
              <w:t xml:space="preserve">    M8 --&gt; M6</w:t>
              <w:br/>
              <w:t xml:space="preserve">    M2 &amp; M3 &amp; M5 &amp; M6 --&gt; M9[9. Summary &amp; Real-Time Dashboard]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Module Breakdown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Master &amp; Governance Module</w:t>
      </w:r>
      <w:r>
        <w:rPr>
          <w:rFonts w:ascii="Calibri" w:hAnsi="Calibri"/>
          <w:b w:val="0"/>
          <w:color w:val="2D3748"/>
          <w:sz w:val="21"/>
        </w:rPr>
        <w:t>: Manages departments, academic disciplines, user roles, designated department representatives, expert committees per subject matter, DLPC/DPC committee members, and vendor master.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Demand Aggregation &amp; CTE Module</w:t>
      </w:r>
      <w:r>
        <w:rPr>
          <w:rFonts w:ascii="Calibri" w:hAnsi="Calibri"/>
          <w:b w:val="0"/>
          <w:color w:val="2D3748"/>
          <w:sz w:val="21"/>
        </w:rPr>
        <w:t>: Captures departmental New Item (NI) demands, generates CTE Statements 1 to 5 (Non-IT, IT, Furniture, Books, Maintenance), calculates lifetime usage, norm compliance, and compiles institute-wide CTE summary reports.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Indenting &amp; Pre-Bidding Module</w:t>
      </w:r>
      <w:r>
        <w:rPr>
          <w:rFonts w:ascii="Calibri" w:hAnsi="Calibri"/>
          <w:b w:val="0"/>
          <w:color w:val="2D3748"/>
          <w:sz w:val="21"/>
        </w:rPr>
        <w:t>: Enables digital purchase indents (Govt. / Non-Govt. funds), generates detailed Specification Sheets, auto-compiles Additional Terms &amp; Conditions (ATC), executes Gujarati administrative note sheets, and runs Checklist A and C validation before bidding.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EMD &amp; Security Deposit Ledger Module</w:t>
      </w:r>
      <w:r>
        <w:rPr>
          <w:rFonts w:ascii="Calibri" w:hAnsi="Calibri"/>
          <w:b w:val="0"/>
          <w:color w:val="2D3748"/>
          <w:sz w:val="21"/>
        </w:rPr>
        <w:t>: Tracks EMD Earnest Money Deposits and e-PBG Performance Bank Guarantees, logs D.D. details, generates EMD Return Letters for un-selected vendors, and prepares Account submission notes for SD deposits.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Scrutiny &amp; Committee Approval Module</w:t>
      </w:r>
      <w:r>
        <w:rPr>
          <w:rFonts w:ascii="Calibri" w:hAnsi="Calibri"/>
          <w:b w:val="0"/>
          <w:color w:val="2D3748"/>
          <w:sz w:val="21"/>
        </w:rPr>
        <w:t>: Captures bid responses, generates multi-vendor Scrutiny Reports (Technical Evaluation Matrix), handles disqualification justifications, compiles DLPC (≤ Rs 5 Lakhs) and DPC (&gt; Rs 5 Lakhs) Agendas, Rate Reasonability Certificates, Minutes of Meetings (MOM), and Principal Approval Forwarding Letters.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Receipt, Inspection &amp; Bill Passing Module</w:t>
      </w:r>
      <w:r>
        <w:rPr>
          <w:rFonts w:ascii="Calibri" w:hAnsi="Calibri"/>
          <w:b w:val="0"/>
          <w:color w:val="2D3748"/>
          <w:sz w:val="21"/>
        </w:rPr>
        <w:t>: Logs Goods Inward Receipts, generates Expert Committee Technical Inspection Reports, records Central Store Stock Register entries (Folio &amp; Page Nos.), produces Pass for Payment Vouchers, and verifies Checklist D &amp; E prior to Account submission.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Services, Repair &amp; Non-GeM Module</w:t>
      </w:r>
      <w:r>
        <w:rPr>
          <w:rFonts w:ascii="Calibri" w:hAnsi="Calibri"/>
          <w:b w:val="0"/>
          <w:color w:val="2D3748"/>
          <w:sz w:val="21"/>
        </w:rPr>
        <w:t>: Maintains non-working equipment logs, processes repair approval notes, issues local inquiry letters, generates Comparative Statements (Govt. / Non-Govt.), creates Purchase Orders (PO) &amp; Work Orders (WO), and passes repair bills.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Real-time Executive Dashboard</w:t>
      </w:r>
      <w:r>
        <w:rPr>
          <w:rFonts w:ascii="Calibri" w:hAnsi="Calibri"/>
          <w:b w:val="0"/>
          <w:color w:val="2D3748"/>
          <w:sz w:val="21"/>
        </w:rPr>
        <w:t>: Provides interactive status of grant utilization (TED-5, TED-11, etc.), department-wise bid status, financial progress, and pending approvals.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30"/>
        </w:rPr>
        <w:t>Detailed Step-by-Step Procurement Process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sequenceDiagram</w:t>
              <w:br/>
              <w:t xml:space="preserve">    autonumber</w:t>
              <w:br/>
              <w:t xml:space="preserve">    actor Dept as Department / Indenter</w:t>
              <w:br/>
              <w:t xml:space="preserve">    actor EC as Expert Committee</w:t>
              <w:br/>
              <w:t xml:space="preserve">    actor Store as Store Section</w:t>
              <w:br/>
              <w:t xml:space="preserve">    actor Committee as DLPC / DPC Committee</w:t>
              <w:br/>
              <w:t xml:space="preserve">    actor Prin as Principal</w:t>
              <w:br/>
              <w:t xml:space="preserve">    actor Acc as Accounts Section</w:t>
              <w:br/>
              <w:br/>
              <w:t xml:space="preserve">    rect rgb(240, 248, 255)</w:t>
              <w:br/>
              <w:t xml:space="preserve">    note over Dept, Prin: PHASE 1 &amp; 1a: Governance &amp; Committee Constitution</w:t>
              <w:br/>
              <w:t xml:space="preserve">    Prin-&gt;&gt;Store: Issue Office Orders for Department Representatives &amp; Expert Committees</w:t>
              <w:br/>
              <w:t xml:space="preserve">    Store-&gt;&gt;Dept: Register Department Reps &amp; Expert Committees in System</w:t>
              <w:br/>
              <w:t xml:space="preserve">    end</w:t>
              <w:br/>
              <w:br/>
              <w:t xml:space="preserve">    rect rgb(255, 250, 240)</w:t>
              <w:br/>
              <w:t xml:space="preserve">    note over Dept, Store: PHASE 2: Annual Demand Aggregation &amp; CTE Proposals</w:t>
              <w:br/>
              <w:t xml:space="preserve">    Dept-&gt;&gt;Store: Submit Item Demands (Statements 1 to 5 with Justifications)</w:t>
              <w:br/>
              <w:t xml:space="preserve">    Store-&gt;&gt;Prin: Generate Consolidated CTE Summary &amp; Budget Proposal</w:t>
              <w:br/>
              <w:t xml:space="preserve">    Prin-&gt;&gt;Store: Receive CTE Sanction (GR / Sanction Orders)</w:t>
              <w:br/>
              <w:t xml:space="preserve">    end</w:t>
              <w:br/>
              <w:br/>
              <w:t xml:space="preserve">    rect rgb(240, 255, 240)</w:t>
              <w:br/>
              <w:t xml:space="preserve">    note over Dept, Store: PHASE 3: Purchase Initiation &amp; Indenting</w:t>
              <w:br/>
              <w:t xml:space="preserve">    Dept-&gt;&gt;EC: Prepare Purchase Indent, Specs Sheet &amp; ATC</w:t>
              <w:br/>
              <w:t xml:space="preserve">    EC-&gt;&gt;Store: Sign Specs Sheet &amp; ATC Draft</w:t>
              <w:br/>
              <w:t xml:space="preserve">    Store-&gt;&gt;Prin: Submit Gujarati Admin Approval Note (Checklist A/C verified)</w:t>
              <w:br/>
              <w:t xml:space="preserve">    Prin--&gt;&gt;Store: Approve Administrative Note Sheet</w:t>
              <w:br/>
              <w:t xml:space="preserve">    end</w:t>
              <w:br/>
              <w:br/>
              <w:t xml:space="preserve">    rect rgb(255, 245, 245)</w:t>
              <w:br/>
              <w:t xml:space="preserve">    note over Store, Committee: PHASE 4 &amp; 5: GeM Action, Scrutiny &amp; Final Approval</w:t>
              <w:br/>
              <w:t xml:space="preserve">    Store-&gt;&gt;Store: Publish Bid on GeM (External) / Receive Bids &amp; EMDs</w:t>
              <w:br/>
              <w:t xml:space="preserve">    EC-&gt;&gt;Store: Prepare Scrutiny Matrix (Technical Evaluation) &amp; Disqualification Note</w:t>
              <w:br/>
              <w:t xml:space="preserve">    Store-&gt;&gt;Committee: Submit DLPC / DPC Agenda &amp; Bid Evaluation Package</w:t>
              <w:br/>
              <w:t xml:space="preserve">    Committee-&gt;&gt;Prin: Submit Rate Reasonability Certificate &amp; MOM for Approval</w:t>
              <w:br/>
              <w:t xml:space="preserve">    Prin--&gt;&gt;Store: Grant Final Financial &amp; Purchase Sanction</w:t>
              <w:br/>
              <w:t xml:space="preserve">    end</w:t>
              <w:br/>
              <w:br/>
              <w:t xml:space="preserve">    rect rgb(245, 240, 255)</w:t>
              <w:br/>
              <w:t xml:space="preserve">    note over Dept, Acc: PHASE 6: Delivery, Inspection &amp; Bill Passing</w:t>
              <w:br/>
              <w:t xml:space="preserve">    Dept-&gt;&gt;EC: Goods Received -&gt; Conduct Technical Inspection &amp; Sign Inspection Report</w:t>
              <w:br/>
              <w:t xml:space="preserve">    EC-&gt;&gt;Store: Record Inward Goods &amp; Central Stock Register Entry</w:t>
              <w:br/>
              <w:t xml:space="preserve">    Store-&gt;&gt;Acc: Submit Pass for Payment Voucher with Checklist D &amp; E Verification</w:t>
              <w:br/>
              <w:t xml:space="preserve">    Acc--&gt;&gt;Store: Payment Released &amp; e-PBG Deposited / EMD Refunded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1 &amp; 1a: Institutional Governance &amp; Committee Setup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Annual Committee Notification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At the beginning of each financial year (e.g., 2026-27), office orders are published designating: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Department Representatives</w:t>
      </w:r>
      <w:r>
        <w:rPr>
          <w:rFonts w:ascii="Calibri" w:hAnsi="Calibri"/>
          <w:b w:val="0"/>
          <w:color w:val="2D3748"/>
          <w:sz w:val="21"/>
        </w:rPr>
        <w:t xml:space="preserve"> (2 members per department across Applied Mechanics, Automobile, Biomedical, Chemical, Civil, Computer, EC, Electrical, Environmental, IC, IT, Library, Mechanical, Plastic, Rubber, Science &amp; Humanities, Textile, Admin, Student Section, Hostel).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Expert Committees</w:t>
      </w:r>
      <w:r>
        <w:rPr>
          <w:rFonts w:ascii="Calibri" w:hAnsi="Calibri"/>
          <w:b w:val="0"/>
          <w:color w:val="2D3748"/>
          <w:sz w:val="21"/>
        </w:rPr>
        <w:t xml:space="preserve"> (3–5 subject domain experts per discipline).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Specialized Committees</w:t>
      </w:r>
      <w:r>
        <w:rPr>
          <w:rFonts w:ascii="Calibri" w:hAnsi="Calibri"/>
          <w:b w:val="0"/>
          <w:color w:val="2D3748"/>
          <w:sz w:val="21"/>
        </w:rPr>
        <w:t xml:space="preserve"> (Local Purchase Committee DLPC, Write-off Committee, AC Purchase Committee).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Modifications / Note for Change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When faculty or staff members transfer or change roles, the system processes a </w:t>
      </w:r>
      <w:r>
        <w:rPr>
          <w:rFonts w:ascii="Calibri" w:hAnsi="Calibri"/>
          <w:b/>
          <w:color w:val="2D3748"/>
          <w:sz w:val="21"/>
        </w:rPr>
        <w:t>Note for Change in Expert Committee / Representatives</w:t>
      </w:r>
      <w:r>
        <w:rPr>
          <w:rFonts w:ascii="Calibri" w:hAnsi="Calibri"/>
          <w:b w:val="0"/>
          <w:color w:val="2D3748"/>
          <w:sz w:val="21"/>
        </w:rPr>
        <w:t xml:space="preserve"> for Principal approval.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2: Demand Planning &amp; Annual CTE Proposal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Departmental Demand Input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Departments enter annual requirements into five structured formats: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Statement 1</w:t>
      </w:r>
      <w:r>
        <w:rPr>
          <w:rFonts w:ascii="Calibri" w:hAnsi="Calibri"/>
          <w:b w:val="0"/>
          <w:color w:val="2D3748"/>
          <w:sz w:val="21"/>
        </w:rPr>
        <w:t>: Non-IT Equipment (Approx rate, GeM availability, grant head, norm calculation, lifespan, maintenance plan, usage justification).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Statement 2</w:t>
      </w:r>
      <w:r>
        <w:rPr>
          <w:rFonts w:ascii="Calibri" w:hAnsi="Calibri"/>
          <w:b w:val="0"/>
          <w:color w:val="2D3748"/>
          <w:sz w:val="21"/>
        </w:rPr>
        <w:t>: IT Equipment (PCs, Laptops, Printers, Scanners, Networking).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Statement 3</w:t>
      </w:r>
      <w:r>
        <w:rPr>
          <w:rFonts w:ascii="Calibri" w:hAnsi="Calibri"/>
          <w:b w:val="0"/>
          <w:color w:val="2D3748"/>
          <w:sz w:val="21"/>
        </w:rPr>
        <w:t>: Furniture (Tables, Chairs, Benches, Cabinets).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Statement 4</w:t>
      </w:r>
      <w:r>
        <w:rPr>
          <w:rFonts w:ascii="Calibri" w:hAnsi="Calibri"/>
          <w:b w:val="0"/>
          <w:color w:val="2D3748"/>
          <w:sz w:val="21"/>
        </w:rPr>
        <w:t>: Library Books &amp; Subscriptions.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/>
          <w:color w:val="2D3748"/>
          <w:sz w:val="21"/>
        </w:rPr>
        <w:t>Statement 5</w:t>
      </w:r>
      <w:r>
        <w:rPr>
          <w:rFonts w:ascii="Calibri" w:hAnsi="Calibri"/>
          <w:b w:val="0"/>
          <w:color w:val="2D3748"/>
          <w:sz w:val="21"/>
        </w:rPr>
        <w:t>: Maintenance &amp; AMC Contracts.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CTE Summary Compilation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System aggregates requirements across departments and computes budget totals for items &lt; Rs 5.00 Lakhs vs. &gt; Rs 5.00 Lakhs.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Outputs official </w:t>
      </w:r>
      <w:r>
        <w:rPr>
          <w:rFonts w:ascii="Calibri" w:hAnsi="Calibri"/>
          <w:b/>
          <w:color w:val="2D3748"/>
          <w:sz w:val="21"/>
        </w:rPr>
        <w:t>CTE Summary Sheets</w:t>
      </w:r>
      <w:r>
        <w:rPr>
          <w:rFonts w:ascii="Calibri" w:hAnsi="Calibri"/>
          <w:b w:val="0"/>
          <w:color w:val="2D3748"/>
          <w:sz w:val="21"/>
        </w:rPr>
        <w:t xml:space="preserve"> for submission to the Commissionerate of Technical Education (CTE, Gandhinagar).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3: Purchase Initiation, Indenting &amp; Pre-Bidding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Indent Creation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Indenter creates a </w:t>
      </w:r>
      <w:r>
        <w:rPr>
          <w:rFonts w:ascii="Calibri" w:hAnsi="Calibri"/>
          <w:b/>
          <w:color w:val="2D3748"/>
          <w:sz w:val="21"/>
        </w:rPr>
        <w:t>Purchase Indent</w:t>
      </w:r>
      <w:r>
        <w:rPr>
          <w:rFonts w:ascii="Calibri" w:hAnsi="Calibri"/>
          <w:b w:val="0"/>
          <w:color w:val="2D3748"/>
          <w:sz w:val="21"/>
        </w:rPr>
        <w:t xml:space="preserve"> (Govt. Fund or Non-Govt. Fund e.g. Student Welfare, Gymkhana, SSIP, Siemens CoE).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Specification &amp; ATC Drafting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Expert Committee drafts the </w:t>
      </w:r>
      <w:r>
        <w:rPr>
          <w:rFonts w:ascii="Calibri" w:hAnsi="Calibri"/>
          <w:b/>
          <w:color w:val="2D3748"/>
          <w:sz w:val="21"/>
        </w:rPr>
        <w:t>Specification Sheet</w:t>
      </w:r>
      <w:r>
        <w:rPr>
          <w:rFonts w:ascii="Calibri" w:hAnsi="Calibri"/>
          <w:b w:val="0"/>
          <w:color w:val="2D3748"/>
          <w:sz w:val="21"/>
        </w:rPr>
        <w:t xml:space="preserve"> (including consignee department allocation).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Additional Terms &amp; Conditions (ATC) are generated including warranty, preventive maintenance schedule, delivery terms, penalty clauses, and service center requirements.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Standard GeM guidelines (21-day duration, 120-day validity, turnover criteria, 3% EMD, 5% e-PBG, RA rules) are attached.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Administrative Approval Note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System generates Gujarati Office Note Sheet (</w:t>
      </w:r>
      <w:r>
        <w:rPr>
          <w:rFonts w:ascii="Calibri" w:hAnsi="Calibri"/>
          <w:b/>
          <w:color w:val="2D3748"/>
          <w:sz w:val="21"/>
        </w:rPr>
        <w:t>Note for Purchase - New Item / Other Items</w:t>
      </w:r>
      <w:r>
        <w:rPr>
          <w:rFonts w:ascii="Calibri" w:hAnsi="Calibri"/>
          <w:b w:val="0"/>
          <w:color w:val="2D3748"/>
          <w:sz w:val="21"/>
        </w:rPr>
        <w:t>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Validated against </w:t>
      </w:r>
      <w:r>
        <w:rPr>
          <w:rFonts w:ascii="Calibri" w:hAnsi="Calibri"/>
          <w:b/>
          <w:color w:val="2D3748"/>
          <w:sz w:val="21"/>
        </w:rPr>
        <w:t>Checklist A</w:t>
      </w:r>
      <w:r>
        <w:rPr>
          <w:rFonts w:ascii="Calibri" w:hAnsi="Calibri"/>
          <w:b w:val="0"/>
          <w:color w:val="2D3748"/>
          <w:sz w:val="21"/>
        </w:rPr>
        <w:t xml:space="preserve"> (for GeM Bid/Direct Purchase) or </w:t>
      </w:r>
      <w:r>
        <w:rPr>
          <w:rFonts w:ascii="Calibri" w:hAnsi="Calibri"/>
          <w:b/>
          <w:color w:val="2D3748"/>
          <w:sz w:val="21"/>
        </w:rPr>
        <w:t>Checklist C</w:t>
      </w:r>
      <w:r>
        <w:rPr>
          <w:rFonts w:ascii="Calibri" w:hAnsi="Calibri"/>
          <w:b w:val="0"/>
          <w:color w:val="2D3748"/>
          <w:sz w:val="21"/>
        </w:rPr>
        <w:t xml:space="preserve"> (for Custom Bid / BOQ).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4: GeM Bidding &amp; Financial Security Management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GeM Action (External)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Store officer publishes the bid or creates a direct purchase order on GeM. Bid details are synced back into the system database.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Financial Security Ledger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System maintains </w:t>
      </w:r>
      <w:r>
        <w:rPr>
          <w:rFonts w:ascii="Calibri" w:hAnsi="Calibri"/>
          <w:b/>
          <w:color w:val="2D3748"/>
          <w:sz w:val="21"/>
        </w:rPr>
        <w:t>EMD &amp; e-PBG Ledger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>Logs bidder EMDs (DD Number, Date, Amount, Bank Name).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 xml:space="preserve">Auto-generates </w:t>
      </w:r>
      <w:r>
        <w:rPr>
          <w:rFonts w:ascii="Calibri" w:hAnsi="Calibri"/>
          <w:b/>
          <w:color w:val="2D3748"/>
          <w:sz w:val="21"/>
        </w:rPr>
        <w:t>EMD Refund Letters</w:t>
      </w:r>
      <w:r>
        <w:rPr>
          <w:rFonts w:ascii="Calibri" w:hAnsi="Calibri"/>
          <w:b w:val="0"/>
          <w:color w:val="2D3748"/>
          <w:sz w:val="21"/>
        </w:rPr>
        <w:t xml:space="preserve"> for unsuccessful bidders.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 xml:space="preserve">Auto-generates </w:t>
      </w:r>
      <w:r>
        <w:rPr>
          <w:rFonts w:ascii="Calibri" w:hAnsi="Calibri"/>
          <w:b/>
          <w:color w:val="2D3748"/>
          <w:sz w:val="21"/>
        </w:rPr>
        <w:t>Notes for Security Deposit (e-PBG) Submission in Accounts</w:t>
      </w:r>
      <w:r>
        <w:rPr>
          <w:rFonts w:ascii="Calibri" w:hAnsi="Calibri"/>
          <w:b w:val="0"/>
          <w:color w:val="2D3748"/>
          <w:sz w:val="21"/>
        </w:rPr>
        <w:t xml:space="preserve"> for successful bidders.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5: Technical Scrutiny, DLPC/DPC Evaluation &amp; Final Sanction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Technical Evaluation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Expert Committee fills the </w:t>
      </w:r>
      <w:r>
        <w:rPr>
          <w:rFonts w:ascii="Calibri" w:hAnsi="Calibri"/>
          <w:b/>
          <w:color w:val="2D3748"/>
          <w:sz w:val="21"/>
        </w:rPr>
        <w:t>Scrutiny Report</w:t>
      </w:r>
      <w:r>
        <w:rPr>
          <w:rFonts w:ascii="Calibri" w:hAnsi="Calibri"/>
          <w:b w:val="0"/>
          <w:color w:val="2D3748"/>
          <w:sz w:val="21"/>
        </w:rPr>
        <w:t xml:space="preserve"> (bidders vs. specifications matrix).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Generates </w:t>
      </w:r>
      <w:r>
        <w:rPr>
          <w:rFonts w:ascii="Calibri" w:hAnsi="Calibri"/>
          <w:b/>
          <w:color w:val="2D3748"/>
          <w:sz w:val="21"/>
        </w:rPr>
        <w:t>Reasons for Disqualification</w:t>
      </w:r>
      <w:r>
        <w:rPr>
          <w:rFonts w:ascii="Calibri" w:hAnsi="Calibri"/>
          <w:b w:val="0"/>
          <w:color w:val="2D3748"/>
          <w:sz w:val="21"/>
        </w:rPr>
        <w:t xml:space="preserve"> document if any bidder is rejected.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Committee Sanction Flow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/>
          <w:color w:val="2D3748"/>
          <w:sz w:val="21"/>
        </w:rPr>
        <w:t>DLPC (Up to Rs 5.00 Lakhs)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 xml:space="preserve">Verified using </w:t>
      </w:r>
      <w:r>
        <w:rPr>
          <w:rFonts w:ascii="Calibri" w:hAnsi="Calibri"/>
          <w:b/>
          <w:color w:val="2D3748"/>
          <w:sz w:val="21"/>
        </w:rPr>
        <w:t>Checklist B</w:t>
      </w:r>
      <w:r>
        <w:rPr>
          <w:rFonts w:ascii="Calibri" w:hAnsi="Calibri"/>
          <w:b w:val="0"/>
          <w:color w:val="2D3748"/>
          <w:sz w:val="21"/>
        </w:rPr>
        <w:t>.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>System outputs DLPC Agenda, Rate Reasonability Certificate, Minutes of Meeting (MOM), and Sanction Note.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/>
          <w:color w:val="2D3748"/>
          <w:sz w:val="21"/>
        </w:rPr>
        <w:t>DPC (Above Rs 5.00 Lakhs)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1080"/>
      </w:pPr>
      <w:r>
        <w:rPr>
          <w:rFonts w:ascii="Calibri" w:hAnsi="Calibri"/>
          <w:b w:val="0"/>
          <w:color w:val="2D3748"/>
          <w:sz w:val="21"/>
        </w:rPr>
        <w:t>System outputs complete DPC Proposal package: Index Sheet, Forwarding Letter, GeM Agenda, Institute Bid Certificate, L1 Info Sheet, Rate Reasonability Certificate, MOM, and Approval Order.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6: Delivery, Inspection, Stock Entry &amp; Bill Passing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Goods Receipt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Receiving department signs </w:t>
      </w:r>
      <w:r>
        <w:rPr>
          <w:rFonts w:ascii="Calibri" w:hAnsi="Calibri"/>
          <w:b/>
          <w:color w:val="2D3748"/>
          <w:sz w:val="21"/>
        </w:rPr>
        <w:t>Department Material Receipt Note</w:t>
      </w:r>
      <w:r>
        <w:rPr>
          <w:rFonts w:ascii="Calibri" w:hAnsi="Calibri"/>
          <w:b w:val="0"/>
          <w:color w:val="2D3748"/>
          <w:sz w:val="21"/>
        </w:rPr>
        <w:t xml:space="preserve"> upon arrival of goods.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Technical Inspection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Expert Committee conducts physical inspection and signs </w:t>
      </w:r>
      <w:r>
        <w:rPr>
          <w:rFonts w:ascii="Calibri" w:hAnsi="Calibri"/>
          <w:b/>
          <w:color w:val="2D3748"/>
          <w:sz w:val="21"/>
        </w:rPr>
        <w:t>Inspection Report</w:t>
      </w:r>
      <w:r>
        <w:rPr>
          <w:rFonts w:ascii="Calibri" w:hAnsi="Calibri"/>
          <w:b w:val="0"/>
          <w:color w:val="2D3748"/>
          <w:sz w:val="21"/>
        </w:rPr>
        <w:t xml:space="preserve"> (verifying serial numbers, specs, accessories, working state).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Stock Entry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Central Store records entry in the stock register and assigns Stock Register Folio &amp; Page Numbers.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Bill Passing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Store Officer generates </w:t>
      </w:r>
      <w:r>
        <w:rPr>
          <w:rFonts w:ascii="Calibri" w:hAnsi="Calibri"/>
          <w:b/>
          <w:color w:val="2D3748"/>
          <w:sz w:val="21"/>
        </w:rPr>
        <w:t>Pass for Payment Voucher</w:t>
      </w:r>
      <w:r>
        <w:rPr>
          <w:rFonts w:ascii="Calibri" w:hAnsi="Calibri"/>
          <w:b w:val="0"/>
          <w:color w:val="2D3748"/>
          <w:sz w:val="21"/>
        </w:rPr>
        <w:t xml:space="preserve"> (calculating gross amount, GST, SD retention, net payable).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Verified through </w:t>
      </w:r>
      <w:r>
        <w:rPr>
          <w:rFonts w:ascii="Calibri" w:hAnsi="Calibri"/>
          <w:b/>
          <w:color w:val="2D3748"/>
          <w:sz w:val="21"/>
        </w:rPr>
        <w:t>Checklist D &amp; E</w:t>
      </w:r>
      <w:r>
        <w:rPr>
          <w:rFonts w:ascii="Calibri" w:hAnsi="Calibri"/>
          <w:b w:val="0"/>
          <w:color w:val="2D3748"/>
          <w:sz w:val="21"/>
        </w:rPr>
        <w:t xml:space="preserve"> and forwarded to Accounts for disbursement.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7: Non-GeM Procurement, Services &amp; Equipment Repairs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Repair Workflow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Department registers non-working equipment in </w:t>
      </w:r>
      <w:r>
        <w:rPr>
          <w:rFonts w:ascii="Calibri" w:hAnsi="Calibri"/>
          <w:b/>
          <w:color w:val="2D3748"/>
          <w:sz w:val="21"/>
        </w:rPr>
        <w:t>Repairable Equipment Format</w:t>
      </w:r>
      <w:r>
        <w:rPr>
          <w:rFonts w:ascii="Calibri" w:hAnsi="Calibri"/>
          <w:b w:val="0"/>
          <w:color w:val="2D3748"/>
          <w:sz w:val="21"/>
        </w:rPr>
        <w:t>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>Generates Note for Repair Approval and Note for Work Order.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Issues </w:t>
      </w:r>
      <w:r>
        <w:rPr>
          <w:rFonts w:ascii="Calibri" w:hAnsi="Calibri"/>
          <w:b/>
          <w:color w:val="2D3748"/>
          <w:sz w:val="21"/>
        </w:rPr>
        <w:t>Work Order (WO)</w:t>
      </w:r>
      <w:r>
        <w:rPr>
          <w:rFonts w:ascii="Calibri" w:hAnsi="Calibri"/>
          <w:b w:val="0"/>
          <w:color w:val="2D3748"/>
          <w:sz w:val="21"/>
        </w:rPr>
        <w:t xml:space="preserve"> and passes repair bills via </w:t>
      </w:r>
      <w:r>
        <w:rPr>
          <w:rFonts w:ascii="Calibri" w:hAnsi="Calibri"/>
          <w:b/>
          <w:color w:val="2D3748"/>
          <w:sz w:val="21"/>
        </w:rPr>
        <w:t>Pass for Payment Repairing</w:t>
      </w:r>
      <w:r>
        <w:rPr>
          <w:rFonts w:ascii="Calibri" w:hAnsi="Calibri"/>
          <w:b w:val="0"/>
          <w:color w:val="2D3748"/>
          <w:sz w:val="21"/>
        </w:rPr>
        <w:t>.</w:t>
      </w:r>
    </w:p>
    <w:p>
      <w:pPr>
        <w:pStyle w:val="ListNumber"/>
        <w:spacing w:before="40" w:after="80" w:line="276" w:lineRule="auto"/>
        <w:ind w:left="360"/>
      </w:pPr>
      <w:r>
        <w:rPr>
          <w:rFonts w:ascii="Calibri" w:hAnsi="Calibri"/>
          <w:b/>
          <w:color w:val="2D3748"/>
          <w:sz w:val="21"/>
        </w:rPr>
        <w:t>Non-GeM Local Purchases</w:t>
      </w:r>
      <w:r>
        <w:rPr>
          <w:rFonts w:ascii="Calibri" w:hAnsi="Calibri"/>
          <w:b w:val="0"/>
          <w:color w:val="2D3748"/>
          <w:sz w:val="21"/>
        </w:rPr>
        <w:t>: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System outputs </w:t>
      </w:r>
      <w:r>
        <w:rPr>
          <w:rFonts w:ascii="Calibri" w:hAnsi="Calibri"/>
          <w:b/>
          <w:color w:val="2D3748"/>
          <w:sz w:val="21"/>
        </w:rPr>
        <w:t>Inquiry Letters</w:t>
      </w:r>
      <w:r>
        <w:rPr>
          <w:rFonts w:ascii="Calibri" w:hAnsi="Calibri"/>
          <w:b w:val="0"/>
          <w:color w:val="2D3748"/>
          <w:sz w:val="21"/>
        </w:rPr>
        <w:t xml:space="preserve"> for local quotations.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Generates </w:t>
      </w:r>
      <w:r>
        <w:rPr>
          <w:rFonts w:ascii="Calibri" w:hAnsi="Calibri"/>
          <w:b/>
          <w:color w:val="2D3748"/>
          <w:sz w:val="21"/>
        </w:rPr>
        <w:t>Comparative Statements</w:t>
      </w:r>
      <w:r>
        <w:rPr>
          <w:rFonts w:ascii="Calibri" w:hAnsi="Calibri"/>
          <w:b w:val="0"/>
          <w:color w:val="2D3748"/>
          <w:sz w:val="21"/>
        </w:rPr>
        <w:t xml:space="preserve"> (Govt. / Non-Govt. funds).</w:t>
      </w:r>
    </w:p>
    <w:p>
      <w:pPr>
        <w:pStyle w:val="ListBullet"/>
        <w:spacing w:before="20" w:after="60" w:line="276" w:lineRule="auto"/>
        <w:ind w:left="720"/>
      </w:pPr>
      <w:r>
        <w:rPr>
          <w:rFonts w:ascii="Calibri" w:hAnsi="Calibri"/>
          <w:b w:val="0"/>
          <w:color w:val="2D3748"/>
          <w:sz w:val="21"/>
        </w:rPr>
        <w:t xml:space="preserve">Generates </w:t>
      </w:r>
      <w:r>
        <w:rPr>
          <w:rFonts w:ascii="Calibri" w:hAnsi="Calibri"/>
          <w:b/>
          <w:color w:val="2D3748"/>
          <w:sz w:val="21"/>
        </w:rPr>
        <w:t>Purchase Orders (PO)</w:t>
      </w:r>
      <w:r>
        <w:rPr>
          <w:rFonts w:ascii="Calibri" w:hAnsi="Calibri"/>
          <w:b w:val="0"/>
          <w:color w:val="2D3748"/>
          <w:sz w:val="21"/>
        </w:rPr>
        <w:t xml:space="preserve"> and </w:t>
      </w:r>
      <w:r>
        <w:rPr>
          <w:rFonts w:ascii="Calibri" w:hAnsi="Calibri"/>
          <w:b/>
          <w:color w:val="2D3748"/>
          <w:sz w:val="21"/>
        </w:rPr>
        <w:t>Pass for Payment Non-GeM</w:t>
      </w:r>
      <w:r>
        <w:rPr>
          <w:rFonts w:ascii="Calibri" w:hAnsi="Calibri"/>
          <w:b w:val="0"/>
          <w:color w:val="2D3748"/>
          <w:sz w:val="21"/>
        </w:rPr>
        <w:t>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Phase 8: Monitoring &amp; Executive Dashboards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 w:val="0"/>
          <w:color w:val="2D3748"/>
          <w:sz w:val="21"/>
        </w:rPr>
        <w:t>Real-time status tracking of all procurements across departments.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 w:val="0"/>
          <w:color w:val="2D3748"/>
          <w:sz w:val="21"/>
        </w:rPr>
        <w:t>Status filters: Initiated -&gt; Bid Published -&gt; Under Scrutiny -&gt; DLPC/DPC Approved -&gt; Order Placed -&gt; Goods Received -&gt; Inspected -&gt; Bill Passed -&gt; Completed.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 w:val="0"/>
          <w:color w:val="2D3748"/>
          <w:sz w:val="21"/>
        </w:rPr>
        <w:t>Financial budget tracking against sanctioned grants (TED-5 / TED-11 / Non-Govt).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30"/>
        </w:rPr>
        <w:t>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cantSplit/>
          <w:tblHeader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Master Data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CTE Demands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Indent &amp; Specs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Office Notes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Scrutiny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DLPC/DPC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Goods Receipt &amp; Inspection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Stock &amp; Pass Payment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Dashboard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Principal / Director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Final Sign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Full View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HOD (Head of Dept)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Manage Reps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Submit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Create/Approve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Sign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Sign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Member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Sign Receipt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View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Dept Representative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Prepare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Draft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Draft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Assist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Receive Goods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Assist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View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Expert Committee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Technical Input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Technical Specs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Evaluate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Technical Sign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Inspect Goods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Store Officer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Manage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Aggregate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Process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Secretary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Process Stock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Prepare Pass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Full View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DLPC / DPC Committee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Sign MOM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Accounts Officer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Budget Check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Financial Review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-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Process Payment</w:t>
            </w:r>
          </w:p>
        </w:tc>
        <w:tc>
          <w:tcPr>
            <w:tcW w:type="dxa" w:w="99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Finance View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18096"/>
        <w:sz w:val="17"/>
      </w:rPr>
      <w:t>Confidential - For Internal Institutional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LDCE Store &amp; Purchase Management System | System Overview &amp; Process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