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D147" w14:textId="6AFCC51D" w:rsidR="003D2E6F" w:rsidRPr="009F5C80" w:rsidRDefault="00E81E71" w:rsidP="009F5C80">
      <w:pPr>
        <w:jc w:val="center"/>
        <w:rPr>
          <w:b/>
          <w:bCs/>
        </w:rPr>
      </w:pPr>
      <w:r w:rsidRPr="009F5C80">
        <w:rPr>
          <w:b/>
          <w:bCs/>
        </w:rPr>
        <w:t>References</w:t>
      </w:r>
    </w:p>
    <w:p w14:paraId="0F6AA14C" w14:textId="08BAA53F" w:rsidR="00E81E71" w:rsidRDefault="00E81E71"/>
    <w:p w14:paraId="5D0D805B" w14:textId="77777777" w:rsidR="009F5C80" w:rsidRPr="009F5C80" w:rsidRDefault="009F5C80" w:rsidP="009F5C80">
      <w:pPr>
        <w:pStyle w:val="Bibliography"/>
        <w:rPr>
          <w:rFonts w:asci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9F5C80">
        <w:rPr>
          <w:rFonts w:ascii="Calibri" w:cs="Calibri"/>
        </w:rPr>
        <w:t xml:space="preserve">Blair, C., Granger, D. A., Kivlighan, K. T., Mills-Koonce, R., Willoughby, M., Greenberg, M. T., </w:t>
      </w:r>
      <w:proofErr w:type="spellStart"/>
      <w:r w:rsidRPr="009F5C80">
        <w:rPr>
          <w:rFonts w:ascii="Calibri" w:cs="Calibri"/>
        </w:rPr>
        <w:t>Hibel</w:t>
      </w:r>
      <w:proofErr w:type="spellEnd"/>
      <w:r w:rsidRPr="009F5C80">
        <w:rPr>
          <w:rFonts w:ascii="Calibri" w:cs="Calibri"/>
        </w:rPr>
        <w:t xml:space="preserve">, L. C., &amp; Fortunato, C. K. (2008). Maternal and child contributions to cortisol response to emotional arousal in young children from low-income, rural communities. </w:t>
      </w:r>
      <w:r w:rsidRPr="009F5C80">
        <w:rPr>
          <w:rFonts w:ascii="Calibri" w:cs="Calibri"/>
          <w:i/>
          <w:iCs/>
        </w:rPr>
        <w:t>Developmental Psychology</w:t>
      </w:r>
      <w:r w:rsidRPr="009F5C80">
        <w:rPr>
          <w:rFonts w:ascii="Calibri" w:cs="Calibri"/>
        </w:rPr>
        <w:t xml:space="preserve">, </w:t>
      </w:r>
      <w:r w:rsidRPr="009F5C80">
        <w:rPr>
          <w:rFonts w:ascii="Calibri" w:cs="Calibri"/>
          <w:i/>
          <w:iCs/>
        </w:rPr>
        <w:t>44</w:t>
      </w:r>
      <w:r w:rsidRPr="009F5C80">
        <w:rPr>
          <w:rFonts w:ascii="Calibri" w:cs="Calibri"/>
        </w:rPr>
        <w:t>(4), 1095–1109. https://doi.org/10.1037/0012-1649.44.4.1095</w:t>
      </w:r>
    </w:p>
    <w:p w14:paraId="6A01FB2C" w14:textId="77777777" w:rsidR="009F5C80" w:rsidRPr="009F5C80" w:rsidRDefault="009F5C80" w:rsidP="009F5C80">
      <w:pPr>
        <w:pStyle w:val="Bibliography"/>
        <w:rPr>
          <w:rFonts w:ascii="Calibri" w:cs="Calibri"/>
        </w:rPr>
      </w:pPr>
      <w:r w:rsidRPr="009F5C80">
        <w:rPr>
          <w:rFonts w:ascii="Calibri" w:cs="Calibri"/>
        </w:rPr>
        <w:t xml:space="preserve">Brindle, R. C., Pearson, A., &amp; </w:t>
      </w:r>
      <w:proofErr w:type="spellStart"/>
      <w:r w:rsidRPr="009F5C80">
        <w:rPr>
          <w:rFonts w:ascii="Calibri" w:cs="Calibri"/>
        </w:rPr>
        <w:t>Ginty</w:t>
      </w:r>
      <w:proofErr w:type="spellEnd"/>
      <w:r w:rsidRPr="009F5C80">
        <w:rPr>
          <w:rFonts w:ascii="Calibri" w:cs="Calibri"/>
        </w:rPr>
        <w:t xml:space="preserve">, A. T. (2022). Adverse childhood experiences (ACEs) relate to blunted cardiovascular and cortisol reactivity to acute laboratory stress: A systematic review and meta-analysis. </w:t>
      </w:r>
      <w:r w:rsidRPr="009F5C80">
        <w:rPr>
          <w:rFonts w:ascii="Calibri" w:cs="Calibri"/>
          <w:i/>
          <w:iCs/>
        </w:rPr>
        <w:t>Neuroscience &amp; Biobehavioral Reviews</w:t>
      </w:r>
      <w:r w:rsidRPr="009F5C80">
        <w:rPr>
          <w:rFonts w:ascii="Calibri" w:cs="Calibri"/>
        </w:rPr>
        <w:t xml:space="preserve">, </w:t>
      </w:r>
      <w:r w:rsidRPr="009F5C80">
        <w:rPr>
          <w:rFonts w:ascii="Calibri" w:cs="Calibri"/>
          <w:i/>
          <w:iCs/>
        </w:rPr>
        <w:t>134</w:t>
      </w:r>
      <w:r w:rsidRPr="009F5C80">
        <w:rPr>
          <w:rFonts w:ascii="Calibri" w:cs="Calibri"/>
        </w:rPr>
        <w:t>, 104530. https://doi.org/10.1016/j.neubiorev.2022.104530</w:t>
      </w:r>
    </w:p>
    <w:p w14:paraId="471A6834" w14:textId="77777777" w:rsidR="009F5C80" w:rsidRDefault="009F5C80" w:rsidP="009F5C80">
      <w:pPr>
        <w:pStyle w:val="Bibliography"/>
        <w:rPr>
          <w:rFonts w:ascii="Calibri" w:cs="Calibri"/>
        </w:rPr>
      </w:pPr>
      <w:r w:rsidRPr="009F5C80">
        <w:rPr>
          <w:rFonts w:ascii="Calibri" w:cs="Calibri"/>
        </w:rPr>
        <w:t xml:space="preserve">Brown, S. M., Schlueter, L. J., </w:t>
      </w:r>
      <w:proofErr w:type="spellStart"/>
      <w:r w:rsidRPr="009F5C80">
        <w:rPr>
          <w:rFonts w:ascii="Calibri" w:cs="Calibri"/>
        </w:rPr>
        <w:t>Hurwich</w:t>
      </w:r>
      <w:proofErr w:type="spellEnd"/>
      <w:r w:rsidRPr="009F5C80">
        <w:rPr>
          <w:rFonts w:ascii="Calibri" w:cs="Calibri"/>
        </w:rPr>
        <w:t xml:space="preserve">-Reiss, E., </w:t>
      </w:r>
      <w:proofErr w:type="spellStart"/>
      <w:r w:rsidRPr="009F5C80">
        <w:rPr>
          <w:rFonts w:ascii="Calibri" w:cs="Calibri"/>
        </w:rPr>
        <w:t>Dmitrieva</w:t>
      </w:r>
      <w:proofErr w:type="spellEnd"/>
      <w:r w:rsidRPr="009F5C80">
        <w:rPr>
          <w:rFonts w:ascii="Calibri" w:cs="Calibri"/>
        </w:rPr>
        <w:t xml:space="preserve">, J., Miles, E., &amp; </w:t>
      </w:r>
      <w:proofErr w:type="spellStart"/>
      <w:r w:rsidRPr="009F5C80">
        <w:rPr>
          <w:rFonts w:ascii="Calibri" w:cs="Calibri"/>
        </w:rPr>
        <w:t>Watamura</w:t>
      </w:r>
      <w:proofErr w:type="spellEnd"/>
      <w:r w:rsidRPr="009F5C80">
        <w:rPr>
          <w:rFonts w:ascii="Calibri" w:cs="Calibri"/>
        </w:rPr>
        <w:t xml:space="preserve">, S. E. (2020). Parental buffering in the context of poverty: Positive parenting behaviors differentiate young children’s stress reactivity profiles. </w:t>
      </w:r>
      <w:r w:rsidRPr="009F5C80">
        <w:rPr>
          <w:rFonts w:ascii="Calibri" w:cs="Calibri"/>
          <w:i/>
          <w:iCs/>
        </w:rPr>
        <w:t>Development and Psychopathology</w:t>
      </w:r>
      <w:r w:rsidRPr="009F5C80">
        <w:rPr>
          <w:rFonts w:ascii="Calibri" w:cs="Calibri"/>
        </w:rPr>
        <w:t xml:space="preserve">, </w:t>
      </w:r>
      <w:r w:rsidRPr="009F5C80">
        <w:rPr>
          <w:rFonts w:ascii="Calibri" w:cs="Calibri"/>
          <w:i/>
          <w:iCs/>
        </w:rPr>
        <w:t>32</w:t>
      </w:r>
      <w:r w:rsidRPr="009F5C80">
        <w:rPr>
          <w:rFonts w:ascii="Calibri" w:cs="Calibri"/>
        </w:rPr>
        <w:t>(5), 1778–1787. https://doi.org/10.1017/S0954579420001224</w:t>
      </w:r>
    </w:p>
    <w:p w14:paraId="4DDB42E7" w14:textId="6571DBE5" w:rsidR="009F5C80" w:rsidRPr="009F5C80" w:rsidRDefault="009F5C80" w:rsidP="009F5C80">
      <w:pPr>
        <w:pStyle w:val="Bibliography"/>
        <w:rPr>
          <w:rFonts w:ascii="Calibri" w:cs="Calibri"/>
        </w:rPr>
      </w:pPr>
      <w:proofErr w:type="spellStart"/>
      <w:r w:rsidRPr="009F5C80">
        <w:t>Cronholm</w:t>
      </w:r>
      <w:proofErr w:type="spellEnd"/>
      <w:r w:rsidRPr="009F5C80">
        <w:t xml:space="preserve">, P. F., </w:t>
      </w:r>
      <w:proofErr w:type="spellStart"/>
      <w:r w:rsidRPr="009F5C80">
        <w:t>Forke</w:t>
      </w:r>
      <w:proofErr w:type="spellEnd"/>
      <w:r w:rsidRPr="009F5C80">
        <w:t xml:space="preserve">, C. M., Wade, R., Bair-Merritt, M. H., Davis, M., Harkins-Schwarz, M., </w:t>
      </w:r>
      <w:proofErr w:type="spellStart"/>
      <w:r w:rsidRPr="009F5C80">
        <w:t>Pachter</w:t>
      </w:r>
      <w:proofErr w:type="spellEnd"/>
      <w:r w:rsidRPr="009F5C80">
        <w:t xml:space="preserve">, L. M., &amp; Fein, J. A. (2015). Adverse </w:t>
      </w:r>
      <w:r>
        <w:t>c</w:t>
      </w:r>
      <w:r w:rsidRPr="009F5C80">
        <w:t xml:space="preserve">hildhood </w:t>
      </w:r>
      <w:r>
        <w:t>e</w:t>
      </w:r>
      <w:r w:rsidRPr="009F5C80">
        <w:t xml:space="preserve">xperiences: Expanding the </w:t>
      </w:r>
      <w:r>
        <w:t>c</w:t>
      </w:r>
      <w:r w:rsidRPr="009F5C80">
        <w:t xml:space="preserve">oncept of </w:t>
      </w:r>
      <w:r>
        <w:t>a</w:t>
      </w:r>
      <w:r w:rsidRPr="009F5C80">
        <w:t xml:space="preserve">dversity. </w:t>
      </w:r>
      <w:r w:rsidRPr="009F5C80">
        <w:rPr>
          <w:i/>
          <w:iCs/>
        </w:rPr>
        <w:t>American Journal of Preventive Medicine, 49</w:t>
      </w:r>
      <w:r w:rsidRPr="009F5C80">
        <w:t>(3), 354–361. https://doi.org/10.1016/j.amepre.2015.02.001</w:t>
      </w:r>
    </w:p>
    <w:p w14:paraId="4E6067F9" w14:textId="77777777" w:rsidR="009F5C80" w:rsidRPr="009F5C80" w:rsidRDefault="009F5C80" w:rsidP="009F5C80">
      <w:pPr>
        <w:pStyle w:val="Bibliography"/>
        <w:rPr>
          <w:rFonts w:ascii="Calibri" w:cs="Calibri"/>
        </w:rPr>
      </w:pPr>
      <w:r w:rsidRPr="009F5C80">
        <w:rPr>
          <w:rFonts w:ascii="Calibri" w:cs="Calibri"/>
        </w:rPr>
        <w:t xml:space="preserve">DePasquale, C. E., Raby, K. L., </w:t>
      </w:r>
      <w:proofErr w:type="spellStart"/>
      <w:r w:rsidRPr="009F5C80">
        <w:rPr>
          <w:rFonts w:ascii="Calibri" w:cs="Calibri"/>
        </w:rPr>
        <w:t>Hoye</w:t>
      </w:r>
      <w:proofErr w:type="spellEnd"/>
      <w:r w:rsidRPr="009F5C80">
        <w:rPr>
          <w:rFonts w:ascii="Calibri" w:cs="Calibri"/>
        </w:rPr>
        <w:t xml:space="preserve">, J., &amp; Dozier, M. (2018). Parenting predicts Strange Situation cortisol reactivity among children adopted internationally. </w:t>
      </w:r>
      <w:proofErr w:type="spellStart"/>
      <w:r w:rsidRPr="009F5C80">
        <w:rPr>
          <w:rFonts w:ascii="Calibri" w:cs="Calibri"/>
          <w:i/>
          <w:iCs/>
        </w:rPr>
        <w:t>Psychoneuroendocrinology</w:t>
      </w:r>
      <w:proofErr w:type="spellEnd"/>
      <w:r w:rsidRPr="009F5C80">
        <w:rPr>
          <w:rFonts w:ascii="Calibri" w:cs="Calibri"/>
        </w:rPr>
        <w:t xml:space="preserve">, </w:t>
      </w:r>
      <w:r w:rsidRPr="009F5C80">
        <w:rPr>
          <w:rFonts w:ascii="Calibri" w:cs="Calibri"/>
          <w:i/>
          <w:iCs/>
        </w:rPr>
        <w:t>89</w:t>
      </w:r>
      <w:r w:rsidRPr="009F5C80">
        <w:rPr>
          <w:rFonts w:ascii="Calibri" w:cs="Calibri"/>
        </w:rPr>
        <w:t>, 86–91. https://doi.org/10.1016/j.psyneuen.2018.01.003</w:t>
      </w:r>
    </w:p>
    <w:p w14:paraId="6381A76D" w14:textId="77777777" w:rsidR="009F5C80" w:rsidRPr="009F5C80" w:rsidRDefault="009F5C80" w:rsidP="009F5C80">
      <w:pPr>
        <w:pStyle w:val="Bibliography"/>
        <w:rPr>
          <w:rFonts w:ascii="Calibri" w:cs="Calibri"/>
        </w:rPr>
      </w:pPr>
      <w:r w:rsidRPr="009F5C80">
        <w:rPr>
          <w:rFonts w:ascii="Calibri" w:cs="Calibri"/>
        </w:rPr>
        <w:lastRenderedPageBreak/>
        <w:t xml:space="preserve">Gunnar, M. R., &amp; </w:t>
      </w:r>
      <w:proofErr w:type="spellStart"/>
      <w:r w:rsidRPr="009F5C80">
        <w:rPr>
          <w:rFonts w:ascii="Calibri" w:cs="Calibri"/>
        </w:rPr>
        <w:t>Hostinar</w:t>
      </w:r>
      <w:proofErr w:type="spellEnd"/>
      <w:r w:rsidRPr="009F5C80">
        <w:rPr>
          <w:rFonts w:ascii="Calibri" w:cs="Calibri"/>
        </w:rPr>
        <w:t xml:space="preserve">, C. E. (2015). The social buffering of the hypothalamic-pituitary-adrenocortical axis in humans: Developmental and experiential determinants. </w:t>
      </w:r>
      <w:r w:rsidRPr="009F5C80">
        <w:rPr>
          <w:rFonts w:ascii="Calibri" w:cs="Calibri"/>
          <w:i/>
          <w:iCs/>
        </w:rPr>
        <w:t>Social Neuroscience</w:t>
      </w:r>
      <w:r w:rsidRPr="009F5C80">
        <w:rPr>
          <w:rFonts w:ascii="Calibri" w:cs="Calibri"/>
        </w:rPr>
        <w:t xml:space="preserve">, </w:t>
      </w:r>
      <w:r w:rsidRPr="009F5C80">
        <w:rPr>
          <w:rFonts w:ascii="Calibri" w:cs="Calibri"/>
          <w:i/>
          <w:iCs/>
        </w:rPr>
        <w:t>10</w:t>
      </w:r>
      <w:r w:rsidRPr="009F5C80">
        <w:rPr>
          <w:rFonts w:ascii="Calibri" w:cs="Calibri"/>
        </w:rPr>
        <w:t>(5), 479–488. https://doi.org/10.1080/17470919.2015.1070747</w:t>
      </w:r>
    </w:p>
    <w:p w14:paraId="0000F6FD" w14:textId="77777777" w:rsidR="009F5C80" w:rsidRPr="009F5C80" w:rsidRDefault="009F5C80" w:rsidP="009F5C80">
      <w:pPr>
        <w:pStyle w:val="Bibliography"/>
        <w:rPr>
          <w:rFonts w:ascii="Calibri" w:cs="Calibri"/>
        </w:rPr>
      </w:pPr>
      <w:proofErr w:type="spellStart"/>
      <w:r w:rsidRPr="009F5C80">
        <w:rPr>
          <w:rFonts w:ascii="Calibri" w:cs="Calibri"/>
        </w:rPr>
        <w:t>Hibel</w:t>
      </w:r>
      <w:proofErr w:type="spellEnd"/>
      <w:r w:rsidRPr="009F5C80">
        <w:rPr>
          <w:rFonts w:ascii="Calibri" w:cs="Calibri"/>
        </w:rPr>
        <w:t xml:space="preserve">, L. C., Granger, D. A., Blair, C., Cox, M. J., &amp; Family Life Project Key Investigators. (2011). Maternal sensitivity buffers the adrenocortical implications of intimate partner violence exposure during early childhood. </w:t>
      </w:r>
      <w:r w:rsidRPr="009F5C80">
        <w:rPr>
          <w:rFonts w:ascii="Calibri" w:cs="Calibri"/>
          <w:i/>
          <w:iCs/>
        </w:rPr>
        <w:t>Development and Psychopathology</w:t>
      </w:r>
      <w:r w:rsidRPr="009F5C80">
        <w:rPr>
          <w:rFonts w:ascii="Calibri" w:cs="Calibri"/>
        </w:rPr>
        <w:t xml:space="preserve">, </w:t>
      </w:r>
      <w:r w:rsidRPr="009F5C80">
        <w:rPr>
          <w:rFonts w:ascii="Calibri" w:cs="Calibri"/>
          <w:i/>
          <w:iCs/>
        </w:rPr>
        <w:t>23</w:t>
      </w:r>
      <w:r w:rsidRPr="009F5C80">
        <w:rPr>
          <w:rFonts w:ascii="Calibri" w:cs="Calibri"/>
        </w:rPr>
        <w:t>(2), 689–701. https://doi.org/10.1017/S0954579411000010</w:t>
      </w:r>
    </w:p>
    <w:p w14:paraId="400FFB16" w14:textId="77777777" w:rsidR="009F5C80" w:rsidRPr="009F5C80" w:rsidRDefault="009F5C80" w:rsidP="009F5C80">
      <w:pPr>
        <w:pStyle w:val="Bibliography"/>
        <w:rPr>
          <w:rFonts w:ascii="Calibri" w:cs="Calibri"/>
        </w:rPr>
      </w:pPr>
      <w:proofErr w:type="spellStart"/>
      <w:r w:rsidRPr="009F5C80">
        <w:rPr>
          <w:rFonts w:ascii="Calibri" w:cs="Calibri"/>
        </w:rPr>
        <w:t>Hostinar</w:t>
      </w:r>
      <w:proofErr w:type="spellEnd"/>
      <w:r w:rsidRPr="009F5C80">
        <w:rPr>
          <w:rFonts w:ascii="Calibri" w:cs="Calibri"/>
        </w:rPr>
        <w:t xml:space="preserve">, C. E., Johnson, A. E., &amp; Gunnar, M. R. (2015). Early social deprivation and the social buffering of cortisol stress responses in late childhood: An experimental study. </w:t>
      </w:r>
      <w:r w:rsidRPr="009F5C80">
        <w:rPr>
          <w:rFonts w:ascii="Calibri" w:cs="Calibri"/>
          <w:i/>
          <w:iCs/>
        </w:rPr>
        <w:t>Developmental Psychology</w:t>
      </w:r>
      <w:r w:rsidRPr="009F5C80">
        <w:rPr>
          <w:rFonts w:ascii="Calibri" w:cs="Calibri"/>
        </w:rPr>
        <w:t xml:space="preserve">, </w:t>
      </w:r>
      <w:r w:rsidRPr="009F5C80">
        <w:rPr>
          <w:rFonts w:ascii="Calibri" w:cs="Calibri"/>
          <w:i/>
          <w:iCs/>
        </w:rPr>
        <w:t>51</w:t>
      </w:r>
      <w:r w:rsidRPr="009F5C80">
        <w:rPr>
          <w:rFonts w:ascii="Calibri" w:cs="Calibri"/>
        </w:rPr>
        <w:t>(11), 1597–1608. https://doi.org/10.1037/dev0000029</w:t>
      </w:r>
    </w:p>
    <w:p w14:paraId="40205728" w14:textId="122F801C" w:rsidR="009F5C80" w:rsidRPr="009F5C80" w:rsidRDefault="009F5C80" w:rsidP="009F5C80">
      <w:pPr>
        <w:pStyle w:val="Bibliography"/>
        <w:rPr>
          <w:rFonts w:ascii="Calibri" w:cs="Calibri"/>
        </w:rPr>
      </w:pPr>
      <w:proofErr w:type="spellStart"/>
      <w:r w:rsidRPr="009F5C80">
        <w:rPr>
          <w:rFonts w:ascii="Calibri" w:cs="Calibri"/>
        </w:rPr>
        <w:t>Luecken</w:t>
      </w:r>
      <w:proofErr w:type="spellEnd"/>
      <w:r w:rsidRPr="009F5C80">
        <w:rPr>
          <w:rFonts w:ascii="Calibri" w:cs="Calibri"/>
        </w:rPr>
        <w:t xml:space="preserve">, L. J., Hagan, M. J., </w:t>
      </w:r>
      <w:proofErr w:type="spellStart"/>
      <w:r w:rsidRPr="009F5C80">
        <w:rPr>
          <w:rFonts w:ascii="Calibri" w:cs="Calibri"/>
        </w:rPr>
        <w:t>Wolchik</w:t>
      </w:r>
      <w:proofErr w:type="spellEnd"/>
      <w:r w:rsidRPr="009F5C80">
        <w:rPr>
          <w:rFonts w:ascii="Calibri" w:cs="Calibri"/>
        </w:rPr>
        <w:t>, S. A., Sandler, I. N., &amp; Tein, J.</w:t>
      </w:r>
      <w:r>
        <w:rPr>
          <w:rFonts w:ascii="Calibri" w:cs="Calibri"/>
        </w:rPr>
        <w:t xml:space="preserve"> </w:t>
      </w:r>
      <w:r w:rsidRPr="009F5C80">
        <w:rPr>
          <w:rFonts w:ascii="Calibri" w:cs="Calibri"/>
        </w:rPr>
        <w:t xml:space="preserve">Y. (2016). A longitudinal study of the effects of child-reported maternal warmth on cortisol stress response 15 years after parental divorce. </w:t>
      </w:r>
      <w:r w:rsidRPr="009F5C80">
        <w:rPr>
          <w:rFonts w:ascii="Calibri" w:cs="Calibri"/>
          <w:i/>
          <w:iCs/>
        </w:rPr>
        <w:t>Psychosomatic Medicine</w:t>
      </w:r>
      <w:r w:rsidRPr="009F5C80">
        <w:rPr>
          <w:rFonts w:ascii="Calibri" w:cs="Calibri"/>
        </w:rPr>
        <w:t xml:space="preserve">, </w:t>
      </w:r>
      <w:r w:rsidRPr="009F5C80">
        <w:rPr>
          <w:rFonts w:ascii="Calibri" w:cs="Calibri"/>
          <w:i/>
          <w:iCs/>
        </w:rPr>
        <w:t>78</w:t>
      </w:r>
      <w:r w:rsidRPr="009F5C80">
        <w:rPr>
          <w:rFonts w:ascii="Calibri" w:cs="Calibri"/>
        </w:rPr>
        <w:t>(2), 163–170. https://doi.org/10.1097/PSY.0000000000000251</w:t>
      </w:r>
    </w:p>
    <w:p w14:paraId="7B62240C" w14:textId="3BFAFF87" w:rsidR="00E81E71" w:rsidRDefault="009F5C80">
      <w:r>
        <w:fldChar w:fldCharType="end"/>
      </w:r>
    </w:p>
    <w:sectPr w:rsidR="00E8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A6B83"/>
    <w:multiLevelType w:val="hybridMultilevel"/>
    <w:tmpl w:val="C100BD88"/>
    <w:lvl w:ilvl="0" w:tplc="A9DE5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AF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B28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A4C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084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EF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70A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48F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67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218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71"/>
    <w:rsid w:val="003D2E6F"/>
    <w:rsid w:val="0057011D"/>
    <w:rsid w:val="009F5C80"/>
    <w:rsid w:val="00E8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0381F"/>
  <w15:chartTrackingRefBased/>
  <w15:docId w15:val="{E7BE34A2-0362-5644-A967-7A1B7AB5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F5C80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1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9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Maitri</dc:creator>
  <cp:keywords/>
  <dc:description/>
  <cp:lastModifiedBy>Jain, Maitri</cp:lastModifiedBy>
  <cp:revision>1</cp:revision>
  <dcterms:created xsi:type="dcterms:W3CDTF">2022-10-18T02:26:00Z</dcterms:created>
  <dcterms:modified xsi:type="dcterms:W3CDTF">2022-10-18T02:40:00Z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id="bpojDYht"/&gt;&lt;style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