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E3" w:rsidRPr="00B40FE3" w:rsidRDefault="00B40FE3" w:rsidP="00B40FE3">
      <w:pPr>
        <w:spacing w:before="675" w:after="360" w:line="600" w:lineRule="atLeast"/>
        <w:ind w:left="900" w:right="900"/>
        <w:jc w:val="center"/>
        <w:outlineLvl w:val="1"/>
        <w:rPr>
          <w:rStyle w:val="a3"/>
          <w:rFonts w:ascii="Segoe UI" w:eastAsia="Times New Roman" w:hAnsi="Segoe UI" w:cs="Segoe UI"/>
          <w:b/>
          <w:bCs/>
          <w:i w:val="0"/>
          <w:iCs w:val="0"/>
          <w:caps/>
          <w:color w:val="505050"/>
          <w:spacing w:val="6"/>
          <w:sz w:val="35"/>
          <w:szCs w:val="35"/>
          <w:lang w:eastAsia="ru-RU"/>
        </w:rPr>
      </w:pPr>
      <w:r w:rsidRPr="00B40FE3">
        <w:rPr>
          <w:rFonts w:ascii="Segoe UI" w:eastAsia="Times New Roman" w:hAnsi="Segoe UI" w:cs="Segoe UI"/>
          <w:b/>
          <w:bCs/>
          <w:caps/>
          <w:color w:val="505050"/>
          <w:spacing w:val="6"/>
          <w:sz w:val="35"/>
          <w:szCs w:val="35"/>
          <w:lang w:eastAsia="ru-RU"/>
        </w:rPr>
        <w:t>ПОНЯТИЕ ГНОСЕОЛОГИИ</w:t>
      </w:r>
    </w:p>
    <w:p w:rsidR="00491BA8" w:rsidRDefault="00B40FE3" w:rsidP="0048501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color w:val="663333"/>
          <w:shd w:val="clear" w:color="auto" w:fill="FFFFFF"/>
        </w:rPr>
        <w:t>Гносеология</w:t>
      </w:r>
      <w:r>
        <w:rPr>
          <w:rFonts w:ascii="Segoe UI" w:hAnsi="Segoe UI" w:cs="Segoe UI"/>
          <w:color w:val="000000"/>
          <w:shd w:val="clear" w:color="auto" w:fill="FFFFFF"/>
        </w:rPr>
        <w:t>, или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учение о познании</w:t>
      </w:r>
      <w:r>
        <w:rPr>
          <w:rFonts w:ascii="Segoe UI" w:hAnsi="Segoe UI" w:cs="Segoe UI"/>
          <w:color w:val="000000"/>
          <w:shd w:val="clear" w:color="auto" w:fill="FFFFFF"/>
        </w:rPr>
        <w:t> — это раздел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философии</w:t>
      </w:r>
      <w:r>
        <w:rPr>
          <w:rFonts w:ascii="Segoe UI" w:hAnsi="Segoe UI" w:cs="Segoe UI"/>
          <w:color w:val="000000"/>
          <w:shd w:val="clear" w:color="auto" w:fill="FFFFFF"/>
        </w:rPr>
        <w:t>, изучающий возможности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познания</w:t>
      </w:r>
      <w:r>
        <w:rPr>
          <w:rFonts w:ascii="Segoe UI" w:hAnsi="Segoe UI" w:cs="Segoe UI"/>
          <w:color w:val="000000"/>
          <w:shd w:val="clear" w:color="auto" w:fill="FFFFFF"/>
        </w:rPr>
        <w:t> мира человеком, структуру познавательной деятельности, формы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знания</w:t>
      </w:r>
      <w:r>
        <w:rPr>
          <w:rFonts w:ascii="Segoe UI" w:hAnsi="Segoe UI" w:cs="Segoe UI"/>
          <w:color w:val="000000"/>
          <w:shd w:val="clear" w:color="auto" w:fill="FFFFFF"/>
        </w:rPr>
        <w:t> в его отношении к действительности, критерии истинности и достоверности знания, его природу и границы. Наряду с термином «гносеология» широко используется также термин «эпистемология», который образован от греческого слова: επ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ιστήμη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— знание, однако ряд авторов относит к эпистемологии только изучение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научного познания</w:t>
      </w:r>
      <w:r>
        <w:rPr>
          <w:rFonts w:ascii="Segoe UI" w:hAnsi="Segoe UI" w:cs="Segoe UI"/>
          <w:color w:val="000000"/>
          <w:shd w:val="clear" w:color="auto" w:fill="FFFFFF"/>
        </w:rPr>
        <w:t>. В русскоязычной философии, наряду с указанными, закрепился термин «теория познания».</w:t>
      </w:r>
    </w:p>
    <w:p w:rsidR="00B40FE3" w:rsidRDefault="00B40F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Будучи философской дисциплиной, гносеология исследует сущность познавательного отношения человека к миру, его исходные и всеобщие основания, рассматривая их в контексте человеческого бытия. В развитии философии гносеология играла ведущую роль, поскольку обосновывала и оценивала различные характеристики бытия, определения природы, общества и человека, нормы и критерии научного познания. В связи с тем, что познание традиционно считалось наиболее важным компонентом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деятельности</w:t>
      </w:r>
      <w:r>
        <w:rPr>
          <w:rFonts w:ascii="Segoe UI" w:hAnsi="Segoe UI" w:cs="Segoe UI"/>
          <w:color w:val="000000"/>
          <w:shd w:val="clear" w:color="auto" w:fill="FFFFFF"/>
        </w:rPr>
        <w:t> человека, а познавательная деятельность высоко оценивалась в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культуре</w:t>
      </w:r>
      <w:r>
        <w:rPr>
          <w:rFonts w:ascii="Segoe UI" w:hAnsi="Segoe UI" w:cs="Segoe UI"/>
          <w:color w:val="000000"/>
          <w:shd w:val="clear" w:color="auto" w:fill="FFFFFF"/>
        </w:rPr>
        <w:t>, гносеология выступала отправным пунктом для объяснения структур и связей человеческого бытия, задавая ценностные ориентации для других разделов философии, а затем и для отделяющихся от философии наук. Современная гносеология опирается на данные специальных [когнитивных] наук о знании и познании, взаимодействуе</w:t>
      </w:r>
      <w:r>
        <w:rPr>
          <w:rFonts w:ascii="Segoe UI" w:hAnsi="Segoe UI" w:cs="Segoe UI"/>
          <w:color w:val="000000"/>
          <w:shd w:val="clear" w:color="auto" w:fill="FFFFFF"/>
        </w:rPr>
        <w:t>т с ними</w:t>
      </w:r>
      <w:r>
        <w:rPr>
          <w:rFonts w:ascii="Segoe UI" w:hAnsi="Segoe UI" w:cs="Segoe UI"/>
          <w:color w:val="000000"/>
          <w:shd w:val="clear" w:color="auto" w:fill="FFFFFF"/>
        </w:rPr>
        <w:t>, не теряя в то же время своей специфики философской дисциплины, вписывающей феномен познания и знания в общий контекст бытия человека в мире.</w:t>
      </w:r>
    </w:p>
    <w:p w:rsidR="00B40FE3" w:rsidRDefault="00B40FE3" w:rsidP="00B40FE3">
      <w:pPr>
        <w:pStyle w:val="2"/>
        <w:spacing w:before="675" w:beforeAutospacing="0" w:after="360" w:afterAutospacing="0" w:line="600" w:lineRule="atLeast"/>
        <w:ind w:left="900" w:right="900"/>
        <w:jc w:val="center"/>
        <w:rPr>
          <w:rFonts w:ascii="Segoe UI" w:hAnsi="Segoe UI" w:cs="Segoe UI"/>
          <w:caps/>
          <w:color w:val="505050"/>
          <w:spacing w:val="6"/>
          <w:sz w:val="35"/>
          <w:szCs w:val="35"/>
        </w:rPr>
      </w:pPr>
      <w:r>
        <w:rPr>
          <w:rFonts w:ascii="Segoe UI" w:hAnsi="Segoe UI" w:cs="Segoe UI"/>
          <w:caps/>
          <w:color w:val="505050"/>
          <w:spacing w:val="6"/>
          <w:sz w:val="35"/>
          <w:szCs w:val="35"/>
        </w:rPr>
        <w:t>РАЗВИТИЕ ГНОСЕОЛОГИИ</w:t>
      </w:r>
    </w:p>
    <w:p w:rsidR="00B40FE3" w:rsidRDefault="00EC18B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 самого начала возникновения философии как особого вида духовной деятельности в древних цивилизациях Индии, Китая, Греции остро возникает вопрос о возможностях познания действительности в подлинности её глубинного существования в противопоставлении поверхностным умозрительным представлениям (таким как например, понятия «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Авидья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» и «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Видья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» в древнеиндийской философии веданты, «Тёмное» и «Светлое» познание, «Знание» и «Мнение» в античной философии). На более поздних этапах развития философии формулируется проблематика гносеологии в её чистом виде (в античной философии — у Сокр</w:t>
      </w:r>
      <w:r w:rsidR="0048501B">
        <w:rPr>
          <w:rFonts w:ascii="Segoe UI" w:hAnsi="Segoe UI" w:cs="Segoe UI"/>
          <w:color w:val="000000"/>
          <w:shd w:val="clear" w:color="auto" w:fill="FFFFFF"/>
        </w:rPr>
        <w:t xml:space="preserve">ата, Платона, Аристотеля), хотя и в </w:t>
      </w:r>
      <w:r>
        <w:rPr>
          <w:rFonts w:ascii="Segoe UI" w:hAnsi="Segoe UI" w:cs="Segoe UI"/>
          <w:color w:val="000000"/>
          <w:shd w:val="clear" w:color="auto" w:fill="FFFFFF"/>
        </w:rPr>
        <w:t>подчинении</w:t>
      </w:r>
      <w:r w:rsidR="0048501B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8501B">
        <w:rPr>
          <w:rStyle w:val="a3"/>
          <w:rFonts w:ascii="Segoe UI" w:hAnsi="Segoe UI" w:cs="Segoe UI"/>
          <w:color w:val="663333"/>
          <w:shd w:val="clear" w:color="auto" w:fill="FFFFFF"/>
        </w:rPr>
        <w:t xml:space="preserve">онтологической 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тематике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</w:rPr>
        <w:t xml:space="preserve">В это время предлагаются достаточно разработанные типологии форм знания и видов познавательной деятельности, подробно анализируются проблемы обоснования и доказательности знания, разрабатывается органически связанная с теорией познания логико-методологическая проблематика, первым классиком которой стал Аристотель, активно обсуждаются вопросы, связанные с возможностями адекватного познания реальности, сомнения в которых или даже их отрицание приводят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к формированию скептицизма как особого направления в гносеологии. В теоретико-познавательных учениях античной философии были заложены основы традиции гносеологии, из которых так или иначе исходило её последующее развитие в европейской философской мысли.</w:t>
      </w:r>
    </w:p>
    <w:p w:rsidR="00EC18B8" w:rsidRDefault="00EC18B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 Средние века, когда в Европе и мусульманских странах доминирующей формой мировоззрения стала религия, тематика учения о познании оказалась связанной, прежде всего, с вопросами соотношения знания и веры, божественных истин откровения и духовных возможностей человеческого разума. Однако в рамках общеобязательного признания вторичности последнего по отношению к сакральным источникам знания имели место различные взгляды на его роль и значение в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мироориентации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человека на основе религиозного сознания. Поэтому, несмотря на последующий безусловно революционный сдвиг в мировоззрении Нового времени, именно в средневековой схоластике проблематика гносеологии получает дифференцированное развитие, оформляются многие компоненты категориального аппарата классической гносеологии, формируются навыки точной формально-логической аргументации, а попытки обосновать возможность совмещения учения Аристотеля с христианской догматикой приводят к оформлению концепции двойственной истины, фактически эксплицитно формирующей идею о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парадигмальности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познавательных процедур и возможной множественности парадигм. Наряду с этим, такие направления схоластики как реализм, номинализм и концептуализм задают различные модели познавательного процесса.</w:t>
      </w:r>
    </w:p>
    <w:p w:rsidR="00083E2E" w:rsidRDefault="00083E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Значительные изменения в понимание самого познания, а также места и роли проблематики гносеологии в системе философии привносит с собой Новое время. Именно в этот период теоретико-познавательная проблематика выдвигается на передний край философского исследования, формируются фундаментальные гносеологические концепции эмпиризма, рационализма, априоризма, устанавливается органическая связь гносеологии с логико-методологическими концепциями научного познания; рефлексия над последним становится непременной предпосылкой теоретико-познавательного исследования. Таким образом, гносеология оказывается в центре всей проблематики западной философии Нового времени: решение теоретико-познавательных вопросов становится необходимым условием исследования всех остальных философских проблем. Складывается классический тип гносеологии. Правда, сам термин «гносеология» появляется довольно поздно — только в 1832 году; до этого проблематика изучалась под другими названиями: анализ ума, исследование познания, критика разума и другими.</w:t>
      </w:r>
    </w:p>
    <w:p w:rsidR="00083E2E" w:rsidRDefault="00083E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Исходной мировоззренческой предпосылкой понимания познания в Новое время является изменение представлений о месте и роли человека в мире. Человек осознается как самодостаточная, «автономная» сила, способная к адекватной ориентации в мире на основе собственной свободной ответственной активности вне зависимости от какого-либо высшего авторитета, ограничивающего эту свободную активность. В теоретико-познавательном плане это означает, что человек может своими силами, не опираясь на внешний авторитет или традицию, осуществить достоверное познание реальности в подлинности её бытия. Однако реализация этой возможности предполагает активные усилия к прямому контакту с реальностью, связанные с преодолением разного рода внешних помех, прежде всего ложных традиций и авторитетов, препятствующих такому прямому контакту. Адекватное познание ничего не может воспринимать на веру,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перекладывать свою ответственность на традиции и авторитет, критерием истинности должна выступать достоверность некоторого положения дел для самосознания познающего субъекта. В этом и заключается исходная предпосылка идеи автономности человеческого познания, выступающей в качестве исходной для философской гносеологической мысли Нового времени и Просвещения.</w:t>
      </w:r>
    </w:p>
    <w:p w:rsidR="00083E2E" w:rsidRDefault="00083E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Идея автономности человеческого познания, органически связанная с представлением о прозрачности для самосознания, познающего суб</w:t>
      </w:r>
      <w:r w:rsidR="00B3476A">
        <w:rPr>
          <w:rFonts w:ascii="Segoe UI" w:hAnsi="Segoe UI" w:cs="Segoe UI"/>
          <w:color w:val="000000"/>
          <w:shd w:val="clear" w:color="auto" w:fill="FFFFFF"/>
        </w:rPr>
        <w:t>ъекта некоторых исходных истин</w:t>
      </w:r>
      <w:r>
        <w:rPr>
          <w:rFonts w:ascii="Segoe UI" w:hAnsi="Segoe UI" w:cs="Segoe UI"/>
          <w:color w:val="000000"/>
          <w:shd w:val="clear" w:color="auto" w:fill="FFFFFF"/>
        </w:rPr>
        <w:t xml:space="preserve">, лежит в основе гносеологических «антиподов» Нового времени — эмпиризма и рационализма. По существу, они выступали как два симметричных варианта осуществления указанной выше идеи. Оба они исходили из того, что в основе адекватного знания лежат непосредственно очевидные,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самодостоверные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для субъекта истины. Только для эмпиризма это были эмпирически устанавливаемые «истины факта», а для рационализма в зависимости от интуитивистского (Р. Декарт) или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логицистского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(Г. В. Лейбниц) его вариантов в качестве таковых выступали истины интеллектуальной интуиции или аналитические «истины разума». </w:t>
      </w:r>
    </w:p>
    <w:p w:rsidR="00B3476A" w:rsidRDefault="00B347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Гносеологические доктрины эмпиризма и рационализма оказываются связанными соответственно с логико-методологическими концепциями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индуктивизма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дедуктивизма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где индукция и дедукция выступают как методы выведения всего состава достоверного знания из «базиса непосредственной истинности» — исходных истин факта или разума, — что позволяет говорить о формировании в Новое время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эмпиристско-индуктивистской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рационалистско-дедуктивистской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исследовательских программ. Роль гносеологии в ещё большей степени увеличивается в «критической философии» И. Канта, развивающей и укрепляющей принципиальные рефлексивные установки философии Нового времени. Именно в кантианстве получает своё развёрнутое выражение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гносеологизм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то есть представление о гносеологии как основной исходной части философии, предваряющей всякое философское рассуждение и устанавливающей границы его возможностей. Этот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гносеологизм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непосредственно вытекает из базисной предпосылки кантианства — его так называемого критицизма, соответственно с которым всякое претендующее на теоретическую строгость философское исследование должно начинаться с рефлексивного анализа установок и предпосылок, лежащих в его основании. Выявление в процессе рефлексии этих предпосылок и оснований и составляет суть так называемого трансцендентального метода Канта, который направлен на то, чтобы представить любой продукт познания как результат определённого рода деятельности априорных структур «трансцендентального сознания». Этот критико-рефлексивный трансцендентальный анализ, направленный на осознание исходных структур познавательной деятельности («теоретического разума», по терминологии Канта), призван определить место и роль последнего в системе человеческой ориентации в мире, по отношению к иным её формам, его конструктивные возможности в выработке точного знания о мире и его пределы. При этом идеалом точности знания для Канта выступают всеобщие и необходимые, как он считает, истины математики и естествознания, сложившиеся в рамках механистической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галилеевско-ньютонианской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парадигмы. С этой точки зрения традиционная метафизика не соответствует критериям точности и поэтому не может претендовать на роль науки в строгом смысле слова. Анализируя проблему соотношения точного знания и метафизики, Кант усматривает причину несостоятельности последней в претензии на познание «вещей в себе» — мира в целом, Бога, свободы и так далее, —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выходящих за пределы «конечного» человеческого познания. Стремясь чётко показать пределы конструктивных возможностей «конечного» человеческого познания, Кант основывает анализ этих возможностей на опыте научного познания. Его учение о познании оказывается тем самым органически связанной с логико-методологической проблематикой науки в определённой гносеологической интерпретации. Учение Канта о синтетических априорных формах познания выходит за рамки противостояния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узкоаналитического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рационализма и эмпиризма Нового времени и задаёт новое измерение анализа продуктивной деятельности познания. </w:t>
      </w:r>
    </w:p>
    <w:p w:rsidR="00E977FF" w:rsidRDefault="003424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Весьма существенную и своеобразную эволюцию проблематика учения о познании претерпевает у Г. В. Ф. Гегеля. В своей «феноменологии духа» он пытается дать историческую схему развития форм сознания и познания в человеческой культуре. Именно «феноменология духа» выражает в системе Гегеля роль гносеологии как схематизации и обобщения исторического опыта познания, который в конечном счёте приводит к позиции тождества бытия и мышления. С этой позиции дух рассматривает в философии (в логике) диалектику развития своих форм.</w:t>
      </w:r>
    </w:p>
    <w:p w:rsidR="00A90FE4" w:rsidRPr="00A90FE4" w:rsidRDefault="00A90FE4">
      <w:pPr>
        <w:rPr>
          <w:rFonts w:ascii="Segoe UI" w:hAnsi="Segoe UI" w:cs="Segoe UI"/>
          <w:i/>
          <w:iCs/>
          <w:color w:val="663333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Своеобразной формой философии XX века, которая сохраняла определённую смысловую связь с классической проблематикой гносеологии и, вместе с тем, претендовала на её радикальное переосмысление, выступила 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>аналитическая философия</w:t>
      </w:r>
      <w:r>
        <w:rPr>
          <w:rStyle w:val="a3"/>
          <w:rFonts w:ascii="Segoe UI" w:hAnsi="Segoe UI" w:cs="Segoe UI"/>
          <w:color w:val="66333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</w:rPr>
        <w:t>Продолжая и углубляя по существу рефлексивные установки, свойственные классической гносеологии, её сторонники подчёркивают направленность этой рефлексии на сферу значений языковых выражений, видов их употребления и так далее. Наиболее важной проблемой современной гносеологии как самостоятельной философской дисциплины становится возможность её конструктивного взаимодействия с интенсивно развивающимися специальными науками, в том или ином ракурсе изучающими знание и познание.</w:t>
      </w:r>
      <w:r w:rsidRPr="00A90FE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Если говорить об удельном весе гносеологии в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современом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философском знании, то распространение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гносеологизма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 XIX веке сменяется в XX веке поворотом в сторону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онтологизма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Это связано с процессом перехода от классической к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постклассической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философии, при котором чётко осознается производность познания — как определённого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мироотношения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от бытия че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ловека в мире.</w:t>
      </w:r>
    </w:p>
    <w:sectPr w:rsidR="00A90FE4" w:rsidRPr="00A9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C7"/>
    <w:rsid w:val="00083E2E"/>
    <w:rsid w:val="003424A9"/>
    <w:rsid w:val="0048501B"/>
    <w:rsid w:val="00491BA8"/>
    <w:rsid w:val="007A7FA0"/>
    <w:rsid w:val="00A90FE4"/>
    <w:rsid w:val="00B3476A"/>
    <w:rsid w:val="00B40FE3"/>
    <w:rsid w:val="00BB4BBC"/>
    <w:rsid w:val="00BB73C7"/>
    <w:rsid w:val="00BD04F6"/>
    <w:rsid w:val="00E977FF"/>
    <w:rsid w:val="00EC18B8"/>
    <w:rsid w:val="00F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D9C5"/>
  <w15:chartTrackingRefBased/>
  <w15:docId w15:val="{005A52A9-AE50-46F9-86CB-3E5C0B87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40FE3"/>
    <w:rPr>
      <w:i/>
      <w:iCs/>
    </w:rPr>
  </w:style>
  <w:style w:type="character" w:styleId="a4">
    <w:name w:val="Hyperlink"/>
    <w:basedOn w:val="a0"/>
    <w:uiPriority w:val="99"/>
    <w:semiHidden/>
    <w:unhideWhenUsed/>
    <w:rsid w:val="00B40FE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40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4</cp:revision>
  <dcterms:created xsi:type="dcterms:W3CDTF">2019-12-03T12:13:00Z</dcterms:created>
  <dcterms:modified xsi:type="dcterms:W3CDTF">2019-12-03T19:24:00Z</dcterms:modified>
</cp:coreProperties>
</file>