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8205" w14:textId="1A553A44" w:rsidR="00EB30A4" w:rsidRDefault="00EB30A4" w:rsidP="00EB30A4">
      <w:pPr>
        <w:pStyle w:val="1"/>
        <w:jc w:val="center"/>
      </w:pPr>
      <w:r>
        <w:t>Тюльников Михаил ПИН-21М</w:t>
      </w:r>
      <w:r w:rsidR="00A37659">
        <w:t xml:space="preserve"> ДЗ-1</w:t>
      </w:r>
    </w:p>
    <w:p w14:paraId="041BA164" w14:textId="08F51419" w:rsidR="005D7CE6" w:rsidRDefault="005D7CE6" w:rsidP="00EB30A4">
      <w:pPr>
        <w:pStyle w:val="1"/>
        <w:jc w:val="center"/>
      </w:pPr>
      <w:r>
        <w:t>Вариант 19.</w:t>
      </w:r>
    </w:p>
    <w:p w14:paraId="23482EED" w14:textId="1524DC26" w:rsidR="004367E4" w:rsidRDefault="004367E4"/>
    <w:p w14:paraId="421E4E82" w14:textId="18377C3C" w:rsidR="005D7CE6" w:rsidRDefault="005D7CE6">
      <w:pPr>
        <w:rPr>
          <w:b/>
          <w:bCs/>
        </w:rPr>
      </w:pPr>
      <w:r w:rsidRPr="005D7CE6">
        <w:rPr>
          <w:b/>
          <w:bCs/>
        </w:rPr>
        <w:t>Вопрос 5</w:t>
      </w:r>
      <w:proofErr w:type="gramStart"/>
      <w:r w:rsidRPr="005D7CE6">
        <w:rPr>
          <w:b/>
          <w:bCs/>
        </w:rPr>
        <w:t xml:space="preserve">: </w:t>
      </w:r>
      <w:r w:rsidRPr="005D7CE6">
        <w:rPr>
          <w:b/>
          <w:bCs/>
        </w:rPr>
        <w:t>Когда</w:t>
      </w:r>
      <w:proofErr w:type="gramEnd"/>
      <w:r w:rsidRPr="005D7CE6">
        <w:rPr>
          <w:b/>
          <w:bCs/>
        </w:rPr>
        <w:t xml:space="preserve"> ставится точка перед символами умножения, деления и возведение в степень.</w:t>
      </w:r>
    </w:p>
    <w:p w14:paraId="27BE2C7F" w14:textId="77777777" w:rsidR="005D7CE6" w:rsidRPr="005D7CE6" w:rsidRDefault="005D7CE6">
      <w:r>
        <w:rPr>
          <w:b/>
          <w:bCs/>
        </w:rPr>
        <w:t>Ответ:</w:t>
      </w:r>
      <w:r>
        <w:t xml:space="preserve"> Точка перед символами умножения, деления и возведения в степень ставиться для выполнения поэлементных операций с массивами, т.е </w:t>
      </w:r>
    </w:p>
    <w:p w14:paraId="64A1803C" w14:textId="211329A7" w:rsidR="005D7CE6" w:rsidRPr="00F96C91" w:rsidRDefault="00F96C91">
      <w:pPr>
        <w:rPr>
          <w:i/>
        </w:rPr>
      </w:pPr>
      <m:oMathPara>
        <m:oMath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</w:rPr>
            <m:t>A.*B=&gt;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731BF82" w14:textId="61F76217" w:rsidR="00F96C91" w:rsidRDefault="00F96C91">
      <w:pPr>
        <w:rPr>
          <w:i/>
          <w:lang w:val="en-US"/>
        </w:rPr>
      </w:pPr>
      <w:r w:rsidRPr="00F96C91">
        <w:rPr>
          <w:i/>
        </w:rPr>
        <w:t>a = [1 2 3]</w:t>
      </w:r>
      <w:r>
        <w:rPr>
          <w:i/>
          <w:lang w:val="en-US"/>
        </w:rPr>
        <w:t>;</w:t>
      </w:r>
    </w:p>
    <w:p w14:paraId="6A7AFE3F" w14:textId="603668F7" w:rsidR="00F96C91" w:rsidRDefault="00F96C91">
      <w:pPr>
        <w:rPr>
          <w:i/>
          <w:lang w:val="en-US"/>
        </w:rPr>
      </w:pPr>
      <w:r w:rsidRPr="00F96C91">
        <w:rPr>
          <w:i/>
          <w:lang w:val="en-US"/>
        </w:rPr>
        <w:t>b = [2 3 4];</w:t>
      </w:r>
    </w:p>
    <w:p w14:paraId="38792B77" w14:textId="77777777" w:rsidR="00F96C91" w:rsidRPr="00F96C91" w:rsidRDefault="00F96C91" w:rsidP="00F96C91">
      <w:pPr>
        <w:rPr>
          <w:i/>
        </w:rPr>
      </w:pPr>
      <w:r w:rsidRPr="00F96C91">
        <w:rPr>
          <w:i/>
          <w:lang w:val="en-US"/>
        </w:rPr>
        <w:t>a.*b</w:t>
      </w:r>
    </w:p>
    <w:p w14:paraId="1B8535CC" w14:textId="77777777" w:rsidR="00F96C91" w:rsidRPr="00F96C91" w:rsidRDefault="00F96C91" w:rsidP="00F96C91">
      <w:pPr>
        <w:rPr>
          <w:i/>
          <w:lang w:val="en-US"/>
        </w:rPr>
      </w:pPr>
    </w:p>
    <w:p w14:paraId="606D841C" w14:textId="77777777" w:rsidR="00F96C91" w:rsidRPr="00F96C91" w:rsidRDefault="00F96C91" w:rsidP="00F96C91">
      <w:pPr>
        <w:rPr>
          <w:i/>
          <w:lang w:val="en-US"/>
        </w:rPr>
      </w:pPr>
      <w:r w:rsidRPr="00F96C91">
        <w:rPr>
          <w:i/>
          <w:lang w:val="en-US"/>
        </w:rPr>
        <w:t>ans =</w:t>
      </w:r>
    </w:p>
    <w:p w14:paraId="64721E6E" w14:textId="77777777" w:rsidR="00F96C91" w:rsidRPr="00F96C91" w:rsidRDefault="00F96C91" w:rsidP="00F96C91">
      <w:pPr>
        <w:rPr>
          <w:i/>
          <w:lang w:val="en-US"/>
        </w:rPr>
      </w:pPr>
    </w:p>
    <w:p w14:paraId="2265AE43" w14:textId="09065042" w:rsidR="00F96C91" w:rsidRPr="00F96C91" w:rsidRDefault="00F96C91" w:rsidP="00F96C91">
      <w:pPr>
        <w:rPr>
          <w:i/>
          <w:lang w:val="en-US"/>
        </w:rPr>
      </w:pPr>
      <w:r w:rsidRPr="00F96C91">
        <w:rPr>
          <w:i/>
          <w:lang w:val="en-US"/>
        </w:rPr>
        <w:t xml:space="preserve">     2     6    12</w:t>
      </w:r>
    </w:p>
    <w:p w14:paraId="04983084" w14:textId="5D89FA1D" w:rsidR="005D7CE6" w:rsidRDefault="005D7CE6">
      <w:pPr>
        <w:rPr>
          <w:b/>
          <w:bCs/>
        </w:rPr>
      </w:pPr>
    </w:p>
    <w:p w14:paraId="114D134A" w14:textId="79803104" w:rsidR="005D7CE6" w:rsidRDefault="005D7CE6">
      <w:pPr>
        <w:rPr>
          <w:b/>
          <w:bCs/>
        </w:rPr>
      </w:pPr>
      <w:r w:rsidRPr="005D7CE6">
        <w:rPr>
          <w:b/>
          <w:bCs/>
        </w:rPr>
        <w:t xml:space="preserve">Вопрос </w:t>
      </w:r>
      <w:r>
        <w:rPr>
          <w:b/>
          <w:bCs/>
        </w:rPr>
        <w:t>10</w:t>
      </w:r>
      <w:r w:rsidRPr="005D7CE6">
        <w:rPr>
          <w:b/>
          <w:bCs/>
        </w:rPr>
        <w:t>:</w:t>
      </w:r>
      <w:r w:rsidRPr="005D7CE6">
        <w:rPr>
          <w:b/>
          <w:bCs/>
        </w:rPr>
        <w:t xml:space="preserve"> </w:t>
      </w:r>
      <w:r w:rsidRPr="005D7CE6">
        <w:rPr>
          <w:b/>
          <w:bCs/>
        </w:rPr>
        <w:t>Какие функции позволяют рисовать в полярных координатах</w:t>
      </w:r>
    </w:p>
    <w:p w14:paraId="45E56622" w14:textId="3872154B" w:rsidR="005D7CE6" w:rsidRPr="00F96C91" w:rsidRDefault="005D7CE6" w:rsidP="00F96C91">
      <w:pPr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  <w:r>
        <w:rPr>
          <w:b/>
          <w:bCs/>
        </w:rPr>
        <w:t>Ответ:</w:t>
      </w:r>
      <w:r w:rsidR="00F96C91">
        <w:rPr>
          <w:b/>
          <w:bCs/>
        </w:rPr>
        <w:t xml:space="preserve"> </w:t>
      </w:r>
      <w:r w:rsidR="00F96C91">
        <w:t xml:space="preserve">Для рисования в полярных координатах предназначена функция </w:t>
      </w:r>
      <w:r w:rsidR="00F96C91">
        <w:rPr>
          <w:rFonts w:ascii="Courier New" w:hAnsi="Courier New" w:cs="Courier New"/>
          <w:color w:val="000000"/>
          <w:sz w:val="22"/>
          <w:szCs w:val="22"/>
          <w:lang w:val="en-US"/>
        </w:rPr>
        <w:t>polar</w:t>
      </w:r>
      <w:r w:rsidR="00F96C91" w:rsidRPr="00F96C9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="00F96C91">
        <w:rPr>
          <w:rFonts w:ascii="Courier New" w:hAnsi="Courier New" w:cs="Courier New"/>
          <w:color w:val="000000"/>
          <w:sz w:val="22"/>
          <w:szCs w:val="22"/>
          <w:lang w:val="en-US"/>
        </w:rPr>
        <w:t>phi</w:t>
      </w:r>
      <w:r w:rsidR="00F96C91" w:rsidRPr="00F96C91">
        <w:rPr>
          <w:rFonts w:ascii="Courier New" w:hAnsi="Courier New" w:cs="Courier New"/>
          <w:color w:val="000000"/>
          <w:sz w:val="22"/>
          <w:szCs w:val="22"/>
        </w:rPr>
        <w:t>,</w:t>
      </w:r>
      <w:r w:rsidR="00F96C91">
        <w:rPr>
          <w:rFonts w:ascii="Courier New" w:hAnsi="Courier New" w:cs="Courier New"/>
          <w:color w:val="000000"/>
          <w:sz w:val="22"/>
          <w:szCs w:val="22"/>
          <w:lang w:val="en-US"/>
        </w:rPr>
        <w:t>r</w:t>
      </w:r>
      <w:proofErr w:type="gramEnd"/>
      <w:r w:rsidR="00F96C91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7B56015" w14:textId="77777777" w:rsidR="00F96C91" w:rsidRDefault="00F96C91" w:rsidP="00F96C91">
      <w:pPr>
        <w:autoSpaceDE w:val="0"/>
        <w:autoSpaceDN w:val="0"/>
        <w:adjustRightInd w:val="0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phi = 0:0.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01:pi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  </w:t>
      </w:r>
    </w:p>
    <w:p w14:paraId="4433D773" w14:textId="77777777" w:rsidR="00F96C91" w:rsidRDefault="00F96C91" w:rsidP="00F96C91">
      <w:pPr>
        <w:autoSpaceDE w:val="0"/>
        <w:autoSpaceDN w:val="0"/>
        <w:adjustRightInd w:val="0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r = 2.2 *sin(3*phi);  </w:t>
      </w:r>
    </w:p>
    <w:p w14:paraId="13DD3E1B" w14:textId="77777777" w:rsidR="00F96C91" w:rsidRDefault="00F96C91" w:rsidP="00F96C91">
      <w:pPr>
        <w:autoSpaceDE w:val="0"/>
        <w:autoSpaceDN w:val="0"/>
        <w:adjustRightInd w:val="0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29A457CB" w14:textId="77777777" w:rsidR="00F96C91" w:rsidRDefault="00F96C91" w:rsidP="00F96C91">
      <w:pPr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polar(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phi,r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2E7D45B" w14:textId="376B3B67" w:rsidR="005D7CE6" w:rsidRDefault="00F96C91">
      <w:pPr>
        <w:rPr>
          <w:b/>
          <w:bCs/>
        </w:rPr>
      </w:pPr>
      <w:r>
        <w:rPr>
          <w:noProof/>
        </w:rPr>
        <w:drawing>
          <wp:inline distT="0" distB="0" distL="0" distR="0" wp14:anchorId="27D2A766" wp14:editId="576CCABF">
            <wp:extent cx="5305425" cy="402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2691" w14:textId="19E5E0BD" w:rsidR="005D7CE6" w:rsidRDefault="005D7CE6">
      <w:pPr>
        <w:rPr>
          <w:b/>
          <w:bCs/>
        </w:rPr>
      </w:pPr>
      <w:r w:rsidRPr="005D7CE6">
        <w:rPr>
          <w:b/>
          <w:bCs/>
        </w:rPr>
        <w:t xml:space="preserve">Вопрос </w:t>
      </w:r>
      <w:r>
        <w:rPr>
          <w:b/>
          <w:bCs/>
        </w:rPr>
        <w:t>16</w:t>
      </w:r>
      <w:r w:rsidRPr="005D7CE6">
        <w:rPr>
          <w:b/>
          <w:bCs/>
        </w:rPr>
        <w:t>:</w:t>
      </w:r>
      <w:r w:rsidRPr="005D7CE6">
        <w:t xml:space="preserve"> </w:t>
      </w:r>
      <w:r w:rsidRPr="005D7CE6">
        <w:rPr>
          <w:b/>
          <w:bCs/>
        </w:rPr>
        <w:t>Какие функции MATLAB позволяют вычислить полиномы Чебышева.</w:t>
      </w:r>
    </w:p>
    <w:p w14:paraId="7DF4B1C8" w14:textId="16EB8801" w:rsidR="005D7CE6" w:rsidRDefault="005D7CE6" w:rsidP="005D7CE6">
      <w:r>
        <w:rPr>
          <w:b/>
          <w:bCs/>
        </w:rPr>
        <w:lastRenderedPageBreak/>
        <w:t>Ответ</w:t>
      </w:r>
      <w:proofErr w:type="gramStart"/>
      <w:r>
        <w:rPr>
          <w:b/>
          <w:bCs/>
        </w:rPr>
        <w:t>:</w:t>
      </w:r>
      <w:r w:rsidR="00F96C91">
        <w:rPr>
          <w:b/>
          <w:bCs/>
        </w:rPr>
        <w:t xml:space="preserve"> </w:t>
      </w:r>
      <w:r w:rsidR="00F96C91">
        <w:t>Для</w:t>
      </w:r>
      <w:proofErr w:type="gramEnd"/>
      <w:r w:rsidR="00F96C91">
        <w:t xml:space="preserve"> вычисления полиномов Чебышева первого вида в можно использовать функцию </w:t>
      </w:r>
      <w:r w:rsidR="00F96C91" w:rsidRPr="00F96C91">
        <w:rPr>
          <w:b/>
          <w:bCs/>
          <w:i/>
          <w:iCs/>
        </w:rPr>
        <w:t>chebyshevT</w:t>
      </w:r>
      <w:r w:rsidR="00F96C91">
        <w:t xml:space="preserve">, а для вычисления полиномов второго вида </w:t>
      </w:r>
      <w:r w:rsidR="00F96C91" w:rsidRPr="00F96C91">
        <w:rPr>
          <w:b/>
          <w:bCs/>
          <w:i/>
          <w:iCs/>
        </w:rPr>
        <w:t>chebyshev</w:t>
      </w:r>
      <w:r w:rsidR="00F96C91" w:rsidRPr="00F96C91">
        <w:rPr>
          <w:b/>
          <w:bCs/>
          <w:i/>
          <w:iCs/>
          <w:lang w:val="en-US"/>
        </w:rPr>
        <w:t>U</w:t>
      </w:r>
      <w:r w:rsidR="00F96C91">
        <w:t xml:space="preserve">. </w:t>
      </w:r>
    </w:p>
    <w:p w14:paraId="07FD80A4" w14:textId="77777777" w:rsidR="00F96C91" w:rsidRPr="00F96C91" w:rsidRDefault="00F96C91" w:rsidP="00F9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20"/>
          <w:szCs w:val="20"/>
          <w:lang w:val="en-US" w:eastAsia="en-US"/>
        </w:rPr>
      </w:pP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 xml:space="preserve">syms </w:t>
      </w:r>
      <w:r w:rsidRPr="00F96C91">
        <w:rPr>
          <w:rFonts w:ascii="Consolas" w:hAnsi="Consolas" w:cs="Courier New"/>
          <w:color w:val="A020F0"/>
          <w:sz w:val="20"/>
          <w:szCs w:val="20"/>
          <w:lang w:val="en-US" w:eastAsia="en-US"/>
        </w:rPr>
        <w:t>x</w:t>
      </w: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 xml:space="preserve"> </w:t>
      </w:r>
      <w:r w:rsidRPr="00F96C91">
        <w:rPr>
          <w:rFonts w:ascii="Consolas" w:hAnsi="Consolas" w:cs="Courier New"/>
          <w:color w:val="A020F0"/>
          <w:sz w:val="20"/>
          <w:szCs w:val="20"/>
          <w:lang w:val="en-US" w:eastAsia="en-US"/>
        </w:rPr>
        <w:t>y</w:t>
      </w:r>
    </w:p>
    <w:p w14:paraId="233CC6C2" w14:textId="77777777" w:rsidR="00F96C91" w:rsidRPr="00F96C91" w:rsidRDefault="00F96C91" w:rsidP="00F9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20"/>
          <w:szCs w:val="20"/>
          <w:lang w:val="en-US" w:eastAsia="en-US"/>
        </w:rPr>
      </w:pP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fplot(</w:t>
      </w:r>
      <w:proofErr w:type="gramStart"/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chebyshevT(</w:t>
      </w:r>
      <w:proofErr w:type="gramEnd"/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0:4,x))</w:t>
      </w:r>
    </w:p>
    <w:p w14:paraId="6DA1B646" w14:textId="77777777" w:rsidR="00F96C91" w:rsidRPr="00F96C91" w:rsidRDefault="00F96C91" w:rsidP="00F9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20"/>
          <w:szCs w:val="20"/>
          <w:lang w:val="en-US" w:eastAsia="en-US"/>
        </w:rPr>
      </w:pPr>
      <w:proofErr w:type="gramStart"/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axis(</w:t>
      </w:r>
      <w:proofErr w:type="gramEnd"/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[-1.5 1.5 -2 2])</w:t>
      </w:r>
    </w:p>
    <w:p w14:paraId="6FDA854D" w14:textId="77777777" w:rsidR="00F96C91" w:rsidRPr="00F96C91" w:rsidRDefault="00F96C91" w:rsidP="00F9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20"/>
          <w:szCs w:val="20"/>
          <w:lang w:val="en-US" w:eastAsia="en-US"/>
        </w:rPr>
      </w:pP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 xml:space="preserve">grid </w:t>
      </w:r>
      <w:r w:rsidRPr="00F96C91">
        <w:rPr>
          <w:rFonts w:ascii="Consolas" w:hAnsi="Consolas" w:cs="Courier New"/>
          <w:color w:val="A020F0"/>
          <w:sz w:val="20"/>
          <w:szCs w:val="20"/>
          <w:lang w:val="en-US" w:eastAsia="en-US"/>
        </w:rPr>
        <w:t>on</w:t>
      </w:r>
    </w:p>
    <w:p w14:paraId="2D38CE24" w14:textId="77777777" w:rsidR="00F96C91" w:rsidRPr="00F96C91" w:rsidRDefault="00F96C91" w:rsidP="00F9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20"/>
          <w:szCs w:val="20"/>
          <w:lang w:val="en-US" w:eastAsia="en-US"/>
        </w:rPr>
      </w:pPr>
    </w:p>
    <w:p w14:paraId="7748F598" w14:textId="77777777" w:rsidR="00F96C91" w:rsidRPr="00F96C91" w:rsidRDefault="00F96C91" w:rsidP="00F96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20"/>
          <w:szCs w:val="20"/>
          <w:lang w:val="en-US" w:eastAsia="en-US"/>
        </w:rPr>
      </w:pP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ylabel(</w:t>
      </w:r>
      <w:r w:rsidRPr="00F96C91">
        <w:rPr>
          <w:rFonts w:ascii="Consolas" w:hAnsi="Consolas" w:cs="Courier New"/>
          <w:color w:val="A020F0"/>
          <w:sz w:val="20"/>
          <w:szCs w:val="20"/>
          <w:lang w:val="en-US" w:eastAsia="en-US"/>
        </w:rPr>
        <w:t>'T_n(x)'</w:t>
      </w: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)</w:t>
      </w:r>
    </w:p>
    <w:p w14:paraId="64CD5937" w14:textId="3C27FDB9" w:rsidR="00F96C91" w:rsidRDefault="00F96C91" w:rsidP="00B7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20"/>
          <w:szCs w:val="20"/>
          <w:lang w:val="en-US" w:eastAsia="en-US"/>
        </w:rPr>
      </w:pP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legend(</w:t>
      </w:r>
      <w:r w:rsidRPr="00F96C91">
        <w:rPr>
          <w:rFonts w:ascii="Consolas" w:hAnsi="Consolas" w:cs="Courier New"/>
          <w:color w:val="A020F0"/>
          <w:sz w:val="20"/>
          <w:szCs w:val="20"/>
          <w:lang w:val="en-US" w:eastAsia="en-US"/>
        </w:rPr>
        <w:t>'T_0(x)'</w:t>
      </w: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,</w:t>
      </w:r>
      <w:r w:rsidRPr="00F96C91">
        <w:rPr>
          <w:rFonts w:ascii="Consolas" w:hAnsi="Consolas" w:cs="Courier New"/>
          <w:color w:val="A020F0"/>
          <w:sz w:val="20"/>
          <w:szCs w:val="20"/>
          <w:lang w:val="en-US" w:eastAsia="en-US"/>
        </w:rPr>
        <w:t>'T_1(x)'</w:t>
      </w: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,</w:t>
      </w:r>
      <w:r w:rsidRPr="00F96C91">
        <w:rPr>
          <w:rFonts w:ascii="Consolas" w:hAnsi="Consolas" w:cs="Courier New"/>
          <w:color w:val="A020F0"/>
          <w:sz w:val="20"/>
          <w:szCs w:val="20"/>
          <w:lang w:val="en-US" w:eastAsia="en-US"/>
        </w:rPr>
        <w:t>'T_2(x)'</w:t>
      </w: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,</w:t>
      </w:r>
      <w:r w:rsidRPr="00F96C91">
        <w:rPr>
          <w:rFonts w:ascii="Consolas" w:hAnsi="Consolas" w:cs="Courier New"/>
          <w:color w:val="A020F0"/>
          <w:sz w:val="20"/>
          <w:szCs w:val="20"/>
          <w:lang w:val="en-US" w:eastAsia="en-US"/>
        </w:rPr>
        <w:t>'T_3(x)'</w:t>
      </w: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,</w:t>
      </w:r>
      <w:r w:rsidRPr="00F96C91">
        <w:rPr>
          <w:rFonts w:ascii="Consolas" w:hAnsi="Consolas" w:cs="Courier New"/>
          <w:color w:val="A020F0"/>
          <w:sz w:val="20"/>
          <w:szCs w:val="20"/>
          <w:lang w:val="en-US" w:eastAsia="en-US"/>
        </w:rPr>
        <w:t>'T_4(x)'</w:t>
      </w: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,</w:t>
      </w:r>
      <w:r w:rsidRPr="00F96C91">
        <w:rPr>
          <w:rFonts w:ascii="Consolas" w:hAnsi="Consolas" w:cs="Courier New"/>
          <w:color w:val="A020F0"/>
          <w:sz w:val="20"/>
          <w:szCs w:val="20"/>
          <w:lang w:val="en-US" w:eastAsia="en-US"/>
        </w:rPr>
        <w:t>'Location'</w:t>
      </w: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,</w:t>
      </w:r>
      <w:r w:rsidRPr="00F96C91">
        <w:rPr>
          <w:rFonts w:ascii="Consolas" w:hAnsi="Consolas" w:cs="Courier New"/>
          <w:color w:val="A020F0"/>
          <w:sz w:val="20"/>
          <w:szCs w:val="20"/>
          <w:lang w:val="en-US" w:eastAsia="en-US"/>
        </w:rPr>
        <w:t>'Best'</w:t>
      </w:r>
      <w:r w:rsidRPr="00F96C91">
        <w:rPr>
          <w:rFonts w:ascii="Consolas" w:hAnsi="Consolas" w:cs="Courier New"/>
          <w:color w:val="404040"/>
          <w:sz w:val="20"/>
          <w:szCs w:val="20"/>
          <w:lang w:val="en-US" w:eastAsia="en-US"/>
        </w:rPr>
        <w:t>)</w:t>
      </w:r>
    </w:p>
    <w:p w14:paraId="653D6710" w14:textId="00C1A32A" w:rsidR="00B705E6" w:rsidRPr="00B705E6" w:rsidRDefault="00B705E6" w:rsidP="00B7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1F9D3D61" wp14:editId="6E4871C7">
            <wp:extent cx="5295900" cy="397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477B" w14:textId="1D87F734" w:rsidR="005D7CE6" w:rsidRPr="00F96C91" w:rsidRDefault="005D7CE6">
      <w:pPr>
        <w:rPr>
          <w:b/>
          <w:bCs/>
          <w:lang w:val="en-US"/>
        </w:rPr>
      </w:pPr>
    </w:p>
    <w:p w14:paraId="27FACC77" w14:textId="316456EC" w:rsidR="005D7CE6" w:rsidRDefault="005D7CE6">
      <w:pPr>
        <w:rPr>
          <w:b/>
          <w:bCs/>
        </w:rPr>
      </w:pPr>
      <w:r w:rsidRPr="005D7CE6">
        <w:rPr>
          <w:b/>
          <w:bCs/>
        </w:rPr>
        <w:t xml:space="preserve">Вопрос </w:t>
      </w:r>
      <w:r>
        <w:rPr>
          <w:b/>
          <w:bCs/>
        </w:rPr>
        <w:t>23</w:t>
      </w:r>
      <w:r w:rsidRPr="005D7CE6">
        <w:rPr>
          <w:b/>
          <w:bCs/>
        </w:rPr>
        <w:t>:</w:t>
      </w:r>
      <w:r>
        <w:rPr>
          <w:b/>
          <w:bCs/>
        </w:rPr>
        <w:t xml:space="preserve"> </w:t>
      </w:r>
      <w:r w:rsidRPr="005D7CE6">
        <w:rPr>
          <w:b/>
          <w:bCs/>
        </w:rPr>
        <w:t>Какие параметры функции surfl используются для определения модели освещения поверхности.</w:t>
      </w:r>
    </w:p>
    <w:p w14:paraId="2F5550CD" w14:textId="5E314994" w:rsidR="005D7CE6" w:rsidRDefault="005D7CE6" w:rsidP="005D7CE6">
      <w:r>
        <w:rPr>
          <w:b/>
          <w:bCs/>
        </w:rPr>
        <w:t>Ответ:</w:t>
      </w:r>
      <w:r w:rsidR="00B705E6">
        <w:rPr>
          <w:b/>
          <w:bCs/>
        </w:rPr>
        <w:t xml:space="preserve"> </w:t>
      </w:r>
      <w:r w:rsidR="00B705E6">
        <w:t xml:space="preserve">Функция </w:t>
      </w:r>
      <w:r w:rsidR="00B705E6">
        <w:rPr>
          <w:b/>
          <w:bCs/>
          <w:i/>
          <w:iCs/>
          <w:lang w:val="en-US"/>
        </w:rPr>
        <w:t>surfl</w:t>
      </w:r>
      <w:r w:rsidR="00B705E6" w:rsidRPr="00B705E6">
        <w:rPr>
          <w:b/>
          <w:bCs/>
          <w:i/>
          <w:iCs/>
        </w:rPr>
        <w:t xml:space="preserve"> </w:t>
      </w:r>
      <w:r w:rsidR="00B705E6">
        <w:t xml:space="preserve">имеет вид </w:t>
      </w:r>
      <w:r w:rsidR="00B705E6" w:rsidRPr="00B705E6">
        <w:t>surfl(</w:t>
      </w:r>
      <w:proofErr w:type="gramStart"/>
      <w:r w:rsidR="00B705E6" w:rsidRPr="00B705E6">
        <w:t>X,Y</w:t>
      </w:r>
      <w:proofErr w:type="gramEnd"/>
      <w:r w:rsidR="00B705E6" w:rsidRPr="00B705E6">
        <w:t>,Z,s,k)</w:t>
      </w:r>
      <w:r w:rsidR="00B705E6">
        <w:t xml:space="preserve">, где </w:t>
      </w:r>
      <w:r w:rsidR="00B705E6">
        <w:rPr>
          <w:lang w:val="en-US"/>
        </w:rPr>
        <w:t>s</w:t>
      </w:r>
      <w:r w:rsidR="00B705E6" w:rsidRPr="00B705E6">
        <w:t xml:space="preserve"> </w:t>
      </w:r>
      <w:r w:rsidR="00B705E6">
        <w:t>–</w:t>
      </w:r>
      <w:r w:rsidR="00B705E6" w:rsidRPr="00B705E6">
        <w:t xml:space="preserve"> </w:t>
      </w:r>
      <w:r w:rsidR="00B705E6">
        <w:t xml:space="preserve">вектор задающий азимут и высоту источника света, </w:t>
      </w:r>
      <w:r w:rsidR="00B705E6">
        <w:rPr>
          <w:lang w:val="en-US"/>
        </w:rPr>
        <w:t>k</w:t>
      </w:r>
      <w:r w:rsidR="00B705E6" w:rsidRPr="00B705E6">
        <w:t xml:space="preserve"> </w:t>
      </w:r>
      <w:r w:rsidR="00B705E6">
        <w:t>–</w:t>
      </w:r>
      <w:r w:rsidR="00B705E6" w:rsidRPr="00B705E6">
        <w:t xml:space="preserve"> </w:t>
      </w:r>
      <w:r w:rsidR="00B705E6">
        <w:t xml:space="preserve">вектор состоящий из 4 компонент </w:t>
      </w:r>
      <w:r w:rsidR="00B705E6">
        <w:rPr>
          <w:bCs/>
          <w:position w:val="-14"/>
          <w:sz w:val="26"/>
          <w:szCs w:val="26"/>
        </w:rPr>
        <w:object w:dxaOrig="1845" w:dyaOrig="375" w14:anchorId="38F305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92.25pt;height:18.75pt" o:ole="">
            <v:imagedata r:id="rId8" o:title=""/>
          </v:shape>
          <o:OLEObject Type="Embed" ProgID="Equation.3" ShapeID="_x0000_i1049" DrawAspect="Content" ObjectID="_1788428962" r:id="rId9"/>
        </w:object>
      </w:r>
      <w:r w:rsidR="00B705E6">
        <w:t>.</w:t>
      </w:r>
    </w:p>
    <w:p w14:paraId="0AD404E1" w14:textId="77777777" w:rsidR="00B705E6" w:rsidRDefault="00B705E6" w:rsidP="00B705E6">
      <w:pPr>
        <w:ind w:firstLine="720"/>
      </w:pPr>
      <w:r>
        <w:t>Три первых элемента этого вектора – это три коэффициента относительного вклада трех моделей освещенности в освещенность поверхности.</w:t>
      </w:r>
    </w:p>
    <w:p w14:paraId="02CBEB95" w14:textId="77777777" w:rsidR="00B705E6" w:rsidRDefault="00B705E6" w:rsidP="00B705E6">
      <w:pPr>
        <w:ind w:firstLine="720"/>
      </w:pPr>
      <w:r>
        <w:t>Коэффициент   определяет вклад однородной освещенности рассеянным светом (ambient light). В этой модели освещенность не зависит от положения источника света.  Следующий коэффициент   определяет вклад диффузионного рассеяния света (diffuse reflection). В этой модели освещенность определяется косинусом угла между нормалью к поверхности и направлением на источник света, закон Ламберта.</w:t>
      </w:r>
    </w:p>
    <w:p w14:paraId="3161C493" w14:textId="64195D50" w:rsidR="00B705E6" w:rsidRPr="00B705E6" w:rsidRDefault="00B705E6" w:rsidP="00B705E6">
      <w:pPr>
        <w:ind w:firstLine="720"/>
      </w:pPr>
      <w:r>
        <w:t>Третий коэффициент   определяет вклад зеркального отражения света (specular reflection). В этой модели освещенность зависит от направления нормали к поверхности, от направления на источник света, и от направления на наблюдателя. Кроме того, здесь вводится коэффициент   не идеальности зеркального отражения (Surface spread exponent), который применяется в формуле Фонга.</w:t>
      </w:r>
    </w:p>
    <w:p w14:paraId="3E30D8CE" w14:textId="10A62B18" w:rsidR="005D7CE6" w:rsidRDefault="005D7CE6">
      <w:pPr>
        <w:rPr>
          <w:b/>
          <w:bCs/>
        </w:rPr>
      </w:pPr>
    </w:p>
    <w:p w14:paraId="51CFF323" w14:textId="770987C9" w:rsidR="005D7CE6" w:rsidRDefault="005D7CE6">
      <w:pPr>
        <w:rPr>
          <w:b/>
          <w:bCs/>
        </w:rPr>
      </w:pPr>
      <w:r w:rsidRPr="005D7CE6">
        <w:rPr>
          <w:b/>
          <w:bCs/>
        </w:rPr>
        <w:lastRenderedPageBreak/>
        <w:t xml:space="preserve">Вопрос </w:t>
      </w:r>
      <w:r>
        <w:rPr>
          <w:b/>
          <w:bCs/>
        </w:rPr>
        <w:t>29</w:t>
      </w:r>
      <w:r w:rsidRPr="005D7CE6">
        <w:rPr>
          <w:b/>
          <w:bCs/>
        </w:rPr>
        <w:t>:</w:t>
      </w:r>
      <w:r w:rsidRPr="005D7CE6">
        <w:t xml:space="preserve"> </w:t>
      </w:r>
      <w:r w:rsidRPr="005D7CE6">
        <w:rPr>
          <w:b/>
          <w:bCs/>
        </w:rPr>
        <w:t>Какая команда делает поле вывода информации видимым</w:t>
      </w:r>
    </w:p>
    <w:p w14:paraId="158BA065" w14:textId="2CF2D92E" w:rsidR="005D7CE6" w:rsidRPr="00596738" w:rsidRDefault="005D7CE6" w:rsidP="005D7CE6">
      <w:r>
        <w:rPr>
          <w:b/>
          <w:bCs/>
        </w:rPr>
        <w:t>Ответ:</w:t>
      </w:r>
      <w:r w:rsidR="00596738">
        <w:rPr>
          <w:b/>
          <w:bCs/>
        </w:rPr>
        <w:t xml:space="preserve"> </w:t>
      </w:r>
      <w:r w:rsidR="00596738">
        <w:rPr>
          <w:sz w:val="26"/>
          <w:szCs w:val="26"/>
        </w:rPr>
        <w:t xml:space="preserve">Команда </w:t>
      </w:r>
      <w:r w:rsidR="00596738">
        <w:rPr>
          <w:rFonts w:ascii="Courier New" w:hAnsi="Courier New" w:cs="Courier New"/>
          <w:color w:val="A020F0"/>
          <w:sz w:val="22"/>
          <w:szCs w:val="22"/>
        </w:rPr>
        <w:t>'</w:t>
      </w:r>
      <w:r w:rsidR="00596738">
        <w:rPr>
          <w:rFonts w:ascii="Courier New" w:hAnsi="Courier New" w:cs="Courier New"/>
          <w:color w:val="A020F0"/>
          <w:sz w:val="22"/>
          <w:szCs w:val="22"/>
          <w:lang w:val="en-US"/>
        </w:rPr>
        <w:t>Visible</w:t>
      </w:r>
      <w:r w:rsidR="00596738">
        <w:rPr>
          <w:rFonts w:ascii="Courier New" w:hAnsi="Courier New" w:cs="Courier New"/>
          <w:color w:val="A020F0"/>
          <w:sz w:val="22"/>
          <w:szCs w:val="22"/>
        </w:rPr>
        <w:t>'</w:t>
      </w:r>
      <w:r w:rsidR="00596738">
        <w:rPr>
          <w:rFonts w:ascii="Courier New" w:hAnsi="Courier New" w:cs="Courier New"/>
          <w:color w:val="000000"/>
          <w:sz w:val="22"/>
          <w:szCs w:val="22"/>
        </w:rPr>
        <w:t>,</w:t>
      </w:r>
      <w:r w:rsidR="00596738">
        <w:rPr>
          <w:rFonts w:ascii="Courier New" w:hAnsi="Courier New" w:cs="Courier New"/>
          <w:color w:val="A020F0"/>
          <w:sz w:val="22"/>
          <w:szCs w:val="22"/>
        </w:rPr>
        <w:t>'</w:t>
      </w:r>
      <w:r w:rsidR="00596738">
        <w:rPr>
          <w:rFonts w:ascii="Courier New" w:hAnsi="Courier New" w:cs="Courier New"/>
          <w:color w:val="A020F0"/>
          <w:sz w:val="22"/>
          <w:szCs w:val="22"/>
          <w:lang w:val="en-US"/>
        </w:rPr>
        <w:t>on</w:t>
      </w:r>
      <w:r w:rsidR="00596738">
        <w:rPr>
          <w:rFonts w:ascii="Courier New" w:hAnsi="Courier New" w:cs="Courier New"/>
          <w:color w:val="A020F0"/>
          <w:sz w:val="22"/>
          <w:szCs w:val="22"/>
        </w:rPr>
        <w:t>'</w:t>
      </w:r>
      <w:r w:rsidR="00596738">
        <w:rPr>
          <w:sz w:val="26"/>
          <w:szCs w:val="26"/>
        </w:rPr>
        <w:t xml:space="preserve"> делает</w:t>
      </w:r>
      <w:r w:rsidR="00596738">
        <w:rPr>
          <w:sz w:val="26"/>
          <w:szCs w:val="26"/>
        </w:rPr>
        <w:t xml:space="preserve"> </w:t>
      </w:r>
      <w:r w:rsidR="00596738">
        <w:rPr>
          <w:sz w:val="26"/>
          <w:szCs w:val="26"/>
        </w:rPr>
        <w:t>элементы видимыми в графическом окне.</w:t>
      </w:r>
    </w:p>
    <w:p w14:paraId="43AB1684" w14:textId="77777777" w:rsidR="005D7CE6" w:rsidRPr="005D7CE6" w:rsidRDefault="005D7CE6">
      <w:pPr>
        <w:rPr>
          <w:b/>
          <w:bCs/>
        </w:rPr>
      </w:pPr>
    </w:p>
    <w:sectPr w:rsidR="005D7CE6" w:rsidRPr="005D7C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07DBF"/>
    <w:multiLevelType w:val="hybridMultilevel"/>
    <w:tmpl w:val="97422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7F"/>
    <w:rsid w:val="003C777F"/>
    <w:rsid w:val="004367E4"/>
    <w:rsid w:val="00596738"/>
    <w:rsid w:val="005D7CE6"/>
    <w:rsid w:val="00A37659"/>
    <w:rsid w:val="00B705E6"/>
    <w:rsid w:val="00EB30A4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DDC"/>
  <w15:chartTrackingRefBased/>
  <w15:docId w15:val="{9D0ED708-3786-411E-94D4-37A69314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B3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CE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96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96C9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B30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CCE1202-55F0-4C92-961E-7500E37B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6</cp:revision>
  <dcterms:created xsi:type="dcterms:W3CDTF">2024-09-21T09:33:00Z</dcterms:created>
  <dcterms:modified xsi:type="dcterms:W3CDTF">2024-09-21T10:03:00Z</dcterms:modified>
</cp:coreProperties>
</file>