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415615"/>
        <w:docPartObj>
          <w:docPartGallery w:val="Cover Pages"/>
          <w:docPartUnique/>
        </w:docPartObj>
      </w:sdtPr>
      <w:sdtEndPr>
        <w:rPr>
          <w:lang w:val="en-US"/>
        </w:rPr>
      </w:sdtEndPr>
      <w:sdtContent>
        <w:p w:rsidR="005D2F2E" w:rsidRDefault="005D2F2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2"/>
          </w:tblGrid>
          <w:tr w:rsidR="005D2F2E">
            <w:sdt>
              <w:sdtPr>
                <w:rPr>
                  <w:color w:val="2E74B5" w:themeColor="accent1" w:themeShade="BF"/>
                  <w:sz w:val="24"/>
                  <w:szCs w:val="24"/>
                </w:rPr>
                <w:alias w:val="Организация"/>
                <w:id w:val="13406915"/>
                <w:placeholder>
                  <w:docPart w:val="D7D7C9124BD341C48D2C50E1125E0C83"/>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D2F2E" w:rsidRDefault="005D2F2E">
                    <w:pPr>
                      <w:pStyle w:val="a3"/>
                      <w:rPr>
                        <w:color w:val="2E74B5" w:themeColor="accent1" w:themeShade="BF"/>
                        <w:sz w:val="24"/>
                      </w:rPr>
                    </w:pPr>
                    <w:r>
                      <w:rPr>
                        <w:color w:val="2E74B5" w:themeColor="accent1" w:themeShade="BF"/>
                        <w:sz w:val="24"/>
                        <w:szCs w:val="24"/>
                      </w:rPr>
                      <w:t>[Название организации]</w:t>
                    </w:r>
                  </w:p>
                </w:tc>
              </w:sdtContent>
            </w:sdt>
          </w:tr>
          <w:tr w:rsidR="005D2F2E">
            <w:tc>
              <w:tcPr>
                <w:tcW w:w="7672" w:type="dxa"/>
              </w:tcPr>
              <w:sdt>
                <w:sdtPr>
                  <w:rPr>
                    <w:rFonts w:asciiTheme="majorHAnsi" w:eastAsiaTheme="majorEastAsia" w:hAnsiTheme="majorHAnsi" w:cstheme="majorBidi"/>
                    <w:color w:val="5B9BD5" w:themeColor="accent1"/>
                    <w:sz w:val="88"/>
                    <w:szCs w:val="88"/>
                  </w:rPr>
                  <w:alias w:val="Название"/>
                  <w:id w:val="13406919"/>
                  <w:placeholder>
                    <w:docPart w:val="4F8AE09CB01B4D1C80DF9658FF4AB048"/>
                  </w:placeholder>
                  <w:dataBinding w:prefixMappings="xmlns:ns0='http://schemas.openxmlformats.org/package/2006/metadata/core-properties' xmlns:ns1='http://purl.org/dc/elements/1.1/'" w:xpath="/ns0:coreProperties[1]/ns1:title[1]" w:storeItemID="{6C3C8BC8-F283-45AE-878A-BAB7291924A1}"/>
                  <w:text/>
                </w:sdtPr>
                <w:sdtEndPr/>
                <w:sdtContent>
                  <w:p w:rsidR="005D2F2E" w:rsidRDefault="005D2F2E" w:rsidP="005D2F2E">
                    <w:pPr>
                      <w:pStyle w:val="a3"/>
                      <w:spacing w:line="216" w:lineRule="auto"/>
                      <w:rPr>
                        <w:rFonts w:asciiTheme="majorHAnsi" w:eastAsiaTheme="majorEastAsia" w:hAnsiTheme="majorHAnsi" w:cstheme="majorBidi"/>
                        <w:color w:val="5B9BD5" w:themeColor="accent1"/>
                        <w:sz w:val="88"/>
                        <w:szCs w:val="88"/>
                      </w:rPr>
                    </w:pPr>
                    <w:r w:rsidRPr="005D2F2E">
                      <w:rPr>
                        <w:rFonts w:asciiTheme="majorHAnsi" w:eastAsiaTheme="majorEastAsia" w:hAnsiTheme="majorHAnsi" w:cstheme="majorBidi"/>
                        <w:color w:val="5B9BD5" w:themeColor="accent1"/>
                        <w:sz w:val="88"/>
                        <w:szCs w:val="88"/>
                      </w:rPr>
                      <w:t>Эссе на тему «Было ли будущее у НЭП?»</w:t>
                    </w:r>
                  </w:p>
                </w:sdtContent>
              </w:sdt>
            </w:tc>
          </w:tr>
          <w:tr w:rsidR="005D2F2E">
            <w:sdt>
              <w:sdtPr>
                <w:rPr>
                  <w:color w:val="2E74B5" w:themeColor="accent1" w:themeShade="BF"/>
                  <w:sz w:val="24"/>
                  <w:szCs w:val="24"/>
                </w:rPr>
                <w:alias w:val="Подзаголовок"/>
                <w:id w:val="13406923"/>
                <w:placeholder>
                  <w:docPart w:val="FA9224B2AC7E4D53BE4EC36436924B6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D2F2E" w:rsidRDefault="005D2F2E" w:rsidP="005D2F2E">
                    <w:pPr>
                      <w:pStyle w:val="a3"/>
                      <w:rPr>
                        <w:color w:val="2E74B5" w:themeColor="accent1" w:themeShade="BF"/>
                        <w:sz w:val="24"/>
                      </w:rPr>
                    </w:pPr>
                    <w:r>
                      <w:rPr>
                        <w:color w:val="2E74B5" w:themeColor="accent1" w:themeShade="BF"/>
                        <w:sz w:val="24"/>
                        <w:szCs w:val="24"/>
                      </w:rPr>
                      <w:t>КМ-3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16"/>
          </w:tblGrid>
          <w:tr w:rsidR="005D2F2E">
            <w:tc>
              <w:tcPr>
                <w:tcW w:w="7221" w:type="dxa"/>
                <w:tcMar>
                  <w:top w:w="216" w:type="dxa"/>
                  <w:left w:w="115" w:type="dxa"/>
                  <w:bottom w:w="216" w:type="dxa"/>
                  <w:right w:w="115" w:type="dxa"/>
                </w:tcMar>
              </w:tcPr>
              <w:sdt>
                <w:sdtPr>
                  <w:rPr>
                    <w:color w:val="5B9BD5" w:themeColor="accent1"/>
                    <w:sz w:val="28"/>
                    <w:szCs w:val="28"/>
                  </w:rPr>
                  <w:alias w:val="Автор"/>
                  <w:id w:val="13406928"/>
                  <w:placeholder>
                    <w:docPart w:val="F460B5FC9C8B4241A3E3DA90C0E30F4C"/>
                  </w:placeholder>
                  <w:dataBinding w:prefixMappings="xmlns:ns0='http://schemas.openxmlformats.org/package/2006/metadata/core-properties' xmlns:ns1='http://purl.org/dc/elements/1.1/'" w:xpath="/ns0:coreProperties[1]/ns1:creator[1]" w:storeItemID="{6C3C8BC8-F283-45AE-878A-BAB7291924A1}"/>
                  <w:text/>
                </w:sdtPr>
                <w:sdtEndPr/>
                <w:sdtContent>
                  <w:p w:rsidR="005D2F2E" w:rsidRDefault="005D2F2E">
                    <w:pPr>
                      <w:pStyle w:val="a3"/>
                      <w:rPr>
                        <w:color w:val="5B9BD5" w:themeColor="accent1"/>
                        <w:sz w:val="28"/>
                        <w:szCs w:val="28"/>
                      </w:rPr>
                    </w:pPr>
                    <w:r>
                      <w:rPr>
                        <w:color w:val="5B9BD5" w:themeColor="accent1"/>
                        <w:sz w:val="28"/>
                        <w:szCs w:val="28"/>
                      </w:rPr>
                      <w:t>Михаил Тюльников ПИН-12</w:t>
                    </w:r>
                  </w:p>
                </w:sdtContent>
              </w:sdt>
              <w:sdt>
                <w:sdtPr>
                  <w:rPr>
                    <w:color w:val="5B9BD5" w:themeColor="accent1"/>
                    <w:sz w:val="28"/>
                    <w:szCs w:val="28"/>
                  </w:rPr>
                  <w:alias w:val="Дата"/>
                  <w:tag w:val="Дата"/>
                  <w:id w:val="13406932"/>
                  <w:placeholder>
                    <w:docPart w:val="4830675877EF4F9D937999BE47831437"/>
                  </w:placeholder>
                  <w:dataBinding w:prefixMappings="xmlns:ns0='http://schemas.microsoft.com/office/2006/coverPageProps'" w:xpath="/ns0:CoverPageProperties[1]/ns0:PublishDate[1]" w:storeItemID="{55AF091B-3C7A-41E3-B477-F2FDAA23CFDA}"/>
                  <w:date w:fullDate="2020-06-06T00:00:00Z">
                    <w:dateFormat w:val="d.M.yyyy"/>
                    <w:lid w:val="ru-RU"/>
                    <w:storeMappedDataAs w:val="dateTime"/>
                    <w:calendar w:val="gregorian"/>
                  </w:date>
                </w:sdtPr>
                <w:sdtEndPr/>
                <w:sdtContent>
                  <w:p w:rsidR="005D2F2E" w:rsidRDefault="00595DB4">
                    <w:pPr>
                      <w:pStyle w:val="a3"/>
                      <w:rPr>
                        <w:color w:val="5B9BD5" w:themeColor="accent1"/>
                        <w:sz w:val="28"/>
                        <w:szCs w:val="28"/>
                      </w:rPr>
                    </w:pPr>
                    <w:r>
                      <w:rPr>
                        <w:color w:val="5B9BD5" w:themeColor="accent1"/>
                        <w:sz w:val="28"/>
                        <w:szCs w:val="28"/>
                      </w:rPr>
                      <w:t>6.6.2020</w:t>
                    </w:r>
                  </w:p>
                </w:sdtContent>
              </w:sdt>
              <w:p w:rsidR="005D2F2E" w:rsidRDefault="005D2F2E">
                <w:pPr>
                  <w:pStyle w:val="a3"/>
                  <w:rPr>
                    <w:color w:val="5B9BD5" w:themeColor="accent1"/>
                  </w:rPr>
                </w:pPr>
              </w:p>
            </w:tc>
          </w:tr>
        </w:tbl>
        <w:p w:rsidR="005D2F2E" w:rsidRDefault="005D2F2E">
          <w:pPr>
            <w:rPr>
              <w:lang w:val="en-US"/>
            </w:rPr>
          </w:pPr>
          <w:r>
            <w:rPr>
              <w:lang w:val="en-US"/>
            </w:rPr>
            <w:br w:type="page"/>
          </w:r>
        </w:p>
      </w:sdtContent>
    </w:sdt>
    <w:p w:rsidR="005D2F2E" w:rsidRPr="00595DB4" w:rsidRDefault="005D2F2E" w:rsidP="005D2F2E">
      <w:pPr>
        <w:pStyle w:val="a5"/>
        <w:spacing w:before="150" w:beforeAutospacing="0" w:after="0" w:afterAutospacing="0"/>
        <w:ind w:firstLine="708"/>
        <w:textAlignment w:val="top"/>
        <w:rPr>
          <w:rFonts w:asciiTheme="minorHAnsi" w:hAnsiTheme="minorHAnsi" w:cstheme="minorHAnsi"/>
          <w:color w:val="000000"/>
          <w:sz w:val="26"/>
          <w:szCs w:val="26"/>
        </w:rPr>
      </w:pPr>
      <w:r w:rsidRPr="00595DB4">
        <w:rPr>
          <w:rFonts w:asciiTheme="minorHAnsi" w:hAnsiTheme="minorHAnsi" w:cstheme="minorHAnsi"/>
          <w:color w:val="000000"/>
          <w:sz w:val="26"/>
          <w:szCs w:val="26"/>
        </w:rPr>
        <w:lastRenderedPageBreak/>
        <w:t xml:space="preserve">Новая экономическая политика -экономическая политика, проводившаяся в Советской России и СССР в 1920-е годы. Была принята </w:t>
      </w:r>
      <w:r w:rsidR="00DB203A">
        <w:rPr>
          <w:rFonts w:asciiTheme="minorHAnsi" w:hAnsiTheme="minorHAnsi" w:cstheme="minorHAnsi"/>
          <w:color w:val="000000"/>
          <w:sz w:val="26"/>
          <w:szCs w:val="26"/>
        </w:rPr>
        <w:t>в</w:t>
      </w:r>
      <w:r w:rsidRPr="00595DB4">
        <w:rPr>
          <w:rFonts w:asciiTheme="minorHAnsi" w:hAnsiTheme="minorHAnsi" w:cstheme="minorHAnsi"/>
          <w:color w:val="000000"/>
          <w:sz w:val="26"/>
          <w:szCs w:val="26"/>
        </w:rPr>
        <w:t xml:space="preserve"> 1921 год</w:t>
      </w:r>
      <w:r w:rsidR="00DB203A">
        <w:rPr>
          <w:rFonts w:asciiTheme="minorHAnsi" w:hAnsiTheme="minorHAnsi" w:cstheme="minorHAnsi"/>
          <w:color w:val="000000"/>
          <w:sz w:val="26"/>
          <w:szCs w:val="26"/>
        </w:rPr>
        <w:t>у</w:t>
      </w:r>
      <w:r w:rsidRPr="00595DB4">
        <w:rPr>
          <w:rFonts w:asciiTheme="minorHAnsi" w:hAnsiTheme="minorHAnsi" w:cstheme="minorHAnsi"/>
          <w:color w:val="000000"/>
          <w:sz w:val="26"/>
          <w:szCs w:val="26"/>
        </w:rPr>
        <w:t xml:space="preserve"> X съездом РКП (б), сменив политику «военного коммунизма», проводившуюся в ходе Гражданской войны.</w:t>
      </w:r>
    </w:p>
    <w:p w:rsidR="005D2F2E" w:rsidRPr="00595DB4" w:rsidRDefault="005D2F2E" w:rsidP="005D2F2E">
      <w:pPr>
        <w:pStyle w:val="a5"/>
        <w:spacing w:before="150" w:beforeAutospacing="0" w:after="0" w:afterAutospacing="0"/>
        <w:ind w:firstLine="708"/>
        <w:textAlignment w:val="top"/>
        <w:rPr>
          <w:rFonts w:asciiTheme="minorHAnsi" w:hAnsiTheme="minorHAnsi" w:cstheme="minorHAnsi"/>
          <w:color w:val="000000"/>
          <w:sz w:val="26"/>
          <w:szCs w:val="26"/>
        </w:rPr>
      </w:pPr>
      <w:r w:rsidRPr="00595DB4">
        <w:rPr>
          <w:rFonts w:asciiTheme="minorHAnsi" w:hAnsiTheme="minorHAnsi" w:cstheme="minorHAnsi"/>
          <w:color w:val="000000"/>
          <w:sz w:val="26"/>
          <w:szCs w:val="26"/>
        </w:rPr>
        <w:t xml:space="preserve">Новая экономическая политика сменила проводимую до 1921 г. политику «военного коммунизма», основными положениями которого были крайняя централизация управления экономикой, национализация крупной, средней и даже </w:t>
      </w:r>
      <w:r w:rsidR="00595DB4">
        <w:rPr>
          <w:rFonts w:asciiTheme="minorHAnsi" w:hAnsiTheme="minorHAnsi" w:cstheme="minorHAnsi"/>
          <w:color w:val="000000"/>
          <w:sz w:val="26"/>
          <w:szCs w:val="26"/>
        </w:rPr>
        <w:t xml:space="preserve">некоторой части </w:t>
      </w:r>
      <w:r w:rsidRPr="00595DB4">
        <w:rPr>
          <w:rFonts w:asciiTheme="minorHAnsi" w:hAnsiTheme="minorHAnsi" w:cstheme="minorHAnsi"/>
          <w:color w:val="000000"/>
          <w:sz w:val="26"/>
          <w:szCs w:val="26"/>
        </w:rPr>
        <w:t>мелкой промышленности, государственная монополия на многие продукты сельского хозяйства, продразвёрстка, запрет частной торговли, свёртывание товарно-денежных отношений, уравнительная система в распределении материальных благ, милитаризация труда.</w:t>
      </w:r>
    </w:p>
    <w:p w:rsidR="005D2F2E" w:rsidRPr="00595DB4" w:rsidRDefault="005D2F2E" w:rsidP="005D2F2E">
      <w:pPr>
        <w:pStyle w:val="a5"/>
        <w:spacing w:before="150" w:beforeAutospacing="0" w:after="0" w:afterAutospacing="0"/>
        <w:ind w:firstLine="708"/>
        <w:textAlignment w:val="top"/>
        <w:rPr>
          <w:rFonts w:asciiTheme="minorHAnsi" w:hAnsiTheme="minorHAnsi" w:cstheme="minorHAnsi"/>
          <w:color w:val="000000"/>
          <w:sz w:val="26"/>
          <w:szCs w:val="26"/>
        </w:rPr>
      </w:pPr>
      <w:r w:rsidRPr="00595DB4">
        <w:rPr>
          <w:rFonts w:asciiTheme="minorHAnsi" w:hAnsiTheme="minorHAnsi" w:cstheme="minorHAnsi"/>
          <w:color w:val="000000"/>
          <w:sz w:val="26"/>
          <w:szCs w:val="26"/>
        </w:rPr>
        <w:t>Смена экономического курса с «военного коммунизма» на «НЭП» была вызвана недовольством населения страны, которое страдало из-за постоянн</w:t>
      </w:r>
      <w:r w:rsidR="00595DB4">
        <w:rPr>
          <w:rFonts w:asciiTheme="minorHAnsi" w:hAnsiTheme="minorHAnsi" w:cstheme="minorHAnsi"/>
          <w:color w:val="000000"/>
          <w:sz w:val="26"/>
          <w:szCs w:val="26"/>
        </w:rPr>
        <w:t>ых</w:t>
      </w:r>
      <w:r w:rsidRPr="00595DB4">
        <w:rPr>
          <w:rFonts w:asciiTheme="minorHAnsi" w:hAnsiTheme="minorHAnsi" w:cstheme="minorHAnsi"/>
          <w:color w:val="000000"/>
          <w:sz w:val="26"/>
          <w:szCs w:val="26"/>
        </w:rPr>
        <w:t xml:space="preserve"> </w:t>
      </w:r>
      <w:r w:rsidR="00595DB4">
        <w:rPr>
          <w:rFonts w:asciiTheme="minorHAnsi" w:hAnsiTheme="minorHAnsi" w:cstheme="minorHAnsi"/>
          <w:color w:val="000000"/>
          <w:sz w:val="26"/>
          <w:szCs w:val="26"/>
        </w:rPr>
        <w:t>поборов</w:t>
      </w:r>
      <w:r w:rsidRPr="00595DB4">
        <w:rPr>
          <w:rFonts w:asciiTheme="minorHAnsi" w:hAnsiTheme="minorHAnsi" w:cstheme="minorHAnsi"/>
          <w:color w:val="000000"/>
          <w:sz w:val="26"/>
          <w:szCs w:val="26"/>
        </w:rPr>
        <w:t xml:space="preserve"> со стороны продотрядов, также население было недовольно военизированной системой управления, бюрократизацией аппарата. Восстания крестьян вспыхивали во многих районах страны. Чтобы накормить страну, было жизненно необходимо дать крестьянину стимул, которого его лишила система реквизиций.</w:t>
      </w:r>
    </w:p>
    <w:p w:rsidR="00DB203A" w:rsidRPr="00DB203A" w:rsidRDefault="00DB203A" w:rsidP="0015081A">
      <w:pPr>
        <w:pStyle w:val="a5"/>
        <w:spacing w:before="150" w:beforeAutospacing="0" w:after="0" w:afterAutospacing="0"/>
        <w:ind w:firstLine="708"/>
        <w:textAlignment w:val="top"/>
        <w:rPr>
          <w:rFonts w:asciiTheme="minorHAnsi" w:hAnsiTheme="minorHAnsi" w:cstheme="minorHAnsi"/>
          <w:color w:val="000000"/>
          <w:sz w:val="26"/>
          <w:szCs w:val="26"/>
        </w:rPr>
      </w:pPr>
      <w:r w:rsidRPr="00DB203A">
        <w:rPr>
          <w:rFonts w:asciiTheme="minorHAnsi" w:hAnsiTheme="minorHAnsi" w:cstheme="minorHAnsi"/>
          <w:color w:val="000000"/>
          <w:sz w:val="26"/>
          <w:szCs w:val="26"/>
        </w:rPr>
        <w:t>Главная политическая цель нэпа состояла в том, чтобы снять социальную напряжённость, укрепить социальную базу советской власти, имеющую в основе союз рабочих и крестьян. В экономической сфере необходимо было предотвратить дальнейшее углубление экономического кризиса.</w:t>
      </w:r>
    </w:p>
    <w:p w:rsidR="0015081A" w:rsidRPr="001E66DD" w:rsidRDefault="0015081A" w:rsidP="0015081A">
      <w:pPr>
        <w:pStyle w:val="a5"/>
        <w:spacing w:before="150" w:beforeAutospacing="0" w:after="0" w:afterAutospacing="0"/>
        <w:ind w:firstLine="708"/>
        <w:textAlignment w:val="top"/>
        <w:rPr>
          <w:rFonts w:asciiTheme="minorHAnsi" w:hAnsiTheme="minorHAnsi" w:cstheme="minorHAnsi"/>
          <w:color w:val="000000"/>
          <w:sz w:val="26"/>
          <w:szCs w:val="26"/>
        </w:rPr>
      </w:pPr>
      <w:r w:rsidRPr="001E66DD">
        <w:rPr>
          <w:rFonts w:asciiTheme="minorHAnsi" w:hAnsiTheme="minorHAnsi" w:cstheme="minorHAnsi"/>
          <w:color w:val="000000"/>
          <w:sz w:val="26"/>
          <w:szCs w:val="26"/>
        </w:rPr>
        <w:t>Фундаментальным положением НЭПа послужила налоговая реформа в сельском хозяйстве. Она подразумевала замену продразвёрстки на продналог в виде процентного или долевого отчисления продуктов с учетом числа едоков, наличия скота и количества полученного урожая. «На этом настаивали сами крестьяне: веками они платили собственнику земли часть урожая, привыкли к такой форме уплаты за право пользоваться землей, считали продналог справедливым».</w:t>
      </w:r>
    </w:p>
    <w:p w:rsidR="0015081A" w:rsidRPr="001E66DD" w:rsidRDefault="0015081A" w:rsidP="005D2F2E">
      <w:pPr>
        <w:pStyle w:val="a5"/>
        <w:spacing w:before="150" w:beforeAutospacing="0" w:after="0" w:afterAutospacing="0"/>
        <w:ind w:firstLine="708"/>
        <w:textAlignment w:val="top"/>
        <w:rPr>
          <w:rFonts w:asciiTheme="minorHAnsi" w:hAnsiTheme="minorHAnsi" w:cstheme="minorHAnsi"/>
          <w:color w:val="000000"/>
          <w:sz w:val="26"/>
          <w:szCs w:val="26"/>
        </w:rPr>
      </w:pPr>
      <w:r w:rsidRPr="001E66DD">
        <w:rPr>
          <w:rFonts w:asciiTheme="minorHAnsi" w:hAnsiTheme="minorHAnsi" w:cstheme="minorHAnsi"/>
          <w:color w:val="000000"/>
          <w:sz w:val="26"/>
          <w:szCs w:val="26"/>
        </w:rPr>
        <w:t>В 1921 году приостановилась национализация мелкой и средней промышленности, и параллельно начался обратный процесс относительной денационализации и развития частного предпринимательства. Однако наиболее важные отрасли хозяйства по-прежнему принадлежали государству. Появились и новые формы хозяйственных отношений. Одной из таких форм стала аренда.</w:t>
      </w:r>
    </w:p>
    <w:p w:rsidR="0015081A" w:rsidRPr="001E66DD" w:rsidRDefault="0015081A" w:rsidP="005D2F2E">
      <w:pPr>
        <w:pStyle w:val="a5"/>
        <w:spacing w:before="150" w:beforeAutospacing="0" w:after="0" w:afterAutospacing="0"/>
        <w:ind w:firstLine="708"/>
        <w:textAlignment w:val="top"/>
        <w:rPr>
          <w:rFonts w:asciiTheme="minorHAnsi" w:hAnsiTheme="minorHAnsi" w:cstheme="minorHAnsi"/>
          <w:color w:val="000000"/>
          <w:sz w:val="26"/>
          <w:szCs w:val="26"/>
        </w:rPr>
      </w:pPr>
      <w:r w:rsidRPr="001E66DD">
        <w:rPr>
          <w:rFonts w:asciiTheme="minorHAnsi" w:hAnsiTheme="minorHAnsi" w:cstheme="minorHAnsi"/>
          <w:color w:val="000000"/>
          <w:sz w:val="26"/>
          <w:szCs w:val="26"/>
        </w:rPr>
        <w:t>Другой важной формой хозяйственных отношений были концессии. Они занимали важное положение в отношениях государства с иностранным капиталом. Государство предоставляло либо предприятия, либо территории для разработки ее природных ресурсов и осуществляло контроль за их использованием, не вмешиваясь в хозяйственные и административные дела производителя.</w:t>
      </w:r>
    </w:p>
    <w:p w:rsidR="00B428E1" w:rsidRPr="00B428E1" w:rsidRDefault="00B428E1" w:rsidP="00B428E1">
      <w:pPr>
        <w:spacing w:before="150" w:after="0" w:line="240" w:lineRule="auto"/>
        <w:ind w:firstLine="708"/>
        <w:textAlignment w:val="top"/>
        <w:rPr>
          <w:rFonts w:eastAsia="Times New Roman" w:cstheme="minorHAnsi"/>
          <w:color w:val="000000"/>
          <w:sz w:val="26"/>
          <w:szCs w:val="26"/>
          <w:lang w:eastAsia="ru-RU"/>
        </w:rPr>
      </w:pPr>
      <w:r w:rsidRPr="001E66DD">
        <w:rPr>
          <w:rFonts w:eastAsia="Times New Roman" w:cstheme="minorHAnsi"/>
          <w:color w:val="000000"/>
          <w:sz w:val="26"/>
          <w:szCs w:val="26"/>
          <w:lang w:eastAsia="ru-RU"/>
        </w:rPr>
        <w:t>В</w:t>
      </w:r>
      <w:r w:rsidRPr="00B428E1">
        <w:rPr>
          <w:rFonts w:eastAsia="Times New Roman" w:cstheme="minorHAnsi"/>
          <w:color w:val="000000"/>
          <w:sz w:val="26"/>
          <w:szCs w:val="26"/>
          <w:lang w:eastAsia="ru-RU"/>
        </w:rPr>
        <w:t>о внутренней торговле наблюдался значительный плюрализм действующих предприятий</w:t>
      </w:r>
      <w:r w:rsidRPr="001E66DD">
        <w:rPr>
          <w:rFonts w:eastAsia="Times New Roman" w:cstheme="minorHAnsi"/>
          <w:color w:val="000000"/>
          <w:sz w:val="26"/>
          <w:szCs w:val="26"/>
          <w:lang w:eastAsia="ru-RU"/>
        </w:rPr>
        <w:t>,</w:t>
      </w:r>
      <w:r w:rsidRPr="00B428E1">
        <w:rPr>
          <w:rFonts w:eastAsia="Times New Roman" w:cstheme="minorHAnsi"/>
          <w:color w:val="000000"/>
          <w:sz w:val="26"/>
          <w:szCs w:val="26"/>
          <w:lang w:eastAsia="ru-RU"/>
        </w:rPr>
        <w:t xml:space="preserve"> среди них были и государственные, и частные, и кооперативные. Между ними возникала, с одной стороны, конкуренция,</w:t>
      </w:r>
      <w:r w:rsidRPr="001E66DD">
        <w:rPr>
          <w:rFonts w:eastAsia="Times New Roman" w:cstheme="minorHAnsi"/>
          <w:color w:val="000000"/>
          <w:sz w:val="26"/>
          <w:szCs w:val="26"/>
          <w:lang w:eastAsia="ru-RU"/>
        </w:rPr>
        <w:t xml:space="preserve"> </w:t>
      </w:r>
      <w:r w:rsidRPr="00B428E1">
        <w:rPr>
          <w:rFonts w:eastAsia="Times New Roman" w:cstheme="minorHAnsi"/>
          <w:color w:val="000000"/>
          <w:sz w:val="26"/>
          <w:szCs w:val="26"/>
          <w:lang w:eastAsia="ru-RU"/>
        </w:rPr>
        <w:t xml:space="preserve">стимулировавшая </w:t>
      </w:r>
      <w:r w:rsidRPr="00B428E1">
        <w:rPr>
          <w:rFonts w:eastAsia="Times New Roman" w:cstheme="minorHAnsi"/>
          <w:color w:val="000000"/>
          <w:sz w:val="26"/>
          <w:szCs w:val="26"/>
          <w:lang w:eastAsia="ru-RU"/>
        </w:rPr>
        <w:lastRenderedPageBreak/>
        <w:t>торговый оборот, а, с другой стороны, эти формы предприятий хорошо дополняли друг друга: частный капитал обеспечивал рост товарооборота, а государственный сектор имел возможность определять и направлять развитие приоритетных</w:t>
      </w:r>
      <w:r w:rsidRPr="001E66DD">
        <w:rPr>
          <w:rFonts w:eastAsia="Times New Roman" w:cstheme="minorHAnsi"/>
          <w:color w:val="000000"/>
          <w:sz w:val="26"/>
          <w:szCs w:val="26"/>
          <w:lang w:eastAsia="ru-RU"/>
        </w:rPr>
        <w:t xml:space="preserve"> направлений в хозяйстве страны</w:t>
      </w:r>
      <w:r w:rsidRPr="00B428E1">
        <w:rPr>
          <w:rFonts w:eastAsia="Times New Roman" w:cstheme="minorHAnsi"/>
          <w:color w:val="000000"/>
          <w:sz w:val="26"/>
          <w:szCs w:val="26"/>
          <w:lang w:eastAsia="ru-RU"/>
        </w:rPr>
        <w:t>.</w:t>
      </w:r>
    </w:p>
    <w:p w:rsidR="00595DB4" w:rsidRPr="001E66DD" w:rsidRDefault="00B428E1" w:rsidP="005D2F2E">
      <w:pPr>
        <w:pStyle w:val="a5"/>
        <w:spacing w:before="150" w:beforeAutospacing="0" w:after="0" w:afterAutospacing="0"/>
        <w:ind w:firstLine="708"/>
        <w:textAlignment w:val="top"/>
        <w:rPr>
          <w:rFonts w:asciiTheme="minorHAnsi" w:hAnsiTheme="minorHAnsi" w:cstheme="minorHAnsi"/>
          <w:color w:val="000000"/>
          <w:sz w:val="26"/>
          <w:szCs w:val="26"/>
        </w:rPr>
      </w:pPr>
      <w:r w:rsidRPr="001E66DD">
        <w:rPr>
          <w:rFonts w:asciiTheme="minorHAnsi" w:hAnsiTheme="minorHAnsi" w:cstheme="minorHAnsi"/>
          <w:color w:val="000000"/>
          <w:sz w:val="26"/>
          <w:szCs w:val="26"/>
        </w:rPr>
        <w:t>Велось масштабное энергетическое строительство, восстанавливались старые электростанции и строились новые</w:t>
      </w:r>
      <w:r w:rsidRPr="001E66DD">
        <w:rPr>
          <w:rFonts w:asciiTheme="minorHAnsi" w:hAnsiTheme="minorHAnsi" w:cstheme="minorHAnsi"/>
          <w:color w:val="000000"/>
          <w:sz w:val="26"/>
          <w:szCs w:val="26"/>
        </w:rPr>
        <w:t xml:space="preserve">: </w:t>
      </w:r>
      <w:r w:rsidRPr="001E66DD">
        <w:rPr>
          <w:rFonts w:asciiTheme="minorHAnsi" w:hAnsiTheme="minorHAnsi" w:cstheme="minorHAnsi"/>
          <w:color w:val="000000"/>
          <w:sz w:val="26"/>
          <w:szCs w:val="26"/>
        </w:rPr>
        <w:t>Каширская, Шатурская, Кизеловская, Нижегородская и др.</w:t>
      </w:r>
    </w:p>
    <w:p w:rsidR="00B428E1" w:rsidRPr="001E66DD" w:rsidRDefault="00B428E1" w:rsidP="005D2F2E">
      <w:pPr>
        <w:pStyle w:val="a5"/>
        <w:spacing w:before="150" w:beforeAutospacing="0" w:after="0" w:afterAutospacing="0"/>
        <w:ind w:firstLine="708"/>
        <w:textAlignment w:val="top"/>
        <w:rPr>
          <w:rFonts w:asciiTheme="minorHAnsi" w:hAnsiTheme="minorHAnsi" w:cstheme="minorHAnsi"/>
          <w:color w:val="000000"/>
          <w:sz w:val="26"/>
          <w:szCs w:val="26"/>
        </w:rPr>
      </w:pPr>
      <w:r w:rsidRPr="001E66DD">
        <w:rPr>
          <w:rFonts w:asciiTheme="minorHAnsi" w:hAnsiTheme="minorHAnsi" w:cstheme="minorHAnsi"/>
          <w:color w:val="000000"/>
          <w:sz w:val="26"/>
          <w:szCs w:val="26"/>
        </w:rPr>
        <w:t>В 1922 и в 1923 гг. были проведены два эта</w:t>
      </w:r>
      <w:r w:rsidRPr="001E66DD">
        <w:rPr>
          <w:rFonts w:asciiTheme="minorHAnsi" w:hAnsiTheme="minorHAnsi" w:cstheme="minorHAnsi"/>
          <w:color w:val="000000"/>
          <w:sz w:val="26"/>
          <w:szCs w:val="26"/>
        </w:rPr>
        <w:t>па деноминации денежных знаков - были введены совзна</w:t>
      </w:r>
      <w:r w:rsidRPr="001E66DD">
        <w:rPr>
          <w:rFonts w:asciiTheme="minorHAnsi" w:hAnsiTheme="minorHAnsi" w:cstheme="minorHAnsi"/>
          <w:color w:val="000000"/>
          <w:sz w:val="26"/>
          <w:szCs w:val="26"/>
        </w:rPr>
        <w:t>ки. Позже</w:t>
      </w:r>
      <w:r w:rsidR="001E66DD" w:rsidRPr="001E66DD">
        <w:rPr>
          <w:rFonts w:asciiTheme="minorHAnsi" w:hAnsiTheme="minorHAnsi" w:cstheme="minorHAnsi"/>
          <w:color w:val="000000"/>
          <w:sz w:val="26"/>
          <w:szCs w:val="26"/>
        </w:rPr>
        <w:t xml:space="preserve"> был введён советский червонец</w:t>
      </w:r>
      <w:r w:rsidRPr="001E66DD">
        <w:rPr>
          <w:rFonts w:asciiTheme="minorHAnsi" w:hAnsiTheme="minorHAnsi" w:cstheme="minorHAnsi"/>
          <w:color w:val="000000"/>
          <w:sz w:val="26"/>
          <w:szCs w:val="26"/>
        </w:rPr>
        <w:t>, а в 1924 г было принято решение о завершении денежной реформы и выпуске казначейских билетов. В результате этого была уже создана валюта с твёрдым курсом.</w:t>
      </w:r>
    </w:p>
    <w:p w:rsidR="001E66DD" w:rsidRPr="001E66DD" w:rsidRDefault="001E66DD" w:rsidP="001E66DD">
      <w:pPr>
        <w:pStyle w:val="a5"/>
        <w:spacing w:before="150" w:beforeAutospacing="0" w:after="0" w:afterAutospacing="0"/>
        <w:ind w:firstLine="708"/>
        <w:textAlignment w:val="top"/>
        <w:rPr>
          <w:rFonts w:asciiTheme="minorHAnsi" w:hAnsiTheme="minorHAnsi" w:cstheme="minorHAnsi"/>
          <w:color w:val="000000"/>
          <w:sz w:val="26"/>
          <w:szCs w:val="26"/>
        </w:rPr>
      </w:pPr>
      <w:r w:rsidRPr="001E66DD">
        <w:rPr>
          <w:rFonts w:asciiTheme="minorHAnsi" w:hAnsiTheme="minorHAnsi" w:cstheme="minorHAnsi"/>
          <w:color w:val="000000"/>
          <w:sz w:val="26"/>
          <w:szCs w:val="26"/>
        </w:rPr>
        <w:t xml:space="preserve">В данный период наблюдалась заметная диспропорция цен на промышленные и сельскохозяйственные товары, по сравнению с довоенными ценами. Для преодоления кризиса правительство пошло на уменьшение затрат в промышленном секторе. </w:t>
      </w:r>
    </w:p>
    <w:p w:rsidR="001E66DD" w:rsidRDefault="001E66DD" w:rsidP="005E114F">
      <w:pPr>
        <w:pStyle w:val="a5"/>
        <w:spacing w:before="150" w:beforeAutospacing="0" w:after="0" w:afterAutospacing="0"/>
        <w:ind w:firstLine="708"/>
        <w:textAlignment w:val="top"/>
        <w:rPr>
          <w:rFonts w:asciiTheme="minorHAnsi" w:hAnsiTheme="minorHAnsi" w:cstheme="minorHAnsi"/>
          <w:color w:val="000000"/>
          <w:sz w:val="26"/>
          <w:szCs w:val="26"/>
        </w:rPr>
      </w:pPr>
      <w:r w:rsidRPr="001E66DD">
        <w:rPr>
          <w:rFonts w:asciiTheme="minorHAnsi" w:hAnsiTheme="minorHAnsi" w:cstheme="minorHAnsi"/>
          <w:color w:val="000000"/>
          <w:sz w:val="26"/>
          <w:szCs w:val="26"/>
        </w:rPr>
        <w:t>Этот кризис удалось преодолеть только с помощью государственных мер, а именно контроля цен, что противоречило рыночной системе отношений НЭПа. Борьба между рыночной и управляемой экономикой продолжалась на протяжении всего периода 20-х годов. С 1927 года процесс реализации НЭПа все более уступал место формированию административно-командной системы, директивным методам управления народным хозяйством.</w:t>
      </w:r>
    </w:p>
    <w:p w:rsidR="005E114F" w:rsidRPr="00595DB4" w:rsidRDefault="005E114F" w:rsidP="005E114F">
      <w:pPr>
        <w:pStyle w:val="a5"/>
        <w:spacing w:before="150" w:beforeAutospacing="0" w:after="0" w:afterAutospacing="0"/>
        <w:ind w:firstLine="708"/>
        <w:textAlignment w:val="top"/>
        <w:rPr>
          <w:rFonts w:asciiTheme="minorHAnsi" w:hAnsiTheme="minorHAnsi" w:cstheme="minorHAnsi"/>
          <w:color w:val="000000"/>
          <w:sz w:val="26"/>
          <w:szCs w:val="26"/>
        </w:rPr>
      </w:pPr>
      <w:r>
        <w:rPr>
          <w:rFonts w:asciiTheme="minorHAnsi" w:hAnsiTheme="minorHAnsi" w:cstheme="minorHAnsi"/>
          <w:color w:val="000000"/>
          <w:sz w:val="26"/>
          <w:szCs w:val="26"/>
        </w:rPr>
        <w:t xml:space="preserve">Я считаю, что у НЭПа не было будущего. НЭП была промежуточным этапом в формировании социалистического государства. Была проведана успешная работа по преодолению кризиса, сняты некоторые напряженности в обществе. Но в таких условиях начали проявляться противоречия между политическими </w:t>
      </w:r>
      <w:r w:rsidR="00701D72">
        <w:rPr>
          <w:rFonts w:asciiTheme="minorHAnsi" w:hAnsiTheme="minorHAnsi" w:cstheme="minorHAnsi"/>
          <w:color w:val="000000"/>
          <w:sz w:val="26"/>
          <w:szCs w:val="26"/>
        </w:rPr>
        <w:t>тенденциями и проводимыми экономическими реформами. Государство начало активно вмешиваться в экономику и ее регулирование. Это противоречило принципам рыночной экономики, и дальнейшее существование НЭПа становилось невозможным.</w:t>
      </w:r>
    </w:p>
    <w:sdt>
      <w:sdtPr>
        <w:id w:val="2088877054"/>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595DB4" w:rsidRDefault="00595DB4">
          <w:pPr>
            <w:pStyle w:val="1"/>
          </w:pPr>
          <w:r>
            <w:t>Список литературы</w:t>
          </w:r>
        </w:p>
        <w:sdt>
          <w:sdtPr>
            <w:id w:val="111145805"/>
            <w:bibliography/>
          </w:sdtPr>
          <w:sdtContent>
            <w:p w:rsidR="000A7A33" w:rsidRDefault="00595DB4" w:rsidP="000A7A33">
              <w:pPr>
                <w:pStyle w:val="a6"/>
                <w:ind w:left="720" w:hanging="720"/>
                <w:rPr>
                  <w:noProof/>
                  <w:sz w:val="24"/>
                  <w:szCs w:val="24"/>
                </w:rPr>
              </w:pPr>
              <w:r>
                <w:fldChar w:fldCharType="begin"/>
              </w:r>
              <w:r>
                <w:instrText>BIBLIOGRAPHY</w:instrText>
              </w:r>
              <w:r>
                <w:fldChar w:fldCharType="separate"/>
              </w:r>
              <w:r w:rsidR="000A7A33">
                <w:rPr>
                  <w:noProof/>
                </w:rPr>
                <w:t xml:space="preserve">Алексеев, Г. М. (2011). </w:t>
              </w:r>
              <w:r w:rsidR="000A7A33">
                <w:rPr>
                  <w:i/>
                  <w:iCs/>
                  <w:noProof/>
                </w:rPr>
                <w:t>Власть и рынок в условиях нэпа.</w:t>
              </w:r>
              <w:r w:rsidR="000A7A33">
                <w:rPr>
                  <w:noProof/>
                </w:rPr>
                <w:t xml:space="preserve"> </w:t>
              </w:r>
            </w:p>
            <w:p w:rsidR="000A7A33" w:rsidRDefault="000A7A33" w:rsidP="000A7A33">
              <w:pPr>
                <w:pStyle w:val="a6"/>
                <w:ind w:left="720" w:hanging="720"/>
                <w:rPr>
                  <w:noProof/>
                </w:rPr>
              </w:pPr>
              <w:r>
                <w:rPr>
                  <w:noProof/>
                </w:rPr>
                <w:t xml:space="preserve">Данилин, А. Б., Голотик, С. И., Евсеева, Е. Н., &amp; Карпенко, С. В. (2000). </w:t>
              </w:r>
              <w:r>
                <w:rPr>
                  <w:i/>
                  <w:iCs/>
                  <w:noProof/>
                </w:rPr>
                <w:t>Советская Россия в 20-е гг.: НЭП, власть большевиков и общество.</w:t>
              </w:r>
              <w:r>
                <w:rPr>
                  <w:noProof/>
                </w:rPr>
                <w:t xml:space="preserve"> </w:t>
              </w:r>
            </w:p>
            <w:p w:rsidR="000A7A33" w:rsidRDefault="000A7A33" w:rsidP="000A7A33">
              <w:pPr>
                <w:pStyle w:val="a6"/>
                <w:ind w:left="720" w:hanging="720"/>
                <w:rPr>
                  <w:noProof/>
                </w:rPr>
              </w:pPr>
              <w:r>
                <w:rPr>
                  <w:noProof/>
                </w:rPr>
                <w:t xml:space="preserve">Яхутль, Ю. А. (б.д.). </w:t>
              </w:r>
              <w:r>
                <w:rPr>
                  <w:i/>
                  <w:iCs/>
                  <w:noProof/>
                </w:rPr>
                <w:t>ПРОБЛЕМЫ НЭПА В ОТЕЧЕСТВЕННОЙ ИСТОРИОГРАФИИ.</w:t>
              </w:r>
              <w:r>
                <w:rPr>
                  <w:noProof/>
                </w:rPr>
                <w:t xml:space="preserve"> </w:t>
              </w:r>
            </w:p>
            <w:p w:rsidR="00595DB4" w:rsidRDefault="00595DB4" w:rsidP="000A7A33">
              <w:r>
                <w:rPr>
                  <w:b/>
                  <w:bCs/>
                </w:rPr>
                <w:fldChar w:fldCharType="end"/>
              </w:r>
            </w:p>
          </w:sdtContent>
        </w:sdt>
      </w:sdtContent>
    </w:sdt>
    <w:p w:rsidR="00160F02" w:rsidRPr="005D2F2E" w:rsidRDefault="00160F02"/>
    <w:sectPr w:rsidR="00160F02" w:rsidRPr="005D2F2E" w:rsidSect="005D2F2E">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26"/>
    <w:rsid w:val="0007253B"/>
    <w:rsid w:val="000A7A33"/>
    <w:rsid w:val="0015081A"/>
    <w:rsid w:val="00160F02"/>
    <w:rsid w:val="001E66DD"/>
    <w:rsid w:val="00595DB4"/>
    <w:rsid w:val="005D2F2E"/>
    <w:rsid w:val="005E114F"/>
    <w:rsid w:val="00701D72"/>
    <w:rsid w:val="00B428E1"/>
    <w:rsid w:val="00DB203A"/>
    <w:rsid w:val="00E42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F4D6"/>
  <w15:chartTrackingRefBased/>
  <w15:docId w15:val="{40F47498-257A-44CE-BF8B-98B9B39D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95DB4"/>
    <w:pPr>
      <w:keepNext/>
      <w:keepLines/>
      <w:spacing w:before="240" w:after="0"/>
      <w:outlineLvl w:val="0"/>
    </w:pPr>
    <w:rPr>
      <w:rFonts w:asciiTheme="majorHAnsi" w:eastAsiaTheme="majorEastAsia" w:hAnsiTheme="majorHAnsi" w:cstheme="majorBidi"/>
      <w:color w:val="2E74B5" w:themeColor="accent1" w:themeShade="BF"/>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D2F2E"/>
    <w:pPr>
      <w:spacing w:after="0" w:line="240" w:lineRule="auto"/>
    </w:pPr>
    <w:rPr>
      <w:rFonts w:eastAsiaTheme="minorEastAsia"/>
      <w:lang w:eastAsia="ru-RU"/>
    </w:rPr>
  </w:style>
  <w:style w:type="character" w:customStyle="1" w:styleId="a4">
    <w:name w:val="Без интервала Знак"/>
    <w:basedOn w:val="a0"/>
    <w:link w:val="a3"/>
    <w:uiPriority w:val="1"/>
    <w:rsid w:val="005D2F2E"/>
    <w:rPr>
      <w:rFonts w:eastAsiaTheme="minorEastAsia"/>
      <w:lang w:eastAsia="ru-RU"/>
    </w:rPr>
  </w:style>
  <w:style w:type="paragraph" w:styleId="a5">
    <w:name w:val="Normal (Web)"/>
    <w:basedOn w:val="a"/>
    <w:uiPriority w:val="99"/>
    <w:unhideWhenUsed/>
    <w:rsid w:val="005D2F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95DB4"/>
    <w:rPr>
      <w:rFonts w:asciiTheme="majorHAnsi" w:eastAsiaTheme="majorEastAsia" w:hAnsiTheme="majorHAnsi" w:cstheme="majorBidi"/>
      <w:color w:val="2E74B5" w:themeColor="accent1" w:themeShade="BF"/>
      <w:sz w:val="32"/>
      <w:szCs w:val="32"/>
      <w:lang w:eastAsia="ru-RU"/>
    </w:rPr>
  </w:style>
  <w:style w:type="paragraph" w:styleId="a6">
    <w:name w:val="Bibliography"/>
    <w:basedOn w:val="a"/>
    <w:next w:val="a"/>
    <w:uiPriority w:val="37"/>
    <w:unhideWhenUsed/>
    <w:rsid w:val="00595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373221">
      <w:bodyDiv w:val="1"/>
      <w:marLeft w:val="0"/>
      <w:marRight w:val="0"/>
      <w:marTop w:val="0"/>
      <w:marBottom w:val="0"/>
      <w:divBdr>
        <w:top w:val="none" w:sz="0" w:space="0" w:color="auto"/>
        <w:left w:val="none" w:sz="0" w:space="0" w:color="auto"/>
        <w:bottom w:val="none" w:sz="0" w:space="0" w:color="auto"/>
        <w:right w:val="none" w:sz="0" w:space="0" w:color="auto"/>
      </w:divBdr>
    </w:div>
    <w:div w:id="385641507">
      <w:bodyDiv w:val="1"/>
      <w:marLeft w:val="0"/>
      <w:marRight w:val="0"/>
      <w:marTop w:val="0"/>
      <w:marBottom w:val="0"/>
      <w:divBdr>
        <w:top w:val="none" w:sz="0" w:space="0" w:color="auto"/>
        <w:left w:val="none" w:sz="0" w:space="0" w:color="auto"/>
        <w:bottom w:val="none" w:sz="0" w:space="0" w:color="auto"/>
        <w:right w:val="none" w:sz="0" w:space="0" w:color="auto"/>
      </w:divBdr>
    </w:div>
    <w:div w:id="441803455">
      <w:bodyDiv w:val="1"/>
      <w:marLeft w:val="0"/>
      <w:marRight w:val="0"/>
      <w:marTop w:val="0"/>
      <w:marBottom w:val="0"/>
      <w:divBdr>
        <w:top w:val="none" w:sz="0" w:space="0" w:color="auto"/>
        <w:left w:val="none" w:sz="0" w:space="0" w:color="auto"/>
        <w:bottom w:val="none" w:sz="0" w:space="0" w:color="auto"/>
        <w:right w:val="none" w:sz="0" w:space="0" w:color="auto"/>
      </w:divBdr>
    </w:div>
    <w:div w:id="442699098">
      <w:bodyDiv w:val="1"/>
      <w:marLeft w:val="0"/>
      <w:marRight w:val="0"/>
      <w:marTop w:val="0"/>
      <w:marBottom w:val="0"/>
      <w:divBdr>
        <w:top w:val="none" w:sz="0" w:space="0" w:color="auto"/>
        <w:left w:val="none" w:sz="0" w:space="0" w:color="auto"/>
        <w:bottom w:val="none" w:sz="0" w:space="0" w:color="auto"/>
        <w:right w:val="none" w:sz="0" w:space="0" w:color="auto"/>
      </w:divBdr>
    </w:div>
    <w:div w:id="910624981">
      <w:bodyDiv w:val="1"/>
      <w:marLeft w:val="0"/>
      <w:marRight w:val="0"/>
      <w:marTop w:val="0"/>
      <w:marBottom w:val="0"/>
      <w:divBdr>
        <w:top w:val="none" w:sz="0" w:space="0" w:color="auto"/>
        <w:left w:val="none" w:sz="0" w:space="0" w:color="auto"/>
        <w:bottom w:val="none" w:sz="0" w:space="0" w:color="auto"/>
        <w:right w:val="none" w:sz="0" w:space="0" w:color="auto"/>
      </w:divBdr>
    </w:div>
    <w:div w:id="1117718905">
      <w:bodyDiv w:val="1"/>
      <w:marLeft w:val="0"/>
      <w:marRight w:val="0"/>
      <w:marTop w:val="0"/>
      <w:marBottom w:val="0"/>
      <w:divBdr>
        <w:top w:val="none" w:sz="0" w:space="0" w:color="auto"/>
        <w:left w:val="none" w:sz="0" w:space="0" w:color="auto"/>
        <w:bottom w:val="none" w:sz="0" w:space="0" w:color="auto"/>
        <w:right w:val="none" w:sz="0" w:space="0" w:color="auto"/>
      </w:divBdr>
    </w:div>
    <w:div w:id="1723358631">
      <w:bodyDiv w:val="1"/>
      <w:marLeft w:val="0"/>
      <w:marRight w:val="0"/>
      <w:marTop w:val="0"/>
      <w:marBottom w:val="0"/>
      <w:divBdr>
        <w:top w:val="none" w:sz="0" w:space="0" w:color="auto"/>
        <w:left w:val="none" w:sz="0" w:space="0" w:color="auto"/>
        <w:bottom w:val="none" w:sz="0" w:space="0" w:color="auto"/>
        <w:right w:val="none" w:sz="0" w:space="0" w:color="auto"/>
      </w:divBdr>
    </w:div>
    <w:div w:id="19102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D7C9124BD341C48D2C50E1125E0C83"/>
        <w:category>
          <w:name w:val="Общие"/>
          <w:gallery w:val="placeholder"/>
        </w:category>
        <w:types>
          <w:type w:val="bbPlcHdr"/>
        </w:types>
        <w:behaviors>
          <w:behavior w:val="content"/>
        </w:behaviors>
        <w:guid w:val="{686D41E4-F64A-4824-86BD-961713BEF269}"/>
      </w:docPartPr>
      <w:docPartBody>
        <w:p w:rsidR="0033082F" w:rsidRDefault="0086061A" w:rsidP="0086061A">
          <w:pPr>
            <w:pStyle w:val="D7D7C9124BD341C48D2C50E1125E0C83"/>
          </w:pPr>
          <w:r>
            <w:rPr>
              <w:color w:val="2E74B5" w:themeColor="accent1" w:themeShade="BF"/>
              <w:sz w:val="24"/>
              <w:szCs w:val="24"/>
            </w:rPr>
            <w:t>[Название организации]</w:t>
          </w:r>
        </w:p>
      </w:docPartBody>
    </w:docPart>
    <w:docPart>
      <w:docPartPr>
        <w:name w:val="4F8AE09CB01B4D1C80DF9658FF4AB048"/>
        <w:category>
          <w:name w:val="Общие"/>
          <w:gallery w:val="placeholder"/>
        </w:category>
        <w:types>
          <w:type w:val="bbPlcHdr"/>
        </w:types>
        <w:behaviors>
          <w:behavior w:val="content"/>
        </w:behaviors>
        <w:guid w:val="{F3DFCDF5-8F26-45E8-B306-D54D5AF0F13E}"/>
      </w:docPartPr>
      <w:docPartBody>
        <w:p w:rsidR="0033082F" w:rsidRDefault="0086061A" w:rsidP="0086061A">
          <w:pPr>
            <w:pStyle w:val="4F8AE09CB01B4D1C80DF9658FF4AB048"/>
          </w:pPr>
          <w:r>
            <w:rPr>
              <w:rFonts w:asciiTheme="majorHAnsi" w:eastAsiaTheme="majorEastAsia" w:hAnsiTheme="majorHAnsi" w:cstheme="majorBidi"/>
              <w:color w:val="5B9BD5" w:themeColor="accent1"/>
              <w:sz w:val="88"/>
              <w:szCs w:val="88"/>
            </w:rPr>
            <w:t>[Заголовок документа]</w:t>
          </w:r>
        </w:p>
      </w:docPartBody>
    </w:docPart>
    <w:docPart>
      <w:docPartPr>
        <w:name w:val="FA9224B2AC7E4D53BE4EC36436924B67"/>
        <w:category>
          <w:name w:val="Общие"/>
          <w:gallery w:val="placeholder"/>
        </w:category>
        <w:types>
          <w:type w:val="bbPlcHdr"/>
        </w:types>
        <w:behaviors>
          <w:behavior w:val="content"/>
        </w:behaviors>
        <w:guid w:val="{5FB03228-D399-44CD-9ECC-BEBEFA046590}"/>
      </w:docPartPr>
      <w:docPartBody>
        <w:p w:rsidR="0033082F" w:rsidRDefault="0086061A" w:rsidP="0086061A">
          <w:pPr>
            <w:pStyle w:val="FA9224B2AC7E4D53BE4EC36436924B67"/>
          </w:pPr>
          <w:r>
            <w:rPr>
              <w:color w:val="2E74B5" w:themeColor="accent1" w:themeShade="BF"/>
              <w:sz w:val="24"/>
              <w:szCs w:val="24"/>
            </w:rPr>
            <w:t>[Подзаголовок документа]</w:t>
          </w:r>
        </w:p>
      </w:docPartBody>
    </w:docPart>
    <w:docPart>
      <w:docPartPr>
        <w:name w:val="F460B5FC9C8B4241A3E3DA90C0E30F4C"/>
        <w:category>
          <w:name w:val="Общие"/>
          <w:gallery w:val="placeholder"/>
        </w:category>
        <w:types>
          <w:type w:val="bbPlcHdr"/>
        </w:types>
        <w:behaviors>
          <w:behavior w:val="content"/>
        </w:behaviors>
        <w:guid w:val="{171DA6F6-D383-4E0D-963F-94E8114C9771}"/>
      </w:docPartPr>
      <w:docPartBody>
        <w:p w:rsidR="0033082F" w:rsidRDefault="0086061A" w:rsidP="0086061A">
          <w:pPr>
            <w:pStyle w:val="F460B5FC9C8B4241A3E3DA90C0E30F4C"/>
          </w:pPr>
          <w:r>
            <w:rPr>
              <w:color w:val="5B9BD5" w:themeColor="accent1"/>
              <w:sz w:val="28"/>
              <w:szCs w:val="28"/>
            </w:rPr>
            <w:t>[Имя автора]</w:t>
          </w:r>
        </w:p>
      </w:docPartBody>
    </w:docPart>
    <w:docPart>
      <w:docPartPr>
        <w:name w:val="4830675877EF4F9D937999BE47831437"/>
        <w:category>
          <w:name w:val="Общие"/>
          <w:gallery w:val="placeholder"/>
        </w:category>
        <w:types>
          <w:type w:val="bbPlcHdr"/>
        </w:types>
        <w:behaviors>
          <w:behavior w:val="content"/>
        </w:behaviors>
        <w:guid w:val="{B0EA485B-40E6-4F0A-91C4-4B152E38E416}"/>
      </w:docPartPr>
      <w:docPartBody>
        <w:p w:rsidR="0033082F" w:rsidRDefault="0086061A" w:rsidP="0086061A">
          <w:pPr>
            <w:pStyle w:val="4830675877EF4F9D937999BE47831437"/>
          </w:pPr>
          <w:r>
            <w:rPr>
              <w:color w:val="5B9BD5" w:themeColor="accent1"/>
              <w:sz w:val="28"/>
              <w:szCs w:val="28"/>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1A"/>
    <w:rsid w:val="0016178F"/>
    <w:rsid w:val="0033082F"/>
    <w:rsid w:val="0086061A"/>
    <w:rsid w:val="00CD1C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7D7C9124BD341C48D2C50E1125E0C83">
    <w:name w:val="D7D7C9124BD341C48D2C50E1125E0C83"/>
    <w:rsid w:val="0086061A"/>
  </w:style>
  <w:style w:type="paragraph" w:customStyle="1" w:styleId="4F8AE09CB01B4D1C80DF9658FF4AB048">
    <w:name w:val="4F8AE09CB01B4D1C80DF9658FF4AB048"/>
    <w:rsid w:val="0086061A"/>
  </w:style>
  <w:style w:type="paragraph" w:customStyle="1" w:styleId="FA9224B2AC7E4D53BE4EC36436924B67">
    <w:name w:val="FA9224B2AC7E4D53BE4EC36436924B67"/>
    <w:rsid w:val="0086061A"/>
  </w:style>
  <w:style w:type="paragraph" w:customStyle="1" w:styleId="F460B5FC9C8B4241A3E3DA90C0E30F4C">
    <w:name w:val="F460B5FC9C8B4241A3E3DA90C0E30F4C"/>
    <w:rsid w:val="0086061A"/>
  </w:style>
  <w:style w:type="paragraph" w:customStyle="1" w:styleId="4830675877EF4F9D937999BE47831437">
    <w:name w:val="4830675877EF4F9D937999BE47831437"/>
    <w:rsid w:val="008606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Дан00</b:Tag>
    <b:SourceType>Book</b:SourceType>
    <b:Guid>{15730280-2CC0-4217-90E5-8D6D0946E575}</b:Guid>
    <b:Title>Советская Россия в 20-е гг.: НЭП, власть большевиков и общество</b:Title>
    <b:Year>2000</b:Year>
    <b:Author>
      <b:Author>
        <b:NameList>
          <b:Person>
            <b:Last>Данилин</b:Last>
            <b:Middle>Б.</b:Middle>
            <b:First>А.</b:First>
          </b:Person>
          <b:Person>
            <b:Last>Голотик</b:Last>
            <b:Middle>И.</b:Middle>
            <b:First>С.</b:First>
          </b:Person>
          <b:Person>
            <b:Last>Евсеева</b:Last>
            <b:Middle>Н.</b:Middle>
            <b:First>Е.</b:First>
          </b:Person>
          <b:Person>
            <b:Last>Карпенко</b:Last>
            <b:Middle>В.</b:Middle>
            <b:First>С.</b:First>
          </b:Person>
        </b:NameList>
      </b:Author>
    </b:Author>
    <b:RefOrder>1</b:RefOrder>
  </b:Source>
  <b:Source>
    <b:Tag>Але11</b:Tag>
    <b:SourceType>Book</b:SourceType>
    <b:Guid>{095C36BD-D217-47AB-A62D-8F863F21CEC0}</b:Guid>
    <b:Title>Власть и рынок в условиях нэпа</b:Title>
    <b:Year>2011</b:Year>
    <b:Author>
      <b:Author>
        <b:NameList>
          <b:Person>
            <b:Last>Алексеев</b:Last>
            <b:Middle>М.</b:Middle>
            <b:First>Г.</b:First>
          </b:Person>
        </b:NameList>
      </b:Author>
    </b:Author>
    <b:RefOrder>2</b:RefOrder>
  </b:Source>
  <b:Source>
    <b:Tag>Яху</b:Tag>
    <b:SourceType>Book</b:SourceType>
    <b:Guid>{77177AE4-0FD7-476B-A547-7C09979AE579}</b:Guid>
    <b:Title>ПРОБЛЕМЫ НЭПА В ОТЕЧЕСТВЕННОЙ ИСТОРИОГРАФИИ</b:Title>
    <b:Author>
      <b:Author>
        <b:NameList>
          <b:Person>
            <b:Last>Яхутль</b:Last>
            <b:Middle>Асланбиевич</b:Middle>
            <b:First>Юрий</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DD0F0-0155-46AC-96E2-2518CDD4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751</Words>
  <Characters>4285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Эссе на тему «Было ли будущее у НЭП?»</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Эссе на тему «Было ли будущее у НЭП?»</dc:title>
  <dc:subject>КМ-3</dc:subject>
  <dc:creator>Михаил Тюльников ПИН-12</dc:creator>
  <cp:keywords/>
  <dc:description/>
  <cp:lastModifiedBy>Михаил Тюльников</cp:lastModifiedBy>
  <cp:revision>4</cp:revision>
  <dcterms:created xsi:type="dcterms:W3CDTF">2020-06-06T18:55:00Z</dcterms:created>
  <dcterms:modified xsi:type="dcterms:W3CDTF">2020-06-07T09:42:00Z</dcterms:modified>
</cp:coreProperties>
</file>