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71825"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p1lsa92nhw9" w:id="0"/>
      <w:bookmarkEnd w:id="0"/>
      <w:r w:rsidDel="00000000" w:rsidR="00000000" w:rsidRPr="00000000">
        <w:rPr>
          <w:rtl w:val="0"/>
        </w:rPr>
        <w:t xml:space="preserve">Computer Organization &amp; Assembly Language (CSD 203/CSC 222) LAB</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6pkujq0wts6" w:id="1"/>
      <w:bookmarkEnd w:id="1"/>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nml39lkz6dg" w:id="2"/>
      <w:bookmarkEnd w:id="2"/>
      <w:r w:rsidDel="00000000" w:rsidR="00000000" w:rsidRPr="00000000">
        <w:rPr>
          <w:rtl w:val="0"/>
        </w:rPr>
        <w:t xml:space="preserve">Lab - Assignment - week1 Lab 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rFonts w:ascii="Times New Roman" w:cs="Times New Roman" w:eastAsia="Times New Roman" w:hAnsi="Times New Roman"/>
          <w:sz w:val="24"/>
          <w:szCs w:val="24"/>
          <w:rtl w:val="0"/>
        </w:rPr>
        <w:t xml:space="preserve">Find out all valid in valid combinations of MOV instruction using data register and immediate values or both operands as data register..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w:t>
      </w:r>
      <w:r w:rsidDel="00000000" w:rsidR="00000000" w:rsidRPr="00000000">
        <w:rPr>
          <w:rFonts w:ascii="Times New Roman" w:cs="Times New Roman" w:eastAsia="Times New Roman" w:hAnsi="Times New Roman"/>
          <w:sz w:val="24"/>
          <w:szCs w:val="24"/>
          <w:rtl w:val="0"/>
        </w:rPr>
        <w:t xml:space="preserve">Now execute the following instructions (single-step) in EMU8086 and observe the changes in contents of destination operand and explain those changes. If any instruction gives error, correct that error.</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AL, 256</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AX, F1ABh</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AX, -123</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BX, 123</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AH, 010010001b</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1234h, BX</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DX, 33h</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CX, ‘AB’</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CH, AL</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DL, BL</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AH, BL</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tabs>
          <w:tab w:val="left" w:pos="360"/>
        </w:tabs>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 AX, CL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 </w:t>
      </w:r>
      <w:r w:rsidDel="00000000" w:rsidR="00000000" w:rsidRPr="00000000">
        <w:rPr>
          <w:rFonts w:ascii="Times New Roman" w:cs="Times New Roman" w:eastAsia="Times New Roman" w:hAnsi="Times New Roman"/>
          <w:sz w:val="24"/>
          <w:szCs w:val="24"/>
          <w:rtl w:val="0"/>
        </w:rPr>
        <w:t xml:space="preserve">In this question we will learn a little about the format in which data is stored in memory(or registers).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will be composed of Bytes. Let's assume that our data is composed of following 2 Bytes: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0x7A5B (0X prefix means that the following number is interpreted  as a hexadecimal number)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tabs>
          <w:tab w:val="left" w:pos="360"/>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data is stored such that Most significant Byte is placed in the higher address place  and Least Significant Byte is stored in the lower address place then we say that data is stored in </w:t>
      </w:r>
      <w:r w:rsidDel="00000000" w:rsidR="00000000" w:rsidRPr="00000000">
        <w:rPr>
          <w:rFonts w:ascii="Times New Roman" w:cs="Times New Roman" w:eastAsia="Times New Roman" w:hAnsi="Times New Roman"/>
          <w:b w:val="1"/>
          <w:sz w:val="24"/>
          <w:szCs w:val="24"/>
          <w:rtl w:val="0"/>
        </w:rPr>
        <w:t xml:space="preserve">Little Endian</w:t>
      </w:r>
      <w:r w:rsidDel="00000000" w:rsidR="00000000" w:rsidRPr="00000000">
        <w:rPr>
          <w:rFonts w:ascii="Times New Roman" w:cs="Times New Roman" w:eastAsia="Times New Roman" w:hAnsi="Times New Roman"/>
          <w:sz w:val="24"/>
          <w:szCs w:val="24"/>
          <w:rtl w:val="0"/>
        </w:rPr>
        <w:t xml:space="preserve"> format e.g; if we run MOV [200H],0x7A5B then data in Little Endian format is stored as follow</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w:t>
            </w:r>
          </w:p>
        </w:tc>
      </w:tr>
    </w:tbl>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tabs>
          <w:tab w:val="left" w:pos="360"/>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Similarly ,  If data is stored such that Most significant Byte is placed in the lower address and Least Significant Byte is stored in the higher address place then we say that data is stored in </w:t>
      </w:r>
      <w:r w:rsidDel="00000000" w:rsidR="00000000" w:rsidRPr="00000000">
        <w:rPr>
          <w:rFonts w:ascii="Times New Roman" w:cs="Times New Roman" w:eastAsia="Times New Roman" w:hAnsi="Times New Roman"/>
          <w:b w:val="1"/>
          <w:sz w:val="24"/>
          <w:szCs w:val="24"/>
          <w:rtl w:val="0"/>
        </w:rPr>
        <w:t xml:space="preserve">Big Endian</w:t>
      </w:r>
      <w:r w:rsidDel="00000000" w:rsidR="00000000" w:rsidRPr="00000000">
        <w:rPr>
          <w:rFonts w:ascii="Times New Roman" w:cs="Times New Roman" w:eastAsia="Times New Roman" w:hAnsi="Times New Roman"/>
          <w:sz w:val="24"/>
          <w:szCs w:val="24"/>
          <w:rtl w:val="0"/>
        </w:rPr>
        <w:t xml:space="preserve"> format e.g; if we run MOV [200H],0x7A5B then data in Big Endian format is stored as follow</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based on the commands that you ran in question 2, which storage format does your emulator machine (EMU8086) follows?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 </w:t>
      </w:r>
      <w:r w:rsidDel="00000000" w:rsidR="00000000" w:rsidRPr="00000000">
        <w:rPr>
          <w:rFonts w:ascii="Times New Roman" w:cs="Times New Roman" w:eastAsia="Times New Roman" w:hAnsi="Times New Roman"/>
          <w:sz w:val="24"/>
          <w:szCs w:val="24"/>
          <w:rtl w:val="0"/>
        </w:rPr>
        <w:t xml:space="preserve">Given the following memory addresses and their corresponding contents: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in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tabs>
          <w:tab w:val="left" w:pos="360"/>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Assuming that our machine follows the Little Endian format. What number is read in the following cases: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bit number read from 203H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tabs>
          <w:tab w:val="left" w:pos="360"/>
        </w:tabs>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our machine follows the Big Endian format. What number is read in the following cases:</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bit number read from 203H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bit number read from 203H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pageBreakBefore w:val="0"/>
        <w:tabs>
          <w:tab w:val="left" w:pos="360"/>
        </w:tabs>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