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04DBA" w14:textId="274F30C8" w:rsidR="004D1E72" w:rsidRPr="004D1E72" w:rsidRDefault="004D1E72" w:rsidP="004D1E72">
      <w:pPr>
        <w:rPr>
          <w:rFonts w:ascii="Times New Roman" w:hAnsi="Times New Roman" w:cs="Times New Roman"/>
          <w:b/>
          <w:bCs/>
          <w:sz w:val="32"/>
          <w:szCs w:val="32"/>
        </w:rPr>
      </w:pPr>
      <w:r w:rsidRPr="004D1E72">
        <w:rPr>
          <w:rFonts w:ascii="Times New Roman" w:hAnsi="Times New Roman" w:cs="Times New Roman"/>
          <w:b/>
          <w:bCs/>
          <w:sz w:val="32"/>
          <w:szCs w:val="32"/>
        </w:rPr>
        <w:t>Reviewer: 1</w:t>
      </w:r>
    </w:p>
    <w:p w14:paraId="7F428A52" w14:textId="77777777" w:rsidR="004D1E72" w:rsidRPr="004D1E72" w:rsidRDefault="004D1E72" w:rsidP="004D1E72">
      <w:pPr>
        <w:rPr>
          <w:rFonts w:ascii="Times New Roman" w:hAnsi="Times New Roman" w:cs="Times New Roman"/>
          <w:b/>
          <w:bCs/>
        </w:rPr>
      </w:pPr>
      <w:r w:rsidRPr="004D1E72">
        <w:rPr>
          <w:rFonts w:ascii="Times New Roman" w:hAnsi="Times New Roman" w:cs="Times New Roman"/>
          <w:b/>
          <w:bCs/>
        </w:rPr>
        <w:t>Comments to the Author</w:t>
      </w:r>
    </w:p>
    <w:p w14:paraId="36C15D02" w14:textId="77777777" w:rsidR="004D1E72" w:rsidRPr="004D1E72" w:rsidRDefault="004D1E72" w:rsidP="004D1E72">
      <w:pPr>
        <w:rPr>
          <w:rFonts w:ascii="Times New Roman" w:hAnsi="Times New Roman" w:cs="Times New Roman"/>
          <w:b/>
          <w:bCs/>
        </w:rPr>
      </w:pPr>
      <w:r w:rsidRPr="004D1E72">
        <w:rPr>
          <w:rFonts w:ascii="Times New Roman" w:hAnsi="Times New Roman" w:cs="Times New Roman"/>
          <w:b/>
          <w:bCs/>
        </w:rPr>
        <w:t>Suggested Revisions</w:t>
      </w:r>
    </w:p>
    <w:p w14:paraId="3319DAE3" w14:textId="77777777" w:rsidR="004D1E72" w:rsidRPr="004D1E72" w:rsidRDefault="004D1E72" w:rsidP="004D1E72">
      <w:pPr>
        <w:rPr>
          <w:rFonts w:ascii="Times New Roman" w:hAnsi="Times New Roman" w:cs="Times New Roman"/>
        </w:rPr>
      </w:pPr>
      <w:r w:rsidRPr="004D1E72">
        <w:rPr>
          <w:rFonts w:ascii="Times New Roman" w:hAnsi="Times New Roman" w:cs="Times New Roman"/>
        </w:rPr>
        <w:t>1.</w:t>
      </w:r>
      <w:r w:rsidRPr="004D1E72">
        <w:rPr>
          <w:rFonts w:ascii="Times New Roman" w:hAnsi="Times New Roman" w:cs="Times New Roman"/>
        </w:rPr>
        <w:tab/>
        <w:t xml:space="preserve">Different datasets used different significance thresholds (adj. P &lt; 0.05 vs. 0.1), and the </w:t>
      </w:r>
      <w:proofErr w:type="spellStart"/>
      <w:r w:rsidRPr="004D1E72">
        <w:rPr>
          <w:rFonts w:ascii="Times New Roman" w:hAnsi="Times New Roman" w:cs="Times New Roman"/>
        </w:rPr>
        <w:t>SMTdb</w:t>
      </w:r>
      <w:proofErr w:type="spellEnd"/>
      <w:r w:rsidRPr="004D1E72">
        <w:rPr>
          <w:rFonts w:ascii="Times New Roman" w:hAnsi="Times New Roman" w:cs="Times New Roman"/>
        </w:rPr>
        <w:t xml:space="preserve"> data used raw P-values without correction, introducing incomparability across datasets. It is recommended to either standardize the correction method or clearly explain why differentiated thresholds were adopted. </w:t>
      </w:r>
    </w:p>
    <w:p w14:paraId="32546CA3" w14:textId="77777777" w:rsidR="00282EB5" w:rsidRPr="00B50FC8" w:rsidRDefault="00282EB5" w:rsidP="00282EB5">
      <w:pPr>
        <w:rPr>
          <w:rFonts w:ascii="Times New Roman" w:hAnsi="Times New Roman" w:cs="Times New Roman"/>
          <w:color w:val="156082" w:themeColor="accent1"/>
        </w:rPr>
      </w:pPr>
      <w:r w:rsidRPr="00282EB5">
        <w:rPr>
          <w:rFonts w:ascii="Times New Roman" w:hAnsi="Times New Roman" w:cs="Times New Roman"/>
          <w:b/>
          <w:bCs/>
          <w:color w:val="156082" w:themeColor="accent1"/>
        </w:rPr>
        <w:t>Authors:</w:t>
      </w:r>
      <w:r>
        <w:rPr>
          <w:rFonts w:ascii="Times New Roman" w:hAnsi="Times New Roman" w:cs="Times New Roman"/>
          <w:color w:val="156082" w:themeColor="accent1"/>
        </w:rPr>
        <w:t xml:space="preserve"> </w:t>
      </w:r>
      <w:r w:rsidRPr="00B50FC8">
        <w:rPr>
          <w:rFonts w:ascii="Times New Roman" w:hAnsi="Times New Roman" w:cs="Times New Roman"/>
          <w:color w:val="156082" w:themeColor="accent1"/>
        </w:rPr>
        <w:t>We thank the reviewer for highlighting this important methodological detail. The decision to employ distinct adjusted </w:t>
      </w:r>
      <w:r w:rsidRPr="00B50FC8">
        <w:rPr>
          <w:rFonts w:ascii="Times New Roman" w:hAnsi="Times New Roman" w:cs="Times New Roman"/>
          <w:i/>
          <w:iCs/>
          <w:color w:val="156082" w:themeColor="accent1"/>
        </w:rPr>
        <w:t>p</w:t>
      </w:r>
      <w:r w:rsidRPr="00B50FC8">
        <w:rPr>
          <w:rFonts w:ascii="Times New Roman" w:hAnsi="Times New Roman" w:cs="Times New Roman"/>
          <w:color w:val="156082" w:themeColor="accent1"/>
        </w:rPr>
        <w:t>-value thresholds across cohorts was deliberate and driven by the inherent differences in statistical power and baseline noise between the datasets.</w:t>
      </w:r>
    </w:p>
    <w:p w14:paraId="6BD87078" w14:textId="77777777" w:rsidR="00282EB5" w:rsidRPr="00282EB5" w:rsidRDefault="00282EB5" w:rsidP="00282EB5">
      <w:pPr>
        <w:numPr>
          <w:ilvl w:val="0"/>
          <w:numId w:val="3"/>
        </w:numPr>
        <w:rPr>
          <w:rFonts w:ascii="Times New Roman" w:hAnsi="Times New Roman" w:cs="Times New Roman"/>
          <w:color w:val="156082" w:themeColor="accent1"/>
        </w:rPr>
      </w:pPr>
      <w:r w:rsidRPr="00282EB5">
        <w:rPr>
          <w:rFonts w:ascii="Times New Roman" w:hAnsi="Times New Roman" w:cs="Times New Roman"/>
          <w:color w:val="156082" w:themeColor="accent1"/>
        </w:rPr>
        <w:t>The Rationale: Our TCGA and Hu2025 datasets feature massive sample sizes with high statistical power, allowing for a more stringent threshold to minimize false positives. Conversely, our proteomic validation dataset, Zhou2020, has a smaller sample size and higher biological noise, which is typical for mass spectrometry data. Furthermore, our spatial transcriptomic dataset (</w:t>
      </w:r>
      <w:proofErr w:type="spellStart"/>
      <w:r w:rsidRPr="00282EB5">
        <w:rPr>
          <w:rFonts w:ascii="Times New Roman" w:hAnsi="Times New Roman" w:cs="Times New Roman"/>
          <w:color w:val="156082" w:themeColor="accent1"/>
        </w:rPr>
        <w:t>SMTdb</w:t>
      </w:r>
      <w:proofErr w:type="spellEnd"/>
      <w:r w:rsidRPr="00282EB5">
        <w:rPr>
          <w:rFonts w:ascii="Times New Roman" w:hAnsi="Times New Roman" w:cs="Times New Roman"/>
          <w:color w:val="156082" w:themeColor="accent1"/>
        </w:rPr>
        <w:t>) tends to capture subtle transcriptional differences between spatial tumor and adjacent stromal spots. Applying an identical, overly stringent cutoff to these latter two datasets would have introduced severe false-negative rates, masking truly conserved biological signals.</w:t>
      </w:r>
    </w:p>
    <w:p w14:paraId="695FA1D4" w14:textId="77777777" w:rsidR="00282EB5" w:rsidRPr="00282EB5" w:rsidRDefault="00282EB5" w:rsidP="00282EB5">
      <w:pPr>
        <w:numPr>
          <w:ilvl w:val="0"/>
          <w:numId w:val="3"/>
        </w:numPr>
        <w:rPr>
          <w:rFonts w:ascii="Times New Roman" w:hAnsi="Times New Roman" w:cs="Times New Roman"/>
          <w:color w:val="156082" w:themeColor="accent1"/>
        </w:rPr>
      </w:pPr>
      <w:r w:rsidRPr="00282EB5">
        <w:rPr>
          <w:rFonts w:ascii="Times New Roman" w:hAnsi="Times New Roman" w:cs="Times New Roman"/>
          <w:color w:val="156082" w:themeColor="accent1"/>
        </w:rPr>
        <w:t xml:space="preserve">The Impact on Consistency: Rather than compromising cross-dataset consistency, this tailored approach </w:t>
      </w:r>
      <w:proofErr w:type="gramStart"/>
      <w:r w:rsidRPr="00282EB5">
        <w:rPr>
          <w:rFonts w:ascii="Times New Roman" w:hAnsi="Times New Roman" w:cs="Times New Roman"/>
          <w:color w:val="156082" w:themeColor="accent1"/>
        </w:rPr>
        <w:t>actually preserved</w:t>
      </w:r>
      <w:proofErr w:type="gramEnd"/>
      <w:r w:rsidRPr="00282EB5">
        <w:rPr>
          <w:rFonts w:ascii="Times New Roman" w:hAnsi="Times New Roman" w:cs="Times New Roman"/>
          <w:color w:val="156082" w:themeColor="accent1"/>
        </w:rPr>
        <w:t xml:space="preserve"> it. By optimizing the thresholds relative to each platform's unique signal-to-noise ratio, we ensured that the downstream comparative analyses focused on robust, platform-appropriate signals.</w:t>
      </w:r>
    </w:p>
    <w:p w14:paraId="14D033FC" w14:textId="77777777" w:rsidR="00282EB5" w:rsidRPr="00282EB5" w:rsidRDefault="00282EB5" w:rsidP="00282EB5">
      <w:pPr>
        <w:rPr>
          <w:rFonts w:ascii="Times New Roman" w:hAnsi="Times New Roman" w:cs="Times New Roman"/>
          <w:color w:val="156082" w:themeColor="accent1"/>
        </w:rPr>
      </w:pPr>
      <w:r w:rsidRPr="00282EB5">
        <w:rPr>
          <w:rFonts w:ascii="Times New Roman" w:hAnsi="Times New Roman" w:cs="Times New Roman"/>
          <w:color w:val="156082" w:themeColor="accent1"/>
        </w:rPr>
        <w:t>To ensure transparency, we have explicitly documented the significance thresholds used for each dataset within the revised Figure 2 legend.</w:t>
      </w:r>
    </w:p>
    <w:p w14:paraId="4B14B978" w14:textId="77777777" w:rsidR="004D1E72" w:rsidRPr="004D1E72" w:rsidRDefault="004D1E72" w:rsidP="004D1E72">
      <w:pPr>
        <w:rPr>
          <w:rFonts w:ascii="Times New Roman" w:hAnsi="Times New Roman" w:cs="Times New Roman"/>
        </w:rPr>
      </w:pPr>
    </w:p>
    <w:p w14:paraId="751C203C" w14:textId="77777777" w:rsidR="004D1E72" w:rsidRPr="00620094" w:rsidRDefault="004D1E72" w:rsidP="004D1E72">
      <w:pPr>
        <w:rPr>
          <w:rFonts w:ascii="Times New Roman" w:hAnsi="Times New Roman" w:cs="Times New Roman"/>
        </w:rPr>
      </w:pPr>
      <w:r w:rsidRPr="004D1E72">
        <w:rPr>
          <w:rFonts w:ascii="Times New Roman" w:hAnsi="Times New Roman" w:cs="Times New Roman"/>
        </w:rPr>
        <w:t>2.</w:t>
      </w:r>
      <w:r w:rsidRPr="004D1E72">
        <w:rPr>
          <w:rFonts w:ascii="Times New Roman" w:hAnsi="Times New Roman" w:cs="Times New Roman"/>
        </w:rPr>
        <w:tab/>
        <w:t xml:space="preserve">Amino acid metabolism was identified as the most significantly downregulated class in bulk data, but this trend was not observed in spatial data. The authors merely state this discrepancy without exploring potential reasons (e.g., metabolic compensation from microenvironmental </w:t>
      </w:r>
      <w:r w:rsidRPr="00620094">
        <w:rPr>
          <w:rFonts w:ascii="Times New Roman" w:hAnsi="Times New Roman" w:cs="Times New Roman"/>
        </w:rPr>
        <w:t>cell populations). Further analysis or experimental validation is recommended.</w:t>
      </w:r>
    </w:p>
    <w:p w14:paraId="66902438" w14:textId="4694E8A3" w:rsidR="00BF248C" w:rsidRPr="00251C9E" w:rsidRDefault="00BF248C" w:rsidP="00BF248C">
      <w:pPr>
        <w:rPr>
          <w:rFonts w:ascii="Times New Roman" w:hAnsi="Times New Roman" w:cs="Times New Roman"/>
          <w:color w:val="156082" w:themeColor="accent1"/>
        </w:rPr>
      </w:pPr>
      <w:r w:rsidRPr="00620094">
        <w:rPr>
          <w:rFonts w:ascii="Times New Roman" w:hAnsi="Times New Roman" w:cs="Times New Roman"/>
          <w:b/>
          <w:bCs/>
          <w:color w:val="156082" w:themeColor="accent1"/>
        </w:rPr>
        <w:t>Authors:</w:t>
      </w:r>
      <w:r w:rsidRPr="00620094">
        <w:rPr>
          <w:rFonts w:ascii="Times New Roman" w:hAnsi="Times New Roman" w:cs="Times New Roman"/>
          <w:color w:val="156082" w:themeColor="accent1"/>
        </w:rPr>
        <w:t xml:space="preserve"> </w:t>
      </w:r>
      <w:r w:rsidRPr="00620094">
        <w:rPr>
          <w:rFonts w:ascii="Times New Roman" w:hAnsi="Times New Roman" w:cs="Times New Roman"/>
          <w:color w:val="156082" w:themeColor="accent1"/>
        </w:rPr>
        <w:t>We have expanded our Discussion (</w:t>
      </w:r>
      <w:r w:rsidRPr="00AD03D9">
        <w:rPr>
          <w:rFonts w:ascii="Times New Roman" w:hAnsi="Times New Roman" w:cs="Times New Roman"/>
          <w:b/>
          <w:bCs/>
          <w:color w:val="156082" w:themeColor="accent1"/>
          <w:highlight w:val="yellow"/>
        </w:rPr>
        <w:t>Page</w:t>
      </w:r>
      <w:r w:rsidRPr="00AD03D9">
        <w:rPr>
          <w:rFonts w:ascii="Times New Roman" w:hAnsi="Times New Roman" w:cs="Times New Roman"/>
          <w:b/>
          <w:bCs/>
          <w:color w:val="156082" w:themeColor="accent1"/>
          <w:highlight w:val="yellow"/>
        </w:rPr>
        <w:t>s 7-8</w:t>
      </w:r>
      <w:r w:rsidRPr="00AD03D9">
        <w:rPr>
          <w:rFonts w:ascii="Times New Roman" w:hAnsi="Times New Roman" w:cs="Times New Roman"/>
          <w:b/>
          <w:bCs/>
          <w:color w:val="156082" w:themeColor="accent1"/>
          <w:highlight w:val="yellow"/>
        </w:rPr>
        <w:t xml:space="preserve">, Lines </w:t>
      </w:r>
      <w:r w:rsidRPr="00AD03D9">
        <w:rPr>
          <w:rFonts w:ascii="Times New Roman" w:hAnsi="Times New Roman" w:cs="Times New Roman"/>
          <w:b/>
          <w:bCs/>
          <w:color w:val="156082" w:themeColor="accent1"/>
          <w:highlight w:val="yellow"/>
        </w:rPr>
        <w:t>214-229</w:t>
      </w:r>
      <w:r w:rsidRPr="00620094">
        <w:rPr>
          <w:rFonts w:ascii="Times New Roman" w:hAnsi="Times New Roman" w:cs="Times New Roman"/>
          <w:color w:val="156082" w:themeColor="accent1"/>
        </w:rPr>
        <w:t>) to address this discrepancy, which stems from two</w:t>
      </w:r>
      <w:r w:rsidRPr="00251C9E">
        <w:rPr>
          <w:rFonts w:ascii="Times New Roman" w:hAnsi="Times New Roman" w:cs="Times New Roman"/>
          <w:color w:val="156082" w:themeColor="accent1"/>
        </w:rPr>
        <w:t xml:space="preserve"> primary factors:</w:t>
      </w:r>
    </w:p>
    <w:p w14:paraId="42CA6032" w14:textId="77777777" w:rsidR="00BF248C" w:rsidRPr="00251C9E" w:rsidRDefault="00BF248C" w:rsidP="00BF248C">
      <w:pPr>
        <w:numPr>
          <w:ilvl w:val="0"/>
          <w:numId w:val="1"/>
        </w:numPr>
        <w:rPr>
          <w:rFonts w:ascii="Times New Roman" w:hAnsi="Times New Roman" w:cs="Times New Roman"/>
          <w:color w:val="156082" w:themeColor="accent1"/>
        </w:rPr>
      </w:pPr>
      <w:r w:rsidRPr="00251C9E">
        <w:rPr>
          <w:rFonts w:ascii="Times New Roman" w:hAnsi="Times New Roman" w:cs="Times New Roman"/>
          <w:b/>
          <w:bCs/>
          <w:color w:val="156082" w:themeColor="accent1"/>
        </w:rPr>
        <w:lastRenderedPageBreak/>
        <w:t>Cohort Heterogeneity</w:t>
      </w:r>
      <w:r w:rsidRPr="00251C9E">
        <w:rPr>
          <w:rFonts w:ascii="Times New Roman" w:hAnsi="Times New Roman" w:cs="Times New Roman"/>
          <w:color w:val="156082" w:themeColor="accent1"/>
        </w:rPr>
        <w:t>: The bulk analysis spans a broad pan-cancer cohort, whereas the spatial dataset is restricted to four specific cancer types with minimal malignancy overlap.</w:t>
      </w:r>
    </w:p>
    <w:p w14:paraId="68D92E8F" w14:textId="77777777" w:rsidR="00BF248C" w:rsidRPr="00251C9E" w:rsidRDefault="00BF248C" w:rsidP="00BF248C">
      <w:pPr>
        <w:numPr>
          <w:ilvl w:val="0"/>
          <w:numId w:val="1"/>
        </w:numPr>
        <w:rPr>
          <w:rFonts w:ascii="Times New Roman" w:hAnsi="Times New Roman" w:cs="Times New Roman"/>
          <w:color w:val="156082" w:themeColor="accent1"/>
        </w:rPr>
      </w:pPr>
      <w:r w:rsidRPr="00251C9E">
        <w:rPr>
          <w:rFonts w:ascii="Times New Roman" w:hAnsi="Times New Roman" w:cs="Times New Roman"/>
          <w:b/>
          <w:bCs/>
          <w:color w:val="156082" w:themeColor="accent1"/>
        </w:rPr>
        <w:t>Cellular Dilution Artifacts</w:t>
      </w:r>
      <w:r w:rsidRPr="00251C9E">
        <w:rPr>
          <w:rFonts w:ascii="Times New Roman" w:hAnsi="Times New Roman" w:cs="Times New Roman"/>
          <w:color w:val="156082" w:themeColor="accent1"/>
        </w:rPr>
        <w:t>: Bulk sequencing averages signals across all cell types. Infiltrating immune and stromal cells dilute the strong, localized amino acid metabolic signature of the malignant cells, creating a false impression of downregulation.</w:t>
      </w:r>
    </w:p>
    <w:p w14:paraId="32EC8167" w14:textId="7B6AADA7" w:rsidR="004D1E72" w:rsidRPr="00251C9E" w:rsidRDefault="00BF248C" w:rsidP="004D1E72">
      <w:pPr>
        <w:rPr>
          <w:rFonts w:ascii="Times New Roman" w:hAnsi="Times New Roman" w:cs="Times New Roman"/>
          <w:color w:val="156082" w:themeColor="accent1"/>
        </w:rPr>
      </w:pPr>
      <w:r w:rsidRPr="00251C9E">
        <w:rPr>
          <w:rFonts w:ascii="Times New Roman" w:hAnsi="Times New Roman" w:cs="Times New Roman"/>
          <w:color w:val="156082" w:themeColor="accent1"/>
        </w:rPr>
        <w:t xml:space="preserve">Spatial transcriptomics successfully resolved this dilution effect, revealing that tumor cells </w:t>
      </w:r>
      <w:proofErr w:type="gramStart"/>
      <w:r w:rsidRPr="00251C9E">
        <w:rPr>
          <w:rFonts w:ascii="Times New Roman" w:hAnsi="Times New Roman" w:cs="Times New Roman"/>
          <w:color w:val="156082" w:themeColor="accent1"/>
        </w:rPr>
        <w:t>actually maintain</w:t>
      </w:r>
      <w:proofErr w:type="gramEnd"/>
      <w:r w:rsidRPr="00251C9E">
        <w:rPr>
          <w:rFonts w:ascii="Times New Roman" w:hAnsi="Times New Roman" w:cs="Times New Roman"/>
          <w:color w:val="156082" w:themeColor="accent1"/>
        </w:rPr>
        <w:t xml:space="preserve"> high amino acid metabolic activity within tumor nests.</w:t>
      </w:r>
    </w:p>
    <w:p w14:paraId="1EDCF8E1" w14:textId="77777777" w:rsidR="00BE0228" w:rsidRPr="004D1E72" w:rsidRDefault="00BE0228" w:rsidP="004D1E72">
      <w:pPr>
        <w:rPr>
          <w:rFonts w:ascii="Times New Roman" w:hAnsi="Times New Roman" w:cs="Times New Roman"/>
        </w:rPr>
      </w:pPr>
    </w:p>
    <w:p w14:paraId="7BC2D36C" w14:textId="374551EC" w:rsidR="004D1E72" w:rsidRPr="004D1E72" w:rsidRDefault="004D1E72" w:rsidP="004D1E72">
      <w:pPr>
        <w:rPr>
          <w:rFonts w:ascii="Times New Roman" w:hAnsi="Times New Roman" w:cs="Times New Roman"/>
        </w:rPr>
      </w:pPr>
      <w:r w:rsidRPr="004D1E72">
        <w:rPr>
          <w:rFonts w:ascii="Times New Roman" w:hAnsi="Times New Roman" w:cs="Times New Roman"/>
        </w:rPr>
        <w:t>3.</w:t>
      </w:r>
      <w:r w:rsidRPr="004D1E72">
        <w:rPr>
          <w:rFonts w:ascii="Times New Roman" w:hAnsi="Times New Roman" w:cs="Times New Roman"/>
        </w:rPr>
        <w:tab/>
        <w:t>Some tumor samples in public datasets such as TCGA may have originated from patients who received prior radiotherapy, chemotherapy, or hormone therapy, which can significantly alter metabolic phenotypes. It is recommended to include an analysis of the availability of treatment history data for each cancer type or perform sensitivity analyses.</w:t>
      </w:r>
    </w:p>
    <w:p w14:paraId="674A8BF0" w14:textId="72CECA5C" w:rsidR="004D1E72" w:rsidRPr="00251C9E" w:rsidRDefault="00AC458F" w:rsidP="004D1E72">
      <w:pPr>
        <w:rPr>
          <w:rFonts w:ascii="Times New Roman" w:hAnsi="Times New Roman" w:cs="Times New Roman"/>
          <w:color w:val="156082" w:themeColor="accent1"/>
        </w:rPr>
      </w:pPr>
      <w:r w:rsidRPr="00251C9E">
        <w:rPr>
          <w:rFonts w:ascii="Times New Roman" w:hAnsi="Times New Roman" w:cs="Times New Roman"/>
          <w:b/>
          <w:bCs/>
          <w:color w:val="156082" w:themeColor="accent1"/>
        </w:rPr>
        <w:t>Authors:</w:t>
      </w:r>
      <w:r w:rsidRPr="00251C9E">
        <w:rPr>
          <w:rFonts w:ascii="Times New Roman" w:hAnsi="Times New Roman" w:cs="Times New Roman"/>
          <w:color w:val="156082" w:themeColor="accent1"/>
        </w:rPr>
        <w:t xml:space="preserve"> </w:t>
      </w:r>
      <w:r w:rsidR="004B0D37" w:rsidRPr="00251C9E">
        <w:rPr>
          <w:rFonts w:ascii="Times New Roman" w:hAnsi="Times New Roman" w:cs="Times New Roman"/>
          <w:color w:val="156082" w:themeColor="accent1"/>
        </w:rPr>
        <w:t>O</w:t>
      </w:r>
      <w:r w:rsidRPr="00251C9E">
        <w:rPr>
          <w:rFonts w:ascii="Times New Roman" w:hAnsi="Times New Roman" w:cs="Times New Roman"/>
          <w:color w:val="156082" w:themeColor="accent1"/>
        </w:rPr>
        <w:t xml:space="preserve">ver 90% of </w:t>
      </w:r>
      <w:r w:rsidR="004B0D37" w:rsidRPr="00251C9E">
        <w:rPr>
          <w:rFonts w:ascii="Times New Roman" w:hAnsi="Times New Roman" w:cs="Times New Roman"/>
          <w:color w:val="156082" w:themeColor="accent1"/>
        </w:rPr>
        <w:t xml:space="preserve">the analyzed TCGA </w:t>
      </w:r>
      <w:r w:rsidRPr="00251C9E">
        <w:rPr>
          <w:rFonts w:ascii="Times New Roman" w:hAnsi="Times New Roman" w:cs="Times New Roman"/>
          <w:color w:val="156082" w:themeColor="accent1"/>
        </w:rPr>
        <w:t>cohort had no history of prior treatment, ensuring that our findings reflect treatment-naive metabolic profiles</w:t>
      </w:r>
      <w:r w:rsidR="004D1E72" w:rsidRPr="00251C9E">
        <w:rPr>
          <w:rFonts w:ascii="Times New Roman" w:hAnsi="Times New Roman" w:cs="Times New Roman"/>
          <w:color w:val="156082" w:themeColor="accent1"/>
        </w:rPr>
        <w:t>.</w:t>
      </w:r>
    </w:p>
    <w:p w14:paraId="298E2F3B" w14:textId="77777777" w:rsidR="00BE0228" w:rsidRPr="004D1E72" w:rsidRDefault="00BE0228" w:rsidP="004D1E72">
      <w:pPr>
        <w:rPr>
          <w:rFonts w:ascii="Times New Roman" w:hAnsi="Times New Roman" w:cs="Times New Roman"/>
        </w:rPr>
      </w:pPr>
    </w:p>
    <w:p w14:paraId="31E76DC6" w14:textId="77777777" w:rsidR="004D1E72" w:rsidRPr="00620094" w:rsidRDefault="004D1E72" w:rsidP="004D1E72">
      <w:pPr>
        <w:rPr>
          <w:rFonts w:ascii="Times New Roman" w:hAnsi="Times New Roman" w:cs="Times New Roman"/>
        </w:rPr>
      </w:pPr>
      <w:r w:rsidRPr="004D1E72">
        <w:rPr>
          <w:rFonts w:ascii="Times New Roman" w:hAnsi="Times New Roman" w:cs="Times New Roman"/>
        </w:rPr>
        <w:t>4.</w:t>
      </w:r>
      <w:r w:rsidRPr="004D1E72">
        <w:rPr>
          <w:rFonts w:ascii="Times New Roman" w:hAnsi="Times New Roman" w:cs="Times New Roman"/>
        </w:rPr>
        <w:tab/>
        <w:t xml:space="preserve">Although the conclusion emphasizes the "universal upregulation" of nucleotide and glycan metabolism, certain pathways in some cancer types (e.g., LIHC, KICH) </w:t>
      </w:r>
      <w:proofErr w:type="gramStart"/>
      <w:r w:rsidRPr="004D1E72">
        <w:rPr>
          <w:rFonts w:ascii="Times New Roman" w:hAnsi="Times New Roman" w:cs="Times New Roman"/>
        </w:rPr>
        <w:t>actually show</w:t>
      </w:r>
      <w:proofErr w:type="gramEnd"/>
      <w:r w:rsidRPr="004D1E72">
        <w:rPr>
          <w:rFonts w:ascii="Times New Roman" w:hAnsi="Times New Roman" w:cs="Times New Roman"/>
        </w:rPr>
        <w:t xml:space="preserve"> downregulation or fail to reach significance. More precise wording such as "consistent upregulation across the majority of cancer types" is recommended, along with public release of the direction of each </w:t>
      </w:r>
      <w:r w:rsidRPr="00620094">
        <w:rPr>
          <w:rFonts w:ascii="Times New Roman" w:hAnsi="Times New Roman" w:cs="Times New Roman"/>
        </w:rPr>
        <w:t>pairwise comparison.</w:t>
      </w:r>
    </w:p>
    <w:p w14:paraId="641BDA2C" w14:textId="7912AB99" w:rsidR="00D16255" w:rsidRPr="00D16255" w:rsidRDefault="001F53C8" w:rsidP="00D16255">
      <w:pPr>
        <w:rPr>
          <w:rFonts w:ascii="Times New Roman" w:hAnsi="Times New Roman" w:cs="Times New Roman"/>
          <w:color w:val="156082" w:themeColor="accent1"/>
        </w:rPr>
      </w:pPr>
      <w:r w:rsidRPr="00620094">
        <w:rPr>
          <w:rFonts w:ascii="Times New Roman" w:hAnsi="Times New Roman" w:cs="Times New Roman"/>
          <w:b/>
          <w:bCs/>
          <w:color w:val="156082" w:themeColor="accent1"/>
        </w:rPr>
        <w:t>Authors:</w:t>
      </w:r>
      <w:r w:rsidRPr="00620094">
        <w:rPr>
          <w:rFonts w:ascii="Times New Roman" w:hAnsi="Times New Roman" w:cs="Times New Roman"/>
          <w:color w:val="156082" w:themeColor="accent1"/>
        </w:rPr>
        <w:t xml:space="preserve"> </w:t>
      </w:r>
      <w:r w:rsidR="00D16255" w:rsidRPr="00D16255">
        <w:rPr>
          <w:rFonts w:ascii="Times New Roman" w:hAnsi="Times New Roman" w:cs="Times New Roman"/>
          <w:color w:val="156082" w:themeColor="accent1"/>
        </w:rPr>
        <w:t xml:space="preserve">We appreciate this important note. We agree that terms like "universal upregulation" are statistically inaccurate given the specific downregulations or non-significant trends observed in </w:t>
      </w:r>
      <w:r w:rsidR="00D16255">
        <w:rPr>
          <w:rFonts w:ascii="Times New Roman" w:hAnsi="Times New Roman" w:cs="Times New Roman"/>
          <w:color w:val="156082" w:themeColor="accent1"/>
        </w:rPr>
        <w:t xml:space="preserve">specific </w:t>
      </w:r>
      <w:r w:rsidR="00D16255" w:rsidRPr="00D16255">
        <w:rPr>
          <w:rFonts w:ascii="Times New Roman" w:hAnsi="Times New Roman" w:cs="Times New Roman"/>
          <w:color w:val="156082" w:themeColor="accent1"/>
        </w:rPr>
        <w:t>cohorts.</w:t>
      </w:r>
    </w:p>
    <w:p w14:paraId="1B8DBBBB" w14:textId="3F86B6CD" w:rsidR="00D16255" w:rsidRPr="00D16255" w:rsidRDefault="00D16255" w:rsidP="00D16255">
      <w:pPr>
        <w:rPr>
          <w:rFonts w:ascii="Times New Roman" w:hAnsi="Times New Roman" w:cs="Times New Roman"/>
          <w:color w:val="156082" w:themeColor="accent1"/>
        </w:rPr>
      </w:pPr>
      <w:r w:rsidRPr="00D16255">
        <w:rPr>
          <w:rFonts w:ascii="Times New Roman" w:hAnsi="Times New Roman" w:cs="Times New Roman"/>
          <w:color w:val="156082" w:themeColor="accent1"/>
        </w:rPr>
        <w:t xml:space="preserve">Accordingly, we have adjusted our phrasing across the manuscript (e.g., </w:t>
      </w:r>
      <w:r w:rsidRPr="00AD03D9">
        <w:rPr>
          <w:rFonts w:ascii="Times New Roman" w:hAnsi="Times New Roman" w:cs="Times New Roman"/>
          <w:b/>
          <w:bCs/>
          <w:color w:val="156082" w:themeColor="accent1"/>
          <w:highlight w:val="yellow"/>
        </w:rPr>
        <w:t>Page 2, Line 39</w:t>
      </w:r>
      <w:r w:rsidRPr="00AD03D9">
        <w:rPr>
          <w:rFonts w:ascii="Times New Roman" w:hAnsi="Times New Roman" w:cs="Times New Roman"/>
          <w:color w:val="156082" w:themeColor="accent1"/>
          <w:highlight w:val="yellow"/>
        </w:rPr>
        <w:t>).</w:t>
      </w:r>
    </w:p>
    <w:p w14:paraId="6D54A43C" w14:textId="77777777" w:rsidR="004D1E72" w:rsidRPr="00620094" w:rsidRDefault="004D1E72" w:rsidP="004D1E72">
      <w:pPr>
        <w:rPr>
          <w:rFonts w:ascii="Times New Roman" w:hAnsi="Times New Roman" w:cs="Times New Roman"/>
        </w:rPr>
      </w:pPr>
    </w:p>
    <w:p w14:paraId="632D72E7" w14:textId="77777777" w:rsidR="004D1E72" w:rsidRPr="00620094" w:rsidRDefault="004D1E72" w:rsidP="004D1E72">
      <w:pPr>
        <w:rPr>
          <w:rFonts w:ascii="Times New Roman" w:hAnsi="Times New Roman" w:cs="Times New Roman"/>
        </w:rPr>
      </w:pPr>
      <w:r w:rsidRPr="00620094">
        <w:rPr>
          <w:rFonts w:ascii="Times New Roman" w:hAnsi="Times New Roman" w:cs="Times New Roman"/>
        </w:rPr>
        <w:t>5.</w:t>
      </w:r>
      <w:r w:rsidRPr="00620094">
        <w:rPr>
          <w:rFonts w:ascii="Times New Roman" w:hAnsi="Times New Roman" w:cs="Times New Roman"/>
        </w:rPr>
        <w:tab/>
        <w:t>ALG3 and RPN2 were identified as key hub genes, but this finding is based solely on co-expression networks, lacking functional validation (e.g., metabolic phenotype changes following CRISPR knockout) or clinical prognostic correlation analysis in at least one cancer type.</w:t>
      </w:r>
    </w:p>
    <w:p w14:paraId="3AE7B2A8" w14:textId="77777777" w:rsidR="00D16255" w:rsidRPr="00D16255" w:rsidRDefault="0018045C" w:rsidP="00D16255">
      <w:pPr>
        <w:rPr>
          <w:rFonts w:ascii="Times New Roman" w:hAnsi="Times New Roman" w:cs="Times New Roman"/>
          <w:color w:val="156082" w:themeColor="accent1"/>
        </w:rPr>
      </w:pPr>
      <w:r w:rsidRPr="00620094">
        <w:rPr>
          <w:rFonts w:ascii="Times New Roman" w:hAnsi="Times New Roman" w:cs="Times New Roman"/>
          <w:b/>
          <w:bCs/>
          <w:color w:val="156082" w:themeColor="accent1"/>
        </w:rPr>
        <w:t>Authors:</w:t>
      </w:r>
      <w:r w:rsidRPr="00620094">
        <w:rPr>
          <w:rFonts w:ascii="Times New Roman" w:hAnsi="Times New Roman" w:cs="Times New Roman"/>
          <w:color w:val="156082" w:themeColor="accent1"/>
        </w:rPr>
        <w:t xml:space="preserve"> </w:t>
      </w:r>
      <w:r w:rsidR="00D16255" w:rsidRPr="00D16255">
        <w:rPr>
          <w:rFonts w:ascii="Times New Roman" w:hAnsi="Times New Roman" w:cs="Times New Roman"/>
          <w:color w:val="156082" w:themeColor="accent1"/>
        </w:rPr>
        <w:t>We appreciate this constructive critique. We concede that network-derived hub genes are inherently predictive and benefit immensely from orthogonal validation. While wet-lab knockout experiments were not feasible for the current study, we have successfully addressed the reviewer's guidance by incorporating systematic clinical prognostic correlation analyses.</w:t>
      </w:r>
    </w:p>
    <w:p w14:paraId="65BDAC4C" w14:textId="498CC476" w:rsidR="00D16255" w:rsidRPr="00D16255" w:rsidRDefault="00D16255" w:rsidP="00D16255">
      <w:pPr>
        <w:rPr>
          <w:rFonts w:ascii="Times New Roman" w:hAnsi="Times New Roman" w:cs="Times New Roman"/>
          <w:color w:val="156082" w:themeColor="accent1"/>
        </w:rPr>
      </w:pPr>
      <w:r w:rsidRPr="00D16255">
        <w:rPr>
          <w:rFonts w:ascii="Times New Roman" w:hAnsi="Times New Roman" w:cs="Times New Roman"/>
          <w:color w:val="156082" w:themeColor="accent1"/>
        </w:rPr>
        <w:lastRenderedPageBreak/>
        <w:t>As now detailed on </w:t>
      </w:r>
      <w:r w:rsidRPr="00AD03D9">
        <w:rPr>
          <w:rFonts w:ascii="Times New Roman" w:hAnsi="Times New Roman" w:cs="Times New Roman"/>
          <w:b/>
          <w:bCs/>
          <w:color w:val="156082" w:themeColor="accent1"/>
          <w:highlight w:val="yellow"/>
        </w:rPr>
        <w:t>Page 12 (Lines 291–298)</w:t>
      </w:r>
      <w:r w:rsidRPr="00AD03D9">
        <w:rPr>
          <w:rFonts w:ascii="Times New Roman" w:hAnsi="Times New Roman" w:cs="Times New Roman"/>
          <w:color w:val="156082" w:themeColor="accent1"/>
          <w:highlight w:val="yellow"/>
        </w:rPr>
        <w:t> and </w:t>
      </w:r>
      <w:r w:rsidRPr="00AD03D9">
        <w:rPr>
          <w:rFonts w:ascii="Times New Roman" w:hAnsi="Times New Roman" w:cs="Times New Roman"/>
          <w:b/>
          <w:bCs/>
          <w:color w:val="156082" w:themeColor="accent1"/>
          <w:highlight w:val="yellow"/>
        </w:rPr>
        <w:t>Page 23 (Lines 573–582)</w:t>
      </w:r>
      <w:r w:rsidRPr="00AD03D9">
        <w:rPr>
          <w:rFonts w:ascii="Times New Roman" w:hAnsi="Times New Roman" w:cs="Times New Roman"/>
          <w:color w:val="156082" w:themeColor="accent1"/>
          <w:highlight w:val="yellow"/>
        </w:rPr>
        <w:t>,</w:t>
      </w:r>
      <w:r w:rsidRPr="00D16255">
        <w:rPr>
          <w:rFonts w:ascii="Times New Roman" w:hAnsi="Times New Roman" w:cs="Times New Roman"/>
          <w:color w:val="156082" w:themeColor="accent1"/>
        </w:rPr>
        <w:t xml:space="preserve"> survival profiling across the TCGA cohorts reveals that the expression levels of both </w:t>
      </w:r>
      <w:r w:rsidRPr="00D16255">
        <w:rPr>
          <w:rFonts w:ascii="Times New Roman" w:hAnsi="Times New Roman" w:cs="Times New Roman"/>
          <w:i/>
          <w:iCs/>
          <w:color w:val="156082" w:themeColor="accent1"/>
        </w:rPr>
        <w:t>ALG3</w:t>
      </w:r>
      <w:r w:rsidRPr="00D16255">
        <w:rPr>
          <w:rFonts w:ascii="Times New Roman" w:hAnsi="Times New Roman" w:cs="Times New Roman"/>
          <w:color w:val="156082" w:themeColor="accent1"/>
        </w:rPr>
        <w:t> and </w:t>
      </w:r>
      <w:r w:rsidRPr="00D16255">
        <w:rPr>
          <w:rFonts w:ascii="Times New Roman" w:hAnsi="Times New Roman" w:cs="Times New Roman"/>
          <w:i/>
          <w:iCs/>
          <w:color w:val="156082" w:themeColor="accent1"/>
        </w:rPr>
        <w:t>RPN2</w:t>
      </w:r>
      <w:r w:rsidRPr="00D16255">
        <w:rPr>
          <w:rFonts w:ascii="Times New Roman" w:hAnsi="Times New Roman" w:cs="Times New Roman"/>
          <w:color w:val="156082" w:themeColor="accent1"/>
        </w:rPr>
        <w:t> </w:t>
      </w:r>
      <w:r>
        <w:rPr>
          <w:rFonts w:ascii="Times New Roman" w:hAnsi="Times New Roman" w:cs="Times New Roman"/>
          <w:color w:val="156082" w:themeColor="accent1"/>
        </w:rPr>
        <w:t>tend to be</w:t>
      </w:r>
      <w:r w:rsidRPr="00D16255">
        <w:rPr>
          <w:rFonts w:ascii="Times New Roman" w:hAnsi="Times New Roman" w:cs="Times New Roman"/>
          <w:color w:val="156082" w:themeColor="accent1"/>
        </w:rPr>
        <w:t xml:space="preserve"> tied to poor clinical prognosis</w:t>
      </w:r>
      <w:r>
        <w:rPr>
          <w:rFonts w:ascii="Times New Roman" w:hAnsi="Times New Roman" w:cs="Times New Roman"/>
          <w:color w:val="156082" w:themeColor="accent1"/>
        </w:rPr>
        <w:t xml:space="preserve">, </w:t>
      </w:r>
      <w:r w:rsidRPr="00D16255">
        <w:rPr>
          <w:rFonts w:ascii="Times New Roman" w:hAnsi="Times New Roman" w:cs="Times New Roman"/>
          <w:color w:val="156082" w:themeColor="accent1"/>
        </w:rPr>
        <w:t>validat</w:t>
      </w:r>
      <w:r>
        <w:rPr>
          <w:rFonts w:ascii="Times New Roman" w:hAnsi="Times New Roman" w:cs="Times New Roman"/>
          <w:color w:val="156082" w:themeColor="accent1"/>
        </w:rPr>
        <w:t xml:space="preserve">ing </w:t>
      </w:r>
      <w:r w:rsidRPr="00D16255">
        <w:rPr>
          <w:rFonts w:ascii="Times New Roman" w:hAnsi="Times New Roman" w:cs="Times New Roman"/>
          <w:color w:val="156082" w:themeColor="accent1"/>
        </w:rPr>
        <w:t>their identification as core disease-relevant targets within our network model.</w:t>
      </w:r>
    </w:p>
    <w:p w14:paraId="5D6B1173" w14:textId="77777777" w:rsidR="004D1E72" w:rsidRPr="00620094" w:rsidRDefault="004D1E72" w:rsidP="004D1E72">
      <w:pPr>
        <w:rPr>
          <w:rFonts w:ascii="Times New Roman" w:hAnsi="Times New Roman" w:cs="Times New Roman"/>
        </w:rPr>
      </w:pPr>
    </w:p>
    <w:p w14:paraId="6F895E90" w14:textId="77777777" w:rsidR="004D1E72" w:rsidRPr="00620094" w:rsidRDefault="004D1E72" w:rsidP="004D1E72">
      <w:pPr>
        <w:rPr>
          <w:rFonts w:ascii="Times New Roman" w:hAnsi="Times New Roman" w:cs="Times New Roman"/>
        </w:rPr>
      </w:pPr>
      <w:r w:rsidRPr="00620094">
        <w:rPr>
          <w:rFonts w:ascii="Times New Roman" w:hAnsi="Times New Roman" w:cs="Times New Roman"/>
        </w:rPr>
        <w:t>6.</w:t>
      </w:r>
      <w:r w:rsidRPr="00620094">
        <w:rPr>
          <w:rFonts w:ascii="Times New Roman" w:hAnsi="Times New Roman" w:cs="Times New Roman"/>
        </w:rPr>
        <w:tab/>
        <w:t xml:space="preserve">The two methods (GSVA and </w:t>
      </w:r>
      <w:proofErr w:type="spellStart"/>
      <w:r w:rsidRPr="00620094">
        <w:rPr>
          <w:rFonts w:ascii="Times New Roman" w:hAnsi="Times New Roman" w:cs="Times New Roman"/>
        </w:rPr>
        <w:t>CellFie</w:t>
      </w:r>
      <w:proofErr w:type="spellEnd"/>
      <w:r w:rsidRPr="00620094">
        <w:rPr>
          <w:rFonts w:ascii="Times New Roman" w:hAnsi="Times New Roman" w:cs="Times New Roman"/>
        </w:rPr>
        <w:t>) differ fundamentally in their definitions, coverage, and statistical assumptions for metabolic tasks/pathways. Direct comparison between them (e.g., Fig. 2D-E) without statistical alignment or standardization may lead to misleading conclusions. Additional consistency analysis (e.g., Spearman correlation) between methods is recommended.</w:t>
      </w:r>
    </w:p>
    <w:p w14:paraId="78CF3E92" w14:textId="6062099D" w:rsidR="004D1E72" w:rsidRPr="00251C9E" w:rsidRDefault="00910E47" w:rsidP="004D1E72">
      <w:pPr>
        <w:rPr>
          <w:rFonts w:ascii="Times New Roman" w:hAnsi="Times New Roman" w:cs="Times New Roman"/>
          <w:color w:val="156082" w:themeColor="accent1"/>
        </w:rPr>
      </w:pPr>
      <w:r w:rsidRPr="00620094">
        <w:rPr>
          <w:rFonts w:ascii="Times New Roman" w:hAnsi="Times New Roman" w:cs="Times New Roman"/>
          <w:b/>
          <w:bCs/>
          <w:color w:val="156082" w:themeColor="accent1"/>
        </w:rPr>
        <w:t>Authors:</w:t>
      </w:r>
      <w:r w:rsidRPr="00620094">
        <w:rPr>
          <w:rFonts w:ascii="Times New Roman" w:hAnsi="Times New Roman" w:cs="Times New Roman"/>
          <w:color w:val="156082" w:themeColor="accent1"/>
        </w:rPr>
        <w:t xml:space="preserve"> We have now systematically evaluated the correlation </w:t>
      </w:r>
      <w:r w:rsidR="00E93F37" w:rsidRPr="00620094">
        <w:rPr>
          <w:rFonts w:ascii="Times New Roman" w:hAnsi="Times New Roman" w:cs="Times New Roman"/>
          <w:color w:val="156082" w:themeColor="accent1"/>
        </w:rPr>
        <w:t xml:space="preserve">between </w:t>
      </w:r>
      <w:proofErr w:type="spellStart"/>
      <w:r w:rsidRPr="00620094">
        <w:rPr>
          <w:rFonts w:ascii="Times New Roman" w:hAnsi="Times New Roman" w:cs="Times New Roman"/>
          <w:color w:val="156082" w:themeColor="accent1"/>
        </w:rPr>
        <w:t>CellFie</w:t>
      </w:r>
      <w:proofErr w:type="spellEnd"/>
      <w:r w:rsidRPr="00620094">
        <w:rPr>
          <w:rFonts w:ascii="Times New Roman" w:hAnsi="Times New Roman" w:cs="Times New Roman"/>
          <w:color w:val="156082" w:themeColor="accent1"/>
        </w:rPr>
        <w:t xml:space="preserve"> tasks and KEGG pathways. </w:t>
      </w:r>
      <w:r w:rsidRPr="00620094">
        <w:rPr>
          <w:rFonts w:ascii="Times New Roman" w:hAnsi="Times New Roman" w:cs="Times New Roman"/>
          <w:b/>
          <w:bCs/>
          <w:color w:val="156082" w:themeColor="accent1"/>
        </w:rPr>
        <w:t xml:space="preserve">Please see </w:t>
      </w:r>
      <w:r w:rsidRPr="00AD03D9">
        <w:rPr>
          <w:rFonts w:ascii="Times New Roman" w:hAnsi="Times New Roman" w:cs="Times New Roman"/>
          <w:b/>
          <w:bCs/>
          <w:color w:val="156082" w:themeColor="accent1"/>
          <w:highlight w:val="yellow"/>
        </w:rPr>
        <w:t>Pages 19-20 Lines 488-505</w:t>
      </w:r>
      <w:r w:rsidR="00E93F37" w:rsidRPr="00620094">
        <w:rPr>
          <w:rFonts w:ascii="Times New Roman" w:hAnsi="Times New Roman" w:cs="Times New Roman"/>
          <w:b/>
          <w:bCs/>
          <w:color w:val="156082" w:themeColor="accent1"/>
        </w:rPr>
        <w:t xml:space="preserve">; </w:t>
      </w:r>
      <w:r w:rsidR="00E93F37" w:rsidRPr="00AD03D9">
        <w:rPr>
          <w:rFonts w:ascii="Times New Roman" w:hAnsi="Times New Roman" w:cs="Times New Roman"/>
          <w:b/>
          <w:bCs/>
          <w:color w:val="156082" w:themeColor="accent1"/>
          <w:highlight w:val="yellow"/>
        </w:rPr>
        <w:t>Page 15 Lines 367-381.</w:t>
      </w:r>
      <w:r w:rsidR="00736608" w:rsidRPr="00AD03D9">
        <w:rPr>
          <w:rFonts w:ascii="Times New Roman" w:hAnsi="Times New Roman" w:cs="Times New Roman"/>
          <w:b/>
          <w:bCs/>
          <w:color w:val="156082" w:themeColor="accent1"/>
          <w:highlight w:val="yellow"/>
        </w:rPr>
        <w:t xml:space="preserve"> Fig. S7 (Page 34, Lines 845-853), and Table S6 (Page 36, Lines 885-892)</w:t>
      </w:r>
      <w:r w:rsidR="00D16255">
        <w:rPr>
          <w:rFonts w:ascii="Times New Roman" w:hAnsi="Times New Roman" w:cs="Times New Roman"/>
          <w:b/>
          <w:bCs/>
          <w:color w:val="156082" w:themeColor="accent1"/>
        </w:rPr>
        <w:t xml:space="preserve"> for details</w:t>
      </w:r>
      <w:r w:rsidR="00251C9E" w:rsidRPr="00620094">
        <w:rPr>
          <w:rFonts w:ascii="Times New Roman" w:hAnsi="Times New Roman" w:cs="Times New Roman"/>
          <w:color w:val="156082" w:themeColor="accent1"/>
        </w:rPr>
        <w:t>.</w:t>
      </w:r>
    </w:p>
    <w:p w14:paraId="41A06BAA" w14:textId="77777777" w:rsidR="004D1E72" w:rsidRPr="004D1E72" w:rsidRDefault="004D1E72" w:rsidP="004D1E72">
      <w:pPr>
        <w:rPr>
          <w:rFonts w:ascii="Times New Roman" w:hAnsi="Times New Roman" w:cs="Times New Roman"/>
        </w:rPr>
      </w:pPr>
    </w:p>
    <w:p w14:paraId="424F1F91" w14:textId="77777777" w:rsidR="004D1E72" w:rsidRDefault="004D1E72" w:rsidP="004D1E72">
      <w:pPr>
        <w:rPr>
          <w:rFonts w:ascii="Times New Roman" w:hAnsi="Times New Roman" w:cs="Times New Roman"/>
        </w:rPr>
      </w:pPr>
      <w:r w:rsidRPr="004D1E72">
        <w:rPr>
          <w:rFonts w:ascii="Times New Roman" w:hAnsi="Times New Roman" w:cs="Times New Roman"/>
        </w:rPr>
        <w:t>7.</w:t>
      </w:r>
      <w:r w:rsidRPr="004D1E72">
        <w:rPr>
          <w:rFonts w:ascii="Times New Roman" w:hAnsi="Times New Roman" w:cs="Times New Roman"/>
        </w:rPr>
        <w:tab/>
        <w:t xml:space="preserve">Although GitHub and </w:t>
      </w:r>
      <w:proofErr w:type="spellStart"/>
      <w:r w:rsidRPr="004D1E72">
        <w:rPr>
          <w:rFonts w:ascii="Times New Roman" w:hAnsi="Times New Roman" w:cs="Times New Roman"/>
        </w:rPr>
        <w:t>Zenodo</w:t>
      </w:r>
      <w:proofErr w:type="spellEnd"/>
      <w:r w:rsidRPr="004D1E72">
        <w:rPr>
          <w:rFonts w:ascii="Times New Roman" w:hAnsi="Times New Roman" w:cs="Times New Roman"/>
        </w:rPr>
        <w:t xml:space="preserve"> links have been provided, it is recommended to verify prior to submission that the repository is publicly accessible and includes complete running instructions, example data, and environment configuration files to meet the journal's requirements for computational reproducibility.</w:t>
      </w:r>
    </w:p>
    <w:p w14:paraId="1C0D679C" w14:textId="308EE2B1" w:rsidR="00894DFA" w:rsidRPr="00251C9E" w:rsidRDefault="00477713" w:rsidP="004D1E72">
      <w:pPr>
        <w:rPr>
          <w:rFonts w:ascii="Times New Roman" w:hAnsi="Times New Roman" w:cs="Times New Roman"/>
          <w:color w:val="156082" w:themeColor="accent1"/>
        </w:rPr>
      </w:pPr>
      <w:r w:rsidRPr="00D16255">
        <w:rPr>
          <w:rFonts w:ascii="Times New Roman" w:hAnsi="Times New Roman" w:cs="Times New Roman"/>
          <w:b/>
          <w:bCs/>
          <w:color w:val="156082" w:themeColor="accent1"/>
          <w:highlight w:val="yellow"/>
        </w:rPr>
        <w:t>Authors</w:t>
      </w:r>
      <w:r w:rsidRPr="00D16255">
        <w:rPr>
          <w:rFonts w:ascii="Times New Roman" w:hAnsi="Times New Roman" w:cs="Times New Roman"/>
          <w:color w:val="156082" w:themeColor="accent1"/>
          <w:highlight w:val="yellow"/>
        </w:rPr>
        <w:t>: We have made the repository public</w:t>
      </w:r>
      <w:r w:rsidR="00A16B0F" w:rsidRPr="00D16255">
        <w:rPr>
          <w:rFonts w:ascii="Times New Roman" w:hAnsi="Times New Roman" w:cs="Times New Roman"/>
          <w:color w:val="156082" w:themeColor="accent1"/>
          <w:highlight w:val="yellow"/>
        </w:rPr>
        <w:t xml:space="preserve"> </w:t>
      </w:r>
      <w:r w:rsidRPr="00D16255">
        <w:rPr>
          <w:rFonts w:ascii="Times New Roman" w:hAnsi="Times New Roman" w:cs="Times New Roman"/>
          <w:color w:val="156082" w:themeColor="accent1"/>
          <w:highlight w:val="yellow"/>
        </w:rPr>
        <w:t xml:space="preserve">and added </w:t>
      </w:r>
      <w:r w:rsidR="00894DFA" w:rsidRPr="00D16255">
        <w:rPr>
          <w:rFonts w:ascii="Times New Roman" w:hAnsi="Times New Roman" w:cs="Times New Roman"/>
          <w:color w:val="156082" w:themeColor="accent1"/>
          <w:highlight w:val="yellow"/>
        </w:rPr>
        <w:t>running instructions including how to use the docker container.</w:t>
      </w:r>
    </w:p>
    <w:p w14:paraId="306D11BF" w14:textId="77777777" w:rsidR="00E67165" w:rsidRPr="004D1E72" w:rsidRDefault="00E67165" w:rsidP="004D1E72">
      <w:pPr>
        <w:rPr>
          <w:rFonts w:ascii="Times New Roman" w:hAnsi="Times New Roman" w:cs="Times New Roman"/>
        </w:rPr>
      </w:pPr>
    </w:p>
    <w:p w14:paraId="1BA42D2A" w14:textId="77777777" w:rsidR="004D1E72" w:rsidRPr="004D1E72" w:rsidRDefault="004D1E72" w:rsidP="004D1E72">
      <w:pPr>
        <w:rPr>
          <w:rFonts w:ascii="Times New Roman" w:hAnsi="Times New Roman" w:cs="Times New Roman"/>
        </w:rPr>
      </w:pPr>
      <w:r w:rsidRPr="004D1E72">
        <w:rPr>
          <w:rFonts w:ascii="Times New Roman" w:hAnsi="Times New Roman" w:cs="Times New Roman"/>
        </w:rPr>
        <w:t>8.</w:t>
      </w:r>
      <w:r w:rsidRPr="004D1E72">
        <w:rPr>
          <w:rFonts w:ascii="Times New Roman" w:hAnsi="Times New Roman" w:cs="Times New Roman"/>
        </w:rPr>
        <w:tab/>
        <w:t xml:space="preserve">The specific composition of </w:t>
      </w:r>
      <w:proofErr w:type="spellStart"/>
      <w:r w:rsidRPr="004D1E72">
        <w:rPr>
          <w:rFonts w:ascii="Times New Roman" w:hAnsi="Times New Roman" w:cs="Times New Roman"/>
        </w:rPr>
        <w:t>CellFie</w:t>
      </w:r>
      <w:proofErr w:type="spellEnd"/>
      <w:r w:rsidRPr="004D1E72">
        <w:rPr>
          <w:rFonts w:ascii="Times New Roman" w:hAnsi="Times New Roman" w:cs="Times New Roman"/>
        </w:rPr>
        <w:t xml:space="preserve"> metabolic tasks (i.e., which proteins map to which tasks) and the final filtered version of the GSVA gene sets have not been provided in the main text or major supplementary files. Directly citable table files are recommended.</w:t>
      </w:r>
    </w:p>
    <w:p w14:paraId="159FCFDC" w14:textId="22248602" w:rsidR="004D1E72" w:rsidRPr="00251C9E" w:rsidRDefault="00894DFA" w:rsidP="004D1E72">
      <w:pPr>
        <w:rPr>
          <w:rFonts w:ascii="Times New Roman" w:hAnsi="Times New Roman" w:cs="Times New Roman"/>
          <w:color w:val="156082" w:themeColor="accent1"/>
        </w:rPr>
      </w:pPr>
      <w:r w:rsidRPr="00251C9E">
        <w:rPr>
          <w:rFonts w:ascii="Times New Roman" w:hAnsi="Times New Roman" w:cs="Times New Roman"/>
          <w:b/>
          <w:bCs/>
          <w:color w:val="156082" w:themeColor="accent1"/>
        </w:rPr>
        <w:t>Authors:</w:t>
      </w:r>
      <w:r w:rsidRPr="00251C9E">
        <w:rPr>
          <w:rFonts w:ascii="Times New Roman" w:hAnsi="Times New Roman" w:cs="Times New Roman"/>
          <w:color w:val="156082" w:themeColor="accent1"/>
        </w:rPr>
        <w:t xml:space="preserve"> </w:t>
      </w:r>
      <w:r w:rsidR="004D1E72" w:rsidRPr="00251C9E">
        <w:rPr>
          <w:rFonts w:ascii="Times New Roman" w:hAnsi="Times New Roman" w:cs="Times New Roman"/>
          <w:color w:val="156082" w:themeColor="accent1"/>
        </w:rPr>
        <w:t>We have now renamed the excel sheets for Table S2&amp;S3, now you can separate them by their</w:t>
      </w:r>
      <w:r w:rsidRPr="00251C9E">
        <w:rPr>
          <w:rFonts w:ascii="Times New Roman" w:hAnsi="Times New Roman" w:cs="Times New Roman"/>
          <w:color w:val="156082" w:themeColor="accent1"/>
        </w:rPr>
        <w:t xml:space="preserve"> sheet names</w:t>
      </w:r>
      <w:r w:rsidR="004D1E72" w:rsidRPr="00251C9E">
        <w:rPr>
          <w:rFonts w:ascii="Times New Roman" w:hAnsi="Times New Roman" w:cs="Times New Roman"/>
          <w:color w:val="156082" w:themeColor="accent1"/>
        </w:rPr>
        <w:t xml:space="preserve">: </w:t>
      </w:r>
      <w:proofErr w:type="spellStart"/>
      <w:r w:rsidR="004D1E72" w:rsidRPr="00251C9E">
        <w:rPr>
          <w:rFonts w:ascii="Times New Roman" w:hAnsi="Times New Roman" w:cs="Times New Roman"/>
          <w:color w:val="156082" w:themeColor="accent1"/>
        </w:rPr>
        <w:t>CellFie</w:t>
      </w:r>
      <w:proofErr w:type="spellEnd"/>
      <w:r w:rsidR="004D1E72" w:rsidRPr="00251C9E">
        <w:rPr>
          <w:rFonts w:ascii="Times New Roman" w:hAnsi="Times New Roman" w:cs="Times New Roman"/>
          <w:color w:val="156082" w:themeColor="accent1"/>
        </w:rPr>
        <w:t xml:space="preserve"> (</w:t>
      </w:r>
      <w:r w:rsidRPr="00251C9E">
        <w:rPr>
          <w:rFonts w:ascii="Times New Roman" w:hAnsi="Times New Roman" w:cs="Times New Roman"/>
          <w:color w:val="156082" w:themeColor="accent1"/>
        </w:rPr>
        <w:t>*</w:t>
      </w:r>
      <w:r w:rsidR="004D1E72" w:rsidRPr="00251C9E">
        <w:rPr>
          <w:rFonts w:ascii="Times New Roman" w:hAnsi="Times New Roman" w:cs="Times New Roman"/>
          <w:color w:val="156082" w:themeColor="accent1"/>
        </w:rPr>
        <w:t>_</w:t>
      </w:r>
      <w:proofErr w:type="spellStart"/>
      <w:r w:rsidR="004D1E72" w:rsidRPr="00251C9E">
        <w:rPr>
          <w:rFonts w:ascii="Times New Roman" w:hAnsi="Times New Roman" w:cs="Times New Roman"/>
          <w:color w:val="156082" w:themeColor="accent1"/>
        </w:rPr>
        <w:t>CellFie</w:t>
      </w:r>
      <w:proofErr w:type="spellEnd"/>
      <w:r w:rsidR="004D1E72" w:rsidRPr="00251C9E">
        <w:rPr>
          <w:rFonts w:ascii="Times New Roman" w:hAnsi="Times New Roman" w:cs="Times New Roman"/>
          <w:color w:val="156082" w:themeColor="accent1"/>
        </w:rPr>
        <w:t xml:space="preserve"> or _CF) and GSVA (</w:t>
      </w:r>
      <w:r w:rsidRPr="00251C9E">
        <w:rPr>
          <w:rFonts w:ascii="Times New Roman" w:hAnsi="Times New Roman" w:cs="Times New Roman"/>
          <w:color w:val="156082" w:themeColor="accent1"/>
        </w:rPr>
        <w:t>*</w:t>
      </w:r>
      <w:r w:rsidR="004D1E72" w:rsidRPr="00251C9E">
        <w:rPr>
          <w:rFonts w:ascii="Times New Roman" w:hAnsi="Times New Roman" w:cs="Times New Roman"/>
          <w:color w:val="156082" w:themeColor="accent1"/>
        </w:rPr>
        <w:t>_KEGG).</w:t>
      </w:r>
    </w:p>
    <w:p w14:paraId="2EF5F0E8" w14:textId="77777777" w:rsidR="004D1E72" w:rsidRPr="004D1E72" w:rsidRDefault="004D1E72" w:rsidP="004D1E72">
      <w:pPr>
        <w:rPr>
          <w:rFonts w:ascii="Times New Roman" w:hAnsi="Times New Roman" w:cs="Times New Roman"/>
        </w:rPr>
      </w:pPr>
    </w:p>
    <w:p w14:paraId="2C27C0C9" w14:textId="77777777" w:rsidR="004D1E72" w:rsidRPr="00251C9E" w:rsidRDefault="004D1E72" w:rsidP="004D1E72">
      <w:pPr>
        <w:rPr>
          <w:rFonts w:ascii="Times New Roman" w:hAnsi="Times New Roman" w:cs="Times New Roman"/>
          <w:b/>
          <w:bCs/>
          <w:sz w:val="32"/>
          <w:szCs w:val="32"/>
        </w:rPr>
      </w:pPr>
      <w:r w:rsidRPr="00251C9E">
        <w:rPr>
          <w:rFonts w:ascii="Times New Roman" w:hAnsi="Times New Roman" w:cs="Times New Roman"/>
          <w:b/>
          <w:bCs/>
          <w:sz w:val="32"/>
          <w:szCs w:val="32"/>
        </w:rPr>
        <w:t>Reviewer: 2</w:t>
      </w:r>
    </w:p>
    <w:p w14:paraId="0C1BA3F5" w14:textId="77777777" w:rsidR="004D1E72" w:rsidRPr="004D1E72" w:rsidRDefault="004D1E72" w:rsidP="004D1E72">
      <w:pPr>
        <w:rPr>
          <w:rFonts w:ascii="Times New Roman" w:hAnsi="Times New Roman" w:cs="Times New Roman"/>
        </w:rPr>
      </w:pPr>
    </w:p>
    <w:p w14:paraId="1B6DA5AE" w14:textId="77777777" w:rsidR="004D1E72" w:rsidRPr="00251C9E" w:rsidRDefault="004D1E72" w:rsidP="004D1E72">
      <w:pPr>
        <w:rPr>
          <w:rFonts w:ascii="Times New Roman" w:hAnsi="Times New Roman" w:cs="Times New Roman"/>
          <w:b/>
          <w:bCs/>
        </w:rPr>
      </w:pPr>
      <w:r w:rsidRPr="00251C9E">
        <w:rPr>
          <w:rFonts w:ascii="Times New Roman" w:hAnsi="Times New Roman" w:cs="Times New Roman"/>
          <w:b/>
          <w:bCs/>
        </w:rPr>
        <w:t>Comments to the Author</w:t>
      </w:r>
    </w:p>
    <w:p w14:paraId="504C4F53" w14:textId="54CB88B9" w:rsidR="004D1E72" w:rsidRPr="004D1E72" w:rsidRDefault="004D1E72" w:rsidP="004D1E72">
      <w:pPr>
        <w:rPr>
          <w:rFonts w:ascii="Times New Roman" w:hAnsi="Times New Roman" w:cs="Times New Roman"/>
        </w:rPr>
      </w:pPr>
      <w:r w:rsidRPr="004D1E72">
        <w:rPr>
          <w:rFonts w:ascii="Times New Roman" w:hAnsi="Times New Roman" w:cs="Times New Roman"/>
        </w:rPr>
        <w:t>The manuscript entitled “Pan-cancer metabolic landscapes: A multi-omics view” presents a large-scale integrative analysis of proteomic, transcriptomic, and spatial transcriptomic datasets across multiple tumor types to characterize conserved metabolic alterations in cancer. The study is ambitious in scope and introduces a potentially useful computational framework (</w:t>
      </w:r>
      <w:proofErr w:type="spellStart"/>
      <w:r w:rsidRPr="004D1E72">
        <w:rPr>
          <w:rFonts w:ascii="Times New Roman" w:hAnsi="Times New Roman" w:cs="Times New Roman"/>
        </w:rPr>
        <w:t>parseMetab</w:t>
      </w:r>
      <w:proofErr w:type="spellEnd"/>
      <w:r w:rsidRPr="004D1E72">
        <w:rPr>
          <w:rFonts w:ascii="Times New Roman" w:hAnsi="Times New Roman" w:cs="Times New Roman"/>
        </w:rPr>
        <w:t xml:space="preserve">) </w:t>
      </w:r>
      <w:r w:rsidRPr="004D1E72">
        <w:rPr>
          <w:rFonts w:ascii="Times New Roman" w:hAnsi="Times New Roman" w:cs="Times New Roman"/>
        </w:rPr>
        <w:lastRenderedPageBreak/>
        <w:t>for multi-omics metabolic analysis. The integration of multiple independent cohorts and modalities represents a notable strength.</w:t>
      </w:r>
    </w:p>
    <w:p w14:paraId="08DCBDC9" w14:textId="1F48F56E" w:rsidR="004D1E72" w:rsidRPr="004D1E72" w:rsidRDefault="004D1E72" w:rsidP="004D1E72">
      <w:pPr>
        <w:rPr>
          <w:rFonts w:ascii="Times New Roman" w:hAnsi="Times New Roman" w:cs="Times New Roman"/>
        </w:rPr>
      </w:pPr>
      <w:r w:rsidRPr="004D1E72">
        <w:rPr>
          <w:rFonts w:ascii="Times New Roman" w:hAnsi="Times New Roman" w:cs="Times New Roman"/>
        </w:rPr>
        <w:t>The manuscript is generally well organized and addresses an important topic in cancer systems biology. In particular, the identification of recurrent glycan and nucleotide metabolic alterations across datasets is interesting and may have relevance for understanding conserved metabolic programs in malignancy.</w:t>
      </w:r>
    </w:p>
    <w:p w14:paraId="422CC5E8" w14:textId="4CFC36BB" w:rsidR="004D1E72" w:rsidRPr="004D1E72" w:rsidRDefault="004D1E72" w:rsidP="004D1E72">
      <w:pPr>
        <w:rPr>
          <w:rFonts w:ascii="Times New Roman" w:hAnsi="Times New Roman" w:cs="Times New Roman"/>
        </w:rPr>
      </w:pPr>
      <w:r w:rsidRPr="004D1E72">
        <w:rPr>
          <w:rFonts w:ascii="Times New Roman" w:hAnsi="Times New Roman" w:cs="Times New Roman"/>
        </w:rPr>
        <w:t>However, several issues should be addressed before the manuscript is suitable for publication.</w:t>
      </w:r>
    </w:p>
    <w:p w14:paraId="31E70585" w14:textId="77777777" w:rsidR="00251C9E" w:rsidRPr="00251C9E" w:rsidRDefault="00251C9E" w:rsidP="00251C9E">
      <w:pPr>
        <w:rPr>
          <w:rFonts w:ascii="Times New Roman" w:hAnsi="Times New Roman" w:cs="Times New Roman"/>
        </w:rPr>
      </w:pPr>
      <w:r w:rsidRPr="00251C9E">
        <w:rPr>
          <w:rFonts w:ascii="Times New Roman" w:hAnsi="Times New Roman" w:cs="Times New Roman"/>
          <w:b/>
          <w:bCs/>
        </w:rPr>
        <w:t>Major Comments</w:t>
      </w:r>
    </w:p>
    <w:p w14:paraId="06CB90C4" w14:textId="77777777" w:rsidR="00251C9E" w:rsidRPr="00251C9E" w:rsidRDefault="00251C9E" w:rsidP="00251C9E">
      <w:pPr>
        <w:rPr>
          <w:rFonts w:ascii="Times New Roman" w:hAnsi="Times New Roman" w:cs="Times New Roman"/>
        </w:rPr>
      </w:pPr>
      <w:r w:rsidRPr="00251C9E">
        <w:rPr>
          <w:rFonts w:ascii="Times New Roman" w:hAnsi="Times New Roman" w:cs="Times New Roman"/>
        </w:rPr>
        <w:t xml:space="preserve">1. </w:t>
      </w:r>
      <w:r w:rsidRPr="00251C9E">
        <w:rPr>
          <w:rFonts w:ascii="Times New Roman" w:hAnsi="Times New Roman" w:cs="Times New Roman"/>
          <w:b/>
          <w:bCs/>
        </w:rPr>
        <w:t>Novelty and biological depth</w:t>
      </w:r>
    </w:p>
    <w:p w14:paraId="40C4D984" w14:textId="733370A9" w:rsidR="00251C9E" w:rsidRDefault="00251C9E" w:rsidP="00251C9E">
      <w:pPr>
        <w:rPr>
          <w:rFonts w:ascii="Times New Roman" w:hAnsi="Times New Roman" w:cs="Times New Roman"/>
        </w:rPr>
      </w:pPr>
      <w:r w:rsidRPr="00251C9E">
        <w:rPr>
          <w:rFonts w:ascii="Times New Roman" w:hAnsi="Times New Roman" w:cs="Times New Roman"/>
        </w:rPr>
        <w:t>While the manuscript integrates multiple omics modalities, much of the analysis remains descriptive.</w:t>
      </w:r>
      <w:r>
        <w:rPr>
          <w:rFonts w:ascii="Times New Roman" w:hAnsi="Times New Roman" w:cs="Times New Roman"/>
        </w:rPr>
        <w:t xml:space="preserve"> </w:t>
      </w:r>
      <w:r w:rsidRPr="00251C9E">
        <w:rPr>
          <w:rFonts w:ascii="Times New Roman" w:hAnsi="Times New Roman" w:cs="Times New Roman"/>
        </w:rPr>
        <w:t>Many of the reported findings, including increased nucleotide metabolism, glycosylation remodeling,</w:t>
      </w:r>
      <w:r>
        <w:rPr>
          <w:rFonts w:ascii="Times New Roman" w:hAnsi="Times New Roman" w:cs="Times New Roman"/>
        </w:rPr>
        <w:t xml:space="preserve"> </w:t>
      </w:r>
      <w:r w:rsidRPr="00251C9E">
        <w:rPr>
          <w:rFonts w:ascii="Times New Roman" w:hAnsi="Times New Roman" w:cs="Times New Roman"/>
        </w:rPr>
        <w:t xml:space="preserve">and altered glycolytic programs, are already </w:t>
      </w:r>
      <w:proofErr w:type="gramStart"/>
      <w:r w:rsidRPr="00251C9E">
        <w:rPr>
          <w:rFonts w:ascii="Times New Roman" w:hAnsi="Times New Roman" w:cs="Times New Roman"/>
        </w:rPr>
        <w:t>well established</w:t>
      </w:r>
      <w:proofErr w:type="gramEnd"/>
      <w:r w:rsidRPr="00251C9E">
        <w:rPr>
          <w:rFonts w:ascii="Times New Roman" w:hAnsi="Times New Roman" w:cs="Times New Roman"/>
        </w:rPr>
        <w:t xml:space="preserve"> hallmarks of cancer metabolism. The</w:t>
      </w:r>
      <w:r>
        <w:rPr>
          <w:rFonts w:ascii="Times New Roman" w:hAnsi="Times New Roman" w:cs="Times New Roman"/>
        </w:rPr>
        <w:t xml:space="preserve"> </w:t>
      </w:r>
      <w:r w:rsidRPr="00251C9E">
        <w:rPr>
          <w:rFonts w:ascii="Times New Roman" w:hAnsi="Times New Roman" w:cs="Times New Roman"/>
        </w:rPr>
        <w:t>manuscript would benefit from a clearer explanation of the specific biological insights uniquely</w:t>
      </w:r>
      <w:r>
        <w:rPr>
          <w:rFonts w:ascii="Times New Roman" w:hAnsi="Times New Roman" w:cs="Times New Roman"/>
        </w:rPr>
        <w:t xml:space="preserve"> </w:t>
      </w:r>
      <w:r w:rsidRPr="00251C9E">
        <w:rPr>
          <w:rFonts w:ascii="Times New Roman" w:hAnsi="Times New Roman" w:cs="Times New Roman"/>
        </w:rPr>
        <w:t>enabled by this integrative framework beyond confirmation of known metabolic patterns.</w:t>
      </w:r>
    </w:p>
    <w:p w14:paraId="6DF452D6" w14:textId="6EFCB1F9" w:rsidR="00937548" w:rsidRPr="00937548" w:rsidRDefault="00937548" w:rsidP="00937548">
      <w:pPr>
        <w:rPr>
          <w:rFonts w:ascii="Times New Roman" w:hAnsi="Times New Roman" w:cs="Times New Roman"/>
          <w:color w:val="156082" w:themeColor="accent1"/>
        </w:rPr>
      </w:pPr>
      <w:r w:rsidRPr="00937548">
        <w:rPr>
          <w:rFonts w:ascii="Times New Roman" w:hAnsi="Times New Roman" w:cs="Times New Roman"/>
          <w:b/>
          <w:bCs/>
          <w:color w:val="156082" w:themeColor="accent1"/>
        </w:rPr>
        <w:t>Authors:</w:t>
      </w:r>
      <w:r w:rsidRPr="00937548">
        <w:rPr>
          <w:rFonts w:ascii="Times New Roman" w:hAnsi="Times New Roman" w:cs="Times New Roman"/>
          <w:color w:val="156082" w:themeColor="accent1"/>
        </w:rPr>
        <w:t xml:space="preserve"> </w:t>
      </w:r>
      <w:r w:rsidRPr="00937548">
        <w:rPr>
          <w:rFonts w:ascii="Times New Roman" w:hAnsi="Times New Roman" w:cs="Times New Roman"/>
          <w:color w:val="156082" w:themeColor="accent1"/>
        </w:rPr>
        <w:t xml:space="preserve">We thank the reviewer for this excellent and highly constructive critique. We completely agree that broad concepts like "increased glycosylation" or "altered nucleotide metabolism" are established hallmarks of cancer. However, the unique value of our integrative framework lies not in the mere confirmation of these hallmarks, but in our ability to dissect their precise molecular architecture, network topology, and </w:t>
      </w:r>
      <w:proofErr w:type="spellStart"/>
      <w:r w:rsidRPr="00937548">
        <w:rPr>
          <w:rFonts w:ascii="Times New Roman" w:hAnsi="Times New Roman" w:cs="Times New Roman"/>
          <w:color w:val="156082" w:themeColor="accent1"/>
        </w:rPr>
        <w:t>immunometabolic</w:t>
      </w:r>
      <w:proofErr w:type="spellEnd"/>
      <w:r w:rsidRPr="00937548">
        <w:rPr>
          <w:rFonts w:ascii="Times New Roman" w:hAnsi="Times New Roman" w:cs="Times New Roman"/>
          <w:color w:val="156082" w:themeColor="accent1"/>
        </w:rPr>
        <w:t xml:space="preserve"> interactions at a resolution previously unachievable.</w:t>
      </w:r>
    </w:p>
    <w:p w14:paraId="511AC038" w14:textId="6BD3D9DC" w:rsidR="00937548" w:rsidRPr="00937548" w:rsidRDefault="00937548" w:rsidP="00937548">
      <w:pPr>
        <w:rPr>
          <w:rFonts w:ascii="Times New Roman" w:hAnsi="Times New Roman" w:cs="Times New Roman"/>
          <w:color w:val="156082" w:themeColor="accent1"/>
        </w:rPr>
      </w:pPr>
      <w:r w:rsidRPr="00937548">
        <w:rPr>
          <w:rFonts w:ascii="Times New Roman" w:hAnsi="Times New Roman" w:cs="Times New Roman"/>
          <w:color w:val="156082" w:themeColor="accent1"/>
        </w:rPr>
        <w:t xml:space="preserve">Our study provides specific biological insights uniquely enabled by this framework, which we have now highlighted more clearly in our revised </w:t>
      </w:r>
      <w:r>
        <w:rPr>
          <w:rFonts w:ascii="Times New Roman" w:hAnsi="Times New Roman" w:cs="Times New Roman"/>
          <w:color w:val="156082" w:themeColor="accent1"/>
        </w:rPr>
        <w:t xml:space="preserve">Conclusion </w:t>
      </w:r>
      <w:r w:rsidRPr="00937548">
        <w:rPr>
          <w:rFonts w:ascii="Times New Roman" w:hAnsi="Times New Roman" w:cs="Times New Roman"/>
          <w:color w:val="156082" w:themeColor="accent1"/>
        </w:rPr>
        <w:t>(</w:t>
      </w:r>
      <w:r w:rsidRPr="00AD03D9">
        <w:rPr>
          <w:rFonts w:ascii="Times New Roman" w:hAnsi="Times New Roman" w:cs="Times New Roman"/>
          <w:b/>
          <w:bCs/>
          <w:color w:val="156082" w:themeColor="accent1"/>
          <w:highlight w:val="yellow"/>
        </w:rPr>
        <w:t xml:space="preserve">Page </w:t>
      </w:r>
      <w:r w:rsidRPr="00AD03D9">
        <w:rPr>
          <w:rFonts w:ascii="Times New Roman" w:hAnsi="Times New Roman" w:cs="Times New Roman"/>
          <w:b/>
          <w:bCs/>
          <w:color w:val="156082" w:themeColor="accent1"/>
          <w:highlight w:val="yellow"/>
        </w:rPr>
        <w:t>17</w:t>
      </w:r>
      <w:r w:rsidRPr="00AD03D9">
        <w:rPr>
          <w:rFonts w:ascii="Times New Roman" w:hAnsi="Times New Roman" w:cs="Times New Roman"/>
          <w:b/>
          <w:bCs/>
          <w:color w:val="156082" w:themeColor="accent1"/>
          <w:highlight w:val="yellow"/>
        </w:rPr>
        <w:t xml:space="preserve">, Lines </w:t>
      </w:r>
      <w:r w:rsidRPr="00AD03D9">
        <w:rPr>
          <w:rFonts w:ascii="Times New Roman" w:hAnsi="Times New Roman" w:cs="Times New Roman"/>
          <w:b/>
          <w:bCs/>
          <w:color w:val="156082" w:themeColor="accent1"/>
          <w:highlight w:val="yellow"/>
        </w:rPr>
        <w:t>410-431</w:t>
      </w:r>
      <w:r w:rsidRPr="00937548">
        <w:rPr>
          <w:rFonts w:ascii="Times New Roman" w:hAnsi="Times New Roman" w:cs="Times New Roman"/>
          <w:color w:val="156082" w:themeColor="accent1"/>
        </w:rPr>
        <w:t>):</w:t>
      </w:r>
    </w:p>
    <w:p w14:paraId="0A4D1484" w14:textId="77777777" w:rsidR="00937548" w:rsidRPr="00937548" w:rsidRDefault="00937548" w:rsidP="00937548">
      <w:pPr>
        <w:numPr>
          <w:ilvl w:val="0"/>
          <w:numId w:val="7"/>
        </w:numPr>
        <w:rPr>
          <w:rFonts w:ascii="Times New Roman" w:hAnsi="Times New Roman" w:cs="Times New Roman"/>
          <w:color w:val="156082" w:themeColor="accent1"/>
        </w:rPr>
      </w:pPr>
      <w:r w:rsidRPr="00937548">
        <w:rPr>
          <w:rFonts w:ascii="Times New Roman" w:hAnsi="Times New Roman" w:cs="Times New Roman"/>
          <w:b/>
          <w:bCs/>
          <w:color w:val="156082" w:themeColor="accent1"/>
        </w:rPr>
        <w:t>Decoupling Tumor-Intrinsic Wiring from Microenvironment Noise:</w:t>
      </w:r>
      <w:r w:rsidRPr="00937548">
        <w:rPr>
          <w:rFonts w:ascii="Times New Roman" w:hAnsi="Times New Roman" w:cs="Times New Roman"/>
          <w:color w:val="156082" w:themeColor="accent1"/>
        </w:rPr>
        <w:t> While alterations in glycan and nucleotide pathways are recognized features of oncogenesis, single-omics analyses often lack the resolution to isolate specific reaction trajectories or account for tissue microenvironment confounding factors. By integrating multi-omics cohorts with spatial coordinates and cellular purity constraints, our framework successfully decouples tumor-intrinsic metabolic dependencies from surrounding stromal signals.</w:t>
      </w:r>
    </w:p>
    <w:p w14:paraId="4A18BC35" w14:textId="4944C3D9" w:rsidR="00937548" w:rsidRPr="00937548" w:rsidRDefault="00937548" w:rsidP="00937548">
      <w:pPr>
        <w:numPr>
          <w:ilvl w:val="0"/>
          <w:numId w:val="7"/>
        </w:numPr>
        <w:rPr>
          <w:rFonts w:ascii="Times New Roman" w:hAnsi="Times New Roman" w:cs="Times New Roman"/>
          <w:color w:val="156082" w:themeColor="accent1"/>
        </w:rPr>
      </w:pPr>
      <w:r w:rsidRPr="00937548">
        <w:rPr>
          <w:rFonts w:ascii="Times New Roman" w:hAnsi="Times New Roman" w:cs="Times New Roman"/>
          <w:b/>
          <w:bCs/>
          <w:color w:val="156082" w:themeColor="accent1"/>
        </w:rPr>
        <w:t>Identification of Network Controllers (Hub Genes):</w:t>
      </w:r>
      <w:r w:rsidRPr="00937548">
        <w:rPr>
          <w:rFonts w:ascii="Times New Roman" w:hAnsi="Times New Roman" w:cs="Times New Roman"/>
          <w:color w:val="156082" w:themeColor="accent1"/>
        </w:rPr>
        <w:t> Moving past descriptive pathway lists, we implemented a gene co-expression network analysis on glycan and nucleotide metabolism. This allowed us to map the functional topology of these systems and pinpoint specific, highly connected "hub genes" that act as the primary drivers of this pan-cancer metabolic restructuring.</w:t>
      </w:r>
    </w:p>
    <w:p w14:paraId="31F91632" w14:textId="77777777" w:rsidR="00937548" w:rsidRPr="00937548" w:rsidRDefault="00937548" w:rsidP="00937548">
      <w:pPr>
        <w:numPr>
          <w:ilvl w:val="0"/>
          <w:numId w:val="7"/>
        </w:numPr>
        <w:rPr>
          <w:rFonts w:ascii="Times New Roman" w:hAnsi="Times New Roman" w:cs="Times New Roman"/>
          <w:color w:val="156082" w:themeColor="accent1"/>
        </w:rPr>
      </w:pPr>
      <w:r w:rsidRPr="00937548">
        <w:rPr>
          <w:rFonts w:ascii="Times New Roman" w:hAnsi="Times New Roman" w:cs="Times New Roman"/>
          <w:b/>
          <w:bCs/>
          <w:color w:val="156082" w:themeColor="accent1"/>
        </w:rPr>
        <w:lastRenderedPageBreak/>
        <w:t xml:space="preserve">Discovery of the </w:t>
      </w:r>
      <w:proofErr w:type="spellStart"/>
      <w:r w:rsidRPr="00937548">
        <w:rPr>
          <w:rFonts w:ascii="Times New Roman" w:hAnsi="Times New Roman" w:cs="Times New Roman"/>
          <w:b/>
          <w:bCs/>
          <w:color w:val="156082" w:themeColor="accent1"/>
        </w:rPr>
        <w:t>Immunometabolic</w:t>
      </w:r>
      <w:proofErr w:type="spellEnd"/>
      <w:r w:rsidRPr="00937548">
        <w:rPr>
          <w:rFonts w:ascii="Times New Roman" w:hAnsi="Times New Roman" w:cs="Times New Roman"/>
          <w:b/>
          <w:bCs/>
          <w:color w:val="156082" w:themeColor="accent1"/>
        </w:rPr>
        <w:t xml:space="preserve"> Saturation Effect:</w:t>
      </w:r>
      <w:r w:rsidRPr="00937548">
        <w:rPr>
          <w:rFonts w:ascii="Times New Roman" w:hAnsi="Times New Roman" w:cs="Times New Roman"/>
          <w:color w:val="156082" w:themeColor="accent1"/>
        </w:rPr>
        <w:t xml:space="preserve"> By crossing our metabolic models with immune infiltration scores, we discovered a strong positive alignment with tumor immunogenicity that clusters predominantly within specialized glycan metabolic pathways. While these specialized pathways are consistently upregulated in malignant tissues compared to matched normal controls (Fig. 2E), they exhibited a striking inverse relationship: a negative correlation between their tumor-versus-normal upregulation and their </w:t>
      </w:r>
      <w:proofErr w:type="spellStart"/>
      <w:r w:rsidRPr="00937548">
        <w:rPr>
          <w:rFonts w:ascii="Times New Roman" w:hAnsi="Times New Roman" w:cs="Times New Roman"/>
          <w:color w:val="156082" w:themeColor="accent1"/>
        </w:rPr>
        <w:t>immunometabolic</w:t>
      </w:r>
      <w:proofErr w:type="spellEnd"/>
      <w:r w:rsidRPr="00937548">
        <w:rPr>
          <w:rFonts w:ascii="Times New Roman" w:hAnsi="Times New Roman" w:cs="Times New Roman"/>
          <w:color w:val="156082" w:themeColor="accent1"/>
        </w:rPr>
        <w:t xml:space="preserve"> alignment with immune scores (Fig. S6).</w:t>
      </w:r>
    </w:p>
    <w:p w14:paraId="3BD546F1" w14:textId="6E1A379E" w:rsidR="00937548" w:rsidRPr="00937548" w:rsidRDefault="00937548" w:rsidP="00937548">
      <w:pPr>
        <w:rPr>
          <w:rFonts w:ascii="Times New Roman" w:hAnsi="Times New Roman" w:cs="Times New Roman"/>
          <w:color w:val="156082" w:themeColor="accent1"/>
        </w:rPr>
      </w:pPr>
      <w:r w:rsidRPr="00937548">
        <w:rPr>
          <w:rFonts w:ascii="Times New Roman" w:hAnsi="Times New Roman" w:cs="Times New Roman"/>
          <w:color w:val="156082" w:themeColor="accent1"/>
        </w:rPr>
        <w:t>This inverse relationship reveals a novel </w:t>
      </w:r>
      <w:r w:rsidRPr="00937548">
        <w:rPr>
          <w:rFonts w:ascii="Times New Roman" w:hAnsi="Times New Roman" w:cs="Times New Roman"/>
          <w:b/>
          <w:bCs/>
          <w:color w:val="156082" w:themeColor="accent1"/>
        </w:rPr>
        <w:t>microenvironmental saturation effect</w:t>
      </w:r>
      <w:r w:rsidRPr="00937548">
        <w:rPr>
          <w:rFonts w:ascii="Times New Roman" w:hAnsi="Times New Roman" w:cs="Times New Roman"/>
          <w:color w:val="156082" w:themeColor="accent1"/>
        </w:rPr>
        <w:t xml:space="preserve">: in cancer types where malignant cells natively hyper-activate glycan machinery, the bulk tissue baseline becomes saturated, masking immune-specific contributions. </w:t>
      </w:r>
    </w:p>
    <w:p w14:paraId="2380ACD5" w14:textId="77777777" w:rsidR="00251C9E" w:rsidRPr="00251C9E" w:rsidRDefault="00251C9E" w:rsidP="00251C9E">
      <w:pPr>
        <w:rPr>
          <w:rFonts w:ascii="Times New Roman" w:hAnsi="Times New Roman" w:cs="Times New Roman"/>
        </w:rPr>
      </w:pPr>
    </w:p>
    <w:p w14:paraId="5AD96BDA" w14:textId="77777777" w:rsidR="00251C9E" w:rsidRPr="00251C9E" w:rsidRDefault="00251C9E" w:rsidP="00251C9E">
      <w:pPr>
        <w:rPr>
          <w:rFonts w:ascii="Times New Roman" w:hAnsi="Times New Roman" w:cs="Times New Roman"/>
        </w:rPr>
      </w:pPr>
      <w:r w:rsidRPr="00251C9E">
        <w:rPr>
          <w:rFonts w:ascii="Times New Roman" w:hAnsi="Times New Roman" w:cs="Times New Roman"/>
        </w:rPr>
        <w:t xml:space="preserve">2. </w:t>
      </w:r>
      <w:r w:rsidRPr="00251C9E">
        <w:rPr>
          <w:rFonts w:ascii="Times New Roman" w:hAnsi="Times New Roman" w:cs="Times New Roman"/>
          <w:b/>
          <w:bCs/>
        </w:rPr>
        <w:t>Potential overinterpretation of therapeutic implications</w:t>
      </w:r>
    </w:p>
    <w:p w14:paraId="2A93DA99" w14:textId="12ED032C" w:rsidR="00251C9E" w:rsidRDefault="00251C9E" w:rsidP="00251C9E">
      <w:pPr>
        <w:rPr>
          <w:rFonts w:ascii="Times New Roman" w:hAnsi="Times New Roman" w:cs="Times New Roman"/>
        </w:rPr>
      </w:pPr>
      <w:r w:rsidRPr="00251C9E">
        <w:rPr>
          <w:rFonts w:ascii="Times New Roman" w:hAnsi="Times New Roman" w:cs="Times New Roman"/>
        </w:rPr>
        <w:t>The abstract and discussion state that the identified pathways represent “universal metabolic</w:t>
      </w:r>
      <w:r w:rsidR="00105DAB">
        <w:rPr>
          <w:rFonts w:ascii="Times New Roman" w:hAnsi="Times New Roman" w:cs="Times New Roman"/>
        </w:rPr>
        <w:t xml:space="preserve"> </w:t>
      </w:r>
      <w:r w:rsidRPr="00251C9E">
        <w:rPr>
          <w:rFonts w:ascii="Times New Roman" w:hAnsi="Times New Roman" w:cs="Times New Roman"/>
        </w:rPr>
        <w:t>vulnerabilities” that may be therapeutically exploited across cancers. However, the study does not</w:t>
      </w:r>
      <w:r>
        <w:rPr>
          <w:rFonts w:ascii="Times New Roman" w:hAnsi="Times New Roman" w:cs="Times New Roman"/>
        </w:rPr>
        <w:t xml:space="preserve"> </w:t>
      </w:r>
      <w:r w:rsidRPr="00251C9E">
        <w:rPr>
          <w:rFonts w:ascii="Times New Roman" w:hAnsi="Times New Roman" w:cs="Times New Roman"/>
        </w:rPr>
        <w:t>include functional validation, dependency analysis, perturbation experiments, or therapeutic response</w:t>
      </w:r>
      <w:r>
        <w:rPr>
          <w:rFonts w:ascii="Times New Roman" w:hAnsi="Times New Roman" w:cs="Times New Roman"/>
        </w:rPr>
        <w:t xml:space="preserve"> </w:t>
      </w:r>
      <w:r w:rsidRPr="00251C9E">
        <w:rPr>
          <w:rFonts w:ascii="Times New Roman" w:hAnsi="Times New Roman" w:cs="Times New Roman"/>
        </w:rPr>
        <w:t>modeling. The translational implications should therefore be moderated unless additional supporting</w:t>
      </w:r>
      <w:r>
        <w:rPr>
          <w:rFonts w:ascii="Times New Roman" w:hAnsi="Times New Roman" w:cs="Times New Roman"/>
        </w:rPr>
        <w:t xml:space="preserve"> </w:t>
      </w:r>
      <w:r w:rsidRPr="00251C9E">
        <w:rPr>
          <w:rFonts w:ascii="Times New Roman" w:hAnsi="Times New Roman" w:cs="Times New Roman"/>
        </w:rPr>
        <w:t>evidence is provided.</w:t>
      </w:r>
    </w:p>
    <w:p w14:paraId="2E795C4F" w14:textId="77777777" w:rsidR="00AB698E" w:rsidRPr="00AB698E" w:rsidRDefault="00251C9E" w:rsidP="00AB698E">
      <w:pPr>
        <w:rPr>
          <w:rFonts w:ascii="Times New Roman" w:hAnsi="Times New Roman" w:cs="Times New Roman"/>
          <w:color w:val="156082" w:themeColor="accent1"/>
        </w:rPr>
      </w:pPr>
      <w:r w:rsidRPr="00251C9E">
        <w:rPr>
          <w:rFonts w:ascii="Times New Roman" w:hAnsi="Times New Roman" w:cs="Times New Roman"/>
          <w:b/>
          <w:bCs/>
          <w:color w:val="156082" w:themeColor="accent1"/>
        </w:rPr>
        <w:t>Authors:</w:t>
      </w:r>
      <w:r w:rsidRPr="00251C9E">
        <w:rPr>
          <w:rFonts w:ascii="Times New Roman" w:hAnsi="Times New Roman" w:cs="Times New Roman"/>
          <w:color w:val="156082" w:themeColor="accent1"/>
        </w:rPr>
        <w:t xml:space="preserve"> </w:t>
      </w:r>
      <w:r w:rsidR="00AB698E" w:rsidRPr="00AB698E">
        <w:rPr>
          <w:rFonts w:ascii="Times New Roman" w:hAnsi="Times New Roman" w:cs="Times New Roman"/>
          <w:color w:val="156082" w:themeColor="accent1"/>
        </w:rPr>
        <w:t>We thank the reviewer for this valid point. We agree that translational claims should be tempered in the absence of functional validation or perturbation modeling. Accordingly, we have thoroughly revised the text in the Abstract and Discussion to moderate our language, reframing these pathways as </w:t>
      </w:r>
      <w:r w:rsidR="00AB698E" w:rsidRPr="00AB698E">
        <w:rPr>
          <w:rFonts w:ascii="Times New Roman" w:hAnsi="Times New Roman" w:cs="Times New Roman"/>
          <w:i/>
          <w:iCs/>
          <w:color w:val="156082" w:themeColor="accent1"/>
        </w:rPr>
        <w:t>potential</w:t>
      </w:r>
      <w:r w:rsidR="00AB698E" w:rsidRPr="00AB698E">
        <w:rPr>
          <w:rFonts w:ascii="Times New Roman" w:hAnsi="Times New Roman" w:cs="Times New Roman"/>
          <w:color w:val="156082" w:themeColor="accent1"/>
        </w:rPr>
        <w:t> therapeutic vulnerabilities that warrant future experimental testing.</w:t>
      </w:r>
    </w:p>
    <w:p w14:paraId="00D7149A" w14:textId="77777777" w:rsidR="00AB698E" w:rsidRDefault="00AB698E" w:rsidP="00AB698E">
      <w:pPr>
        <w:rPr>
          <w:rFonts w:ascii="Times New Roman" w:hAnsi="Times New Roman" w:cs="Times New Roman"/>
          <w:color w:val="156082" w:themeColor="accent1"/>
        </w:rPr>
      </w:pPr>
      <w:r w:rsidRPr="00AB698E">
        <w:rPr>
          <w:rFonts w:ascii="Times New Roman" w:hAnsi="Times New Roman" w:cs="Times New Roman"/>
          <w:color w:val="156082" w:themeColor="accent1"/>
        </w:rPr>
        <w:t>The corresponding changes can be found on </w:t>
      </w:r>
      <w:r w:rsidRPr="00AD03D9">
        <w:rPr>
          <w:rFonts w:ascii="Times New Roman" w:hAnsi="Times New Roman" w:cs="Times New Roman"/>
          <w:b/>
          <w:bCs/>
          <w:color w:val="156082" w:themeColor="accent1"/>
          <w:highlight w:val="yellow"/>
        </w:rPr>
        <w:t>Page 2, Lines 38–41</w:t>
      </w:r>
      <w:r w:rsidRPr="00AD03D9">
        <w:rPr>
          <w:rFonts w:ascii="Times New Roman" w:hAnsi="Times New Roman" w:cs="Times New Roman"/>
          <w:color w:val="156082" w:themeColor="accent1"/>
          <w:highlight w:val="yellow"/>
        </w:rPr>
        <w:t> and </w:t>
      </w:r>
      <w:r w:rsidRPr="00AD03D9">
        <w:rPr>
          <w:rFonts w:ascii="Times New Roman" w:hAnsi="Times New Roman" w:cs="Times New Roman"/>
          <w:b/>
          <w:bCs/>
          <w:color w:val="156082" w:themeColor="accent1"/>
          <w:highlight w:val="yellow"/>
        </w:rPr>
        <w:t>Page 12, Lines 282–283, 286–287</w:t>
      </w:r>
      <w:r w:rsidRPr="00AB698E">
        <w:rPr>
          <w:rFonts w:ascii="Times New Roman" w:hAnsi="Times New Roman" w:cs="Times New Roman"/>
          <w:color w:val="156082" w:themeColor="accent1"/>
        </w:rPr>
        <w:t>.</w:t>
      </w:r>
    </w:p>
    <w:p w14:paraId="059B6D3F" w14:textId="77777777" w:rsidR="00AB698E" w:rsidRPr="00AB698E" w:rsidRDefault="00AB698E" w:rsidP="00AB698E">
      <w:pPr>
        <w:rPr>
          <w:rFonts w:ascii="Times New Roman" w:hAnsi="Times New Roman" w:cs="Times New Roman"/>
          <w:color w:val="156082" w:themeColor="accent1"/>
        </w:rPr>
      </w:pPr>
    </w:p>
    <w:p w14:paraId="0535FB86" w14:textId="77777777" w:rsidR="00251C9E" w:rsidRPr="00251C9E" w:rsidRDefault="00251C9E" w:rsidP="00251C9E">
      <w:pPr>
        <w:rPr>
          <w:rFonts w:ascii="Times New Roman" w:hAnsi="Times New Roman" w:cs="Times New Roman"/>
        </w:rPr>
      </w:pPr>
      <w:r w:rsidRPr="00251C9E">
        <w:rPr>
          <w:rFonts w:ascii="Times New Roman" w:hAnsi="Times New Roman" w:cs="Times New Roman"/>
        </w:rPr>
        <w:t xml:space="preserve">3. </w:t>
      </w:r>
      <w:r w:rsidRPr="00251C9E">
        <w:rPr>
          <w:rFonts w:ascii="Times New Roman" w:hAnsi="Times New Roman" w:cs="Times New Roman"/>
          <w:b/>
          <w:bCs/>
        </w:rPr>
        <w:t>Inconsistent statistical thresholds</w:t>
      </w:r>
    </w:p>
    <w:p w14:paraId="02FEF24A" w14:textId="77777777" w:rsidR="00251C9E" w:rsidRPr="00620094" w:rsidRDefault="00251C9E" w:rsidP="00251C9E">
      <w:pPr>
        <w:rPr>
          <w:rFonts w:ascii="Times New Roman" w:hAnsi="Times New Roman" w:cs="Times New Roman"/>
        </w:rPr>
      </w:pPr>
      <w:r w:rsidRPr="00251C9E">
        <w:rPr>
          <w:rFonts w:ascii="Times New Roman" w:hAnsi="Times New Roman" w:cs="Times New Roman"/>
        </w:rPr>
        <w:t xml:space="preserve">Different </w:t>
      </w:r>
      <w:r w:rsidRPr="00620094">
        <w:rPr>
          <w:rFonts w:ascii="Times New Roman" w:hAnsi="Times New Roman" w:cs="Times New Roman"/>
        </w:rPr>
        <w:t>adjusted P-value thresholds were used across datasets. The rationale for these choices</w:t>
      </w:r>
    </w:p>
    <w:p w14:paraId="09A1B39D" w14:textId="77777777" w:rsidR="00251C9E" w:rsidRPr="00620094" w:rsidRDefault="00251C9E" w:rsidP="00251C9E">
      <w:pPr>
        <w:rPr>
          <w:rFonts w:ascii="Times New Roman" w:hAnsi="Times New Roman" w:cs="Times New Roman"/>
        </w:rPr>
      </w:pPr>
      <w:r w:rsidRPr="00620094">
        <w:rPr>
          <w:rFonts w:ascii="Times New Roman" w:hAnsi="Times New Roman" w:cs="Times New Roman"/>
        </w:rPr>
        <w:t>should be clearly justified, and the potential impact on cross-dataset consistency should be discussed.</w:t>
      </w:r>
    </w:p>
    <w:p w14:paraId="3D078B5D" w14:textId="2CAAFF82" w:rsidR="00B50FC8" w:rsidRPr="00B50FC8" w:rsidRDefault="00B50FC8" w:rsidP="00B50FC8">
      <w:pPr>
        <w:rPr>
          <w:rFonts w:ascii="Times New Roman" w:hAnsi="Times New Roman" w:cs="Times New Roman"/>
          <w:color w:val="156082" w:themeColor="accent1"/>
        </w:rPr>
      </w:pPr>
      <w:r w:rsidRPr="00620094">
        <w:rPr>
          <w:rFonts w:ascii="Times New Roman" w:hAnsi="Times New Roman" w:cs="Times New Roman"/>
          <w:b/>
          <w:bCs/>
          <w:color w:val="156082" w:themeColor="accent1"/>
        </w:rPr>
        <w:t>Authors:</w:t>
      </w:r>
      <w:r w:rsidRPr="00620094">
        <w:rPr>
          <w:rFonts w:ascii="Times New Roman" w:hAnsi="Times New Roman" w:cs="Times New Roman"/>
          <w:color w:val="156082" w:themeColor="accent1"/>
        </w:rPr>
        <w:t xml:space="preserve"> </w:t>
      </w:r>
      <w:r w:rsidRPr="00620094">
        <w:rPr>
          <w:rFonts w:ascii="Times New Roman" w:hAnsi="Times New Roman" w:cs="Times New Roman"/>
          <w:color w:val="156082" w:themeColor="accent1"/>
        </w:rPr>
        <w:t>We thank the reviewer for highlighting this important methodological detail. The decision to employ distinct adjusted </w:t>
      </w:r>
      <w:r w:rsidRPr="00620094">
        <w:rPr>
          <w:rFonts w:ascii="Times New Roman" w:hAnsi="Times New Roman" w:cs="Times New Roman"/>
          <w:i/>
          <w:iCs/>
          <w:color w:val="156082" w:themeColor="accent1"/>
        </w:rPr>
        <w:t>p</w:t>
      </w:r>
      <w:r w:rsidRPr="00620094">
        <w:rPr>
          <w:rFonts w:ascii="Times New Roman" w:hAnsi="Times New Roman" w:cs="Times New Roman"/>
          <w:color w:val="156082" w:themeColor="accent1"/>
        </w:rPr>
        <w:t>-value thresholds across cohorts was deliberate and driven by the inherent differences</w:t>
      </w:r>
      <w:r w:rsidRPr="00B50FC8">
        <w:rPr>
          <w:rFonts w:ascii="Times New Roman" w:hAnsi="Times New Roman" w:cs="Times New Roman"/>
          <w:color w:val="156082" w:themeColor="accent1"/>
        </w:rPr>
        <w:t xml:space="preserve"> in statistical power and baseline noise between the datasets.</w:t>
      </w:r>
    </w:p>
    <w:p w14:paraId="3B18C5B7" w14:textId="77777777" w:rsidR="00282EB5" w:rsidRPr="00282EB5" w:rsidRDefault="00282EB5" w:rsidP="00282EB5">
      <w:pPr>
        <w:numPr>
          <w:ilvl w:val="0"/>
          <w:numId w:val="3"/>
        </w:numPr>
        <w:rPr>
          <w:rFonts w:ascii="Times New Roman" w:hAnsi="Times New Roman" w:cs="Times New Roman"/>
          <w:color w:val="156082" w:themeColor="accent1"/>
        </w:rPr>
      </w:pPr>
      <w:r w:rsidRPr="00282EB5">
        <w:rPr>
          <w:rFonts w:ascii="Times New Roman" w:hAnsi="Times New Roman" w:cs="Times New Roman"/>
          <w:color w:val="156082" w:themeColor="accent1"/>
        </w:rPr>
        <w:t xml:space="preserve">The Rationale: Our TCGA and Hu2025 datasets feature massive sample sizes with high statistical power, allowing for a more stringent threshold to minimize false positives. Conversely, our proteomic validation dataset, Zhou2020, has a smaller sample size and </w:t>
      </w:r>
      <w:r w:rsidRPr="00282EB5">
        <w:rPr>
          <w:rFonts w:ascii="Times New Roman" w:hAnsi="Times New Roman" w:cs="Times New Roman"/>
          <w:color w:val="156082" w:themeColor="accent1"/>
        </w:rPr>
        <w:lastRenderedPageBreak/>
        <w:t>higher biological noise, which is typical for mass spectrometry data. Furthermore, our spatial transcriptomic dataset (</w:t>
      </w:r>
      <w:proofErr w:type="spellStart"/>
      <w:r w:rsidRPr="00282EB5">
        <w:rPr>
          <w:rFonts w:ascii="Times New Roman" w:hAnsi="Times New Roman" w:cs="Times New Roman"/>
          <w:color w:val="156082" w:themeColor="accent1"/>
        </w:rPr>
        <w:t>SMTdb</w:t>
      </w:r>
      <w:proofErr w:type="spellEnd"/>
      <w:r w:rsidRPr="00282EB5">
        <w:rPr>
          <w:rFonts w:ascii="Times New Roman" w:hAnsi="Times New Roman" w:cs="Times New Roman"/>
          <w:color w:val="156082" w:themeColor="accent1"/>
        </w:rPr>
        <w:t>) tends to capture subtle transcriptional differences between spatial tumor and adjacent stromal spots. Applying an identical, overly stringent cutoff to these latter two datasets would have introduced severe false-negative rates, masking truly conserved biological signals.</w:t>
      </w:r>
    </w:p>
    <w:p w14:paraId="4065CD6E" w14:textId="77777777" w:rsidR="00282EB5" w:rsidRPr="00282EB5" w:rsidRDefault="00282EB5" w:rsidP="00282EB5">
      <w:pPr>
        <w:numPr>
          <w:ilvl w:val="0"/>
          <w:numId w:val="3"/>
        </w:numPr>
        <w:rPr>
          <w:rFonts w:ascii="Times New Roman" w:hAnsi="Times New Roman" w:cs="Times New Roman"/>
          <w:color w:val="156082" w:themeColor="accent1"/>
        </w:rPr>
      </w:pPr>
      <w:r w:rsidRPr="00282EB5">
        <w:rPr>
          <w:rFonts w:ascii="Times New Roman" w:hAnsi="Times New Roman" w:cs="Times New Roman"/>
          <w:color w:val="156082" w:themeColor="accent1"/>
        </w:rPr>
        <w:t xml:space="preserve">The Impact on Consistency: Rather than compromising cross-dataset consistency, this tailored approach </w:t>
      </w:r>
      <w:proofErr w:type="gramStart"/>
      <w:r w:rsidRPr="00282EB5">
        <w:rPr>
          <w:rFonts w:ascii="Times New Roman" w:hAnsi="Times New Roman" w:cs="Times New Roman"/>
          <w:color w:val="156082" w:themeColor="accent1"/>
        </w:rPr>
        <w:t>actually preserved</w:t>
      </w:r>
      <w:proofErr w:type="gramEnd"/>
      <w:r w:rsidRPr="00282EB5">
        <w:rPr>
          <w:rFonts w:ascii="Times New Roman" w:hAnsi="Times New Roman" w:cs="Times New Roman"/>
          <w:color w:val="156082" w:themeColor="accent1"/>
        </w:rPr>
        <w:t xml:space="preserve"> it. By optimizing the thresholds relative to each platform's unique signal-to-noise ratio, we ensured that the downstream comparative analyses focused on robust, platform-appropriate signals.</w:t>
      </w:r>
    </w:p>
    <w:p w14:paraId="1C86C789" w14:textId="7082FE66" w:rsidR="00282EB5" w:rsidRPr="00282EB5" w:rsidRDefault="00282EB5" w:rsidP="00282EB5">
      <w:pPr>
        <w:rPr>
          <w:rFonts w:ascii="Times New Roman" w:hAnsi="Times New Roman" w:cs="Times New Roman"/>
          <w:color w:val="156082" w:themeColor="accent1"/>
        </w:rPr>
      </w:pPr>
      <w:r w:rsidRPr="00282EB5">
        <w:rPr>
          <w:rFonts w:ascii="Times New Roman" w:hAnsi="Times New Roman" w:cs="Times New Roman"/>
          <w:color w:val="156082" w:themeColor="accent1"/>
        </w:rPr>
        <w:t xml:space="preserve">To ensure transparency, we have explicitly documented the significance thresholds used for each dataset within the revised </w:t>
      </w:r>
      <w:r w:rsidRPr="00FF7994">
        <w:rPr>
          <w:rFonts w:ascii="Times New Roman" w:hAnsi="Times New Roman" w:cs="Times New Roman"/>
          <w:b/>
          <w:bCs/>
          <w:color w:val="156082" w:themeColor="accent1"/>
        </w:rPr>
        <w:t>Figure 2 legend</w:t>
      </w:r>
      <w:r w:rsidRPr="00282EB5">
        <w:rPr>
          <w:rFonts w:ascii="Times New Roman" w:hAnsi="Times New Roman" w:cs="Times New Roman"/>
          <w:color w:val="156082" w:themeColor="accent1"/>
        </w:rPr>
        <w:t>.</w:t>
      </w:r>
    </w:p>
    <w:p w14:paraId="39DE0D77" w14:textId="77777777" w:rsidR="007320F4" w:rsidRPr="00251C9E" w:rsidRDefault="007320F4" w:rsidP="00251C9E">
      <w:pPr>
        <w:rPr>
          <w:rFonts w:ascii="Times New Roman" w:hAnsi="Times New Roman" w:cs="Times New Roman"/>
        </w:rPr>
      </w:pPr>
    </w:p>
    <w:p w14:paraId="1B744064" w14:textId="77777777" w:rsidR="00251C9E" w:rsidRPr="00251C9E" w:rsidRDefault="00251C9E" w:rsidP="00251C9E">
      <w:pPr>
        <w:rPr>
          <w:rFonts w:ascii="Times New Roman" w:hAnsi="Times New Roman" w:cs="Times New Roman"/>
        </w:rPr>
      </w:pPr>
      <w:r w:rsidRPr="00251C9E">
        <w:rPr>
          <w:rFonts w:ascii="Times New Roman" w:hAnsi="Times New Roman" w:cs="Times New Roman"/>
        </w:rPr>
        <w:t xml:space="preserve">4. </w:t>
      </w:r>
      <w:r w:rsidRPr="00251C9E">
        <w:rPr>
          <w:rFonts w:ascii="Times New Roman" w:hAnsi="Times New Roman" w:cs="Times New Roman"/>
          <w:b/>
          <w:bCs/>
        </w:rPr>
        <w:t>Tumor purity and microenvironment confounding</w:t>
      </w:r>
    </w:p>
    <w:p w14:paraId="58F1C282" w14:textId="5EE0DD71" w:rsidR="00251C9E" w:rsidRDefault="00251C9E" w:rsidP="00251C9E">
      <w:pPr>
        <w:rPr>
          <w:rFonts w:ascii="Times New Roman" w:hAnsi="Times New Roman" w:cs="Times New Roman"/>
        </w:rPr>
      </w:pPr>
      <w:r w:rsidRPr="00251C9E">
        <w:rPr>
          <w:rFonts w:ascii="Times New Roman" w:hAnsi="Times New Roman" w:cs="Times New Roman"/>
        </w:rPr>
        <w:t>Several highlighted pathways, particularly glycan-related processes, may reflect differences in</w:t>
      </w:r>
      <w:r w:rsidR="00282EB5">
        <w:rPr>
          <w:rFonts w:ascii="Times New Roman" w:hAnsi="Times New Roman" w:cs="Times New Roman"/>
        </w:rPr>
        <w:t xml:space="preserve"> </w:t>
      </w:r>
      <w:r w:rsidRPr="00251C9E">
        <w:rPr>
          <w:rFonts w:ascii="Times New Roman" w:hAnsi="Times New Roman" w:cs="Times New Roman"/>
        </w:rPr>
        <w:t>stromal composition, extracellular matrix remodeling, or immune infiltration rather than tumor</w:t>
      </w:r>
      <w:r w:rsidR="00282EB5">
        <w:rPr>
          <w:rFonts w:ascii="Times New Roman" w:hAnsi="Times New Roman" w:cs="Times New Roman"/>
        </w:rPr>
        <w:t>-i</w:t>
      </w:r>
      <w:r w:rsidRPr="00251C9E">
        <w:rPr>
          <w:rFonts w:ascii="Times New Roman" w:hAnsi="Times New Roman" w:cs="Times New Roman"/>
        </w:rPr>
        <w:t>ntrinsic metabolic rewiring. The manuscript would benefit from additional analyses controlling for</w:t>
      </w:r>
      <w:r w:rsidR="00F36F4A">
        <w:rPr>
          <w:rFonts w:ascii="Times New Roman" w:hAnsi="Times New Roman" w:cs="Times New Roman"/>
        </w:rPr>
        <w:t xml:space="preserve"> </w:t>
      </w:r>
      <w:r w:rsidRPr="00251C9E">
        <w:rPr>
          <w:rFonts w:ascii="Times New Roman" w:hAnsi="Times New Roman" w:cs="Times New Roman"/>
        </w:rPr>
        <w:t>tumor purity or cellular composition, especially for the TCGA-based analyses.</w:t>
      </w:r>
    </w:p>
    <w:p w14:paraId="2D80436D" w14:textId="77777777" w:rsidR="00A94A0C" w:rsidRPr="00A94A0C" w:rsidRDefault="00A94A0C" w:rsidP="00A94A0C">
      <w:pPr>
        <w:rPr>
          <w:rFonts w:ascii="Times New Roman" w:hAnsi="Times New Roman" w:cs="Times New Roman"/>
          <w:color w:val="156082" w:themeColor="accent1"/>
        </w:rPr>
      </w:pPr>
      <w:r w:rsidRPr="00A94A0C">
        <w:rPr>
          <w:rFonts w:ascii="Times New Roman" w:hAnsi="Times New Roman" w:cs="Times New Roman"/>
          <w:b/>
          <w:bCs/>
          <w:color w:val="156082" w:themeColor="accent1"/>
        </w:rPr>
        <w:t>Authors:</w:t>
      </w:r>
      <w:r w:rsidRPr="00A94A0C">
        <w:rPr>
          <w:rFonts w:ascii="Times New Roman" w:hAnsi="Times New Roman" w:cs="Times New Roman"/>
          <w:color w:val="156082" w:themeColor="accent1"/>
        </w:rPr>
        <w:t xml:space="preserve"> </w:t>
      </w:r>
      <w:r w:rsidRPr="00A94A0C">
        <w:rPr>
          <w:rFonts w:ascii="Times New Roman" w:hAnsi="Times New Roman" w:cs="Times New Roman"/>
          <w:color w:val="156082" w:themeColor="accent1"/>
        </w:rPr>
        <w:t>We thank the reviewer for this insightful comment. We agree that variations in tumor purity and stromal contamination can confound the identification of tumor-intrinsic metabolic pathways, especially for complex microenvironmental features like glycan metabolism.</w:t>
      </w:r>
    </w:p>
    <w:p w14:paraId="2CA76E29" w14:textId="0A078D95" w:rsidR="00A94A0C" w:rsidRPr="00A94A0C" w:rsidRDefault="00A94A0C" w:rsidP="00A94A0C">
      <w:pPr>
        <w:numPr>
          <w:ilvl w:val="0"/>
          <w:numId w:val="4"/>
        </w:numPr>
        <w:rPr>
          <w:rFonts w:ascii="Times New Roman" w:hAnsi="Times New Roman" w:cs="Times New Roman"/>
          <w:color w:val="156082" w:themeColor="accent1"/>
        </w:rPr>
      </w:pPr>
      <w:r w:rsidRPr="00A94A0C">
        <w:rPr>
          <w:rFonts w:ascii="Times New Roman" w:hAnsi="Times New Roman" w:cs="Times New Roman"/>
          <w:b/>
          <w:bCs/>
          <w:color w:val="156082" w:themeColor="accent1"/>
        </w:rPr>
        <w:t>Action Taken:</w:t>
      </w:r>
      <w:r w:rsidRPr="00A94A0C">
        <w:rPr>
          <w:rFonts w:ascii="Times New Roman" w:hAnsi="Times New Roman" w:cs="Times New Roman"/>
          <w:color w:val="156082" w:themeColor="accent1"/>
        </w:rPr>
        <w:t> To address this, we performed a comprehensive sensitivity analysis for our TCGA cohorts by incorporating consensus tumor purity estimates (from ESTIMATE) as a continuous covariate within our </w:t>
      </w:r>
      <w:proofErr w:type="spellStart"/>
      <w:r w:rsidRPr="00A94A0C">
        <w:rPr>
          <w:rFonts w:ascii="Times New Roman" w:hAnsi="Times New Roman" w:cs="Times New Roman"/>
          <w:i/>
          <w:iCs/>
          <w:color w:val="156082" w:themeColor="accent1"/>
        </w:rPr>
        <w:t>limma</w:t>
      </w:r>
      <w:proofErr w:type="spellEnd"/>
      <w:r w:rsidRPr="00A94A0C">
        <w:rPr>
          <w:rFonts w:ascii="Times New Roman" w:hAnsi="Times New Roman" w:cs="Times New Roman"/>
          <w:color w:val="156082" w:themeColor="accent1"/>
        </w:rPr>
        <w:t> linear modeling framework. This approach explicitly controls for the confounding effects of non-malignant cell infiltration while characterizing tumor-specific metabolic dysregulation.</w:t>
      </w:r>
    </w:p>
    <w:p w14:paraId="2E39F243" w14:textId="53CA3333" w:rsidR="00A94A0C" w:rsidRPr="00A94A0C" w:rsidRDefault="00A94A0C" w:rsidP="00A94A0C">
      <w:pPr>
        <w:numPr>
          <w:ilvl w:val="0"/>
          <w:numId w:val="4"/>
        </w:numPr>
        <w:rPr>
          <w:rFonts w:ascii="Times New Roman" w:hAnsi="Times New Roman" w:cs="Times New Roman"/>
          <w:color w:val="156082" w:themeColor="accent1"/>
        </w:rPr>
      </w:pPr>
      <w:r w:rsidRPr="00A94A0C">
        <w:rPr>
          <w:rFonts w:ascii="Times New Roman" w:hAnsi="Times New Roman" w:cs="Times New Roman"/>
          <w:b/>
          <w:bCs/>
          <w:color w:val="156082" w:themeColor="accent1"/>
        </w:rPr>
        <w:t>The Results:</w:t>
      </w:r>
      <w:r w:rsidRPr="00A94A0C">
        <w:rPr>
          <w:rFonts w:ascii="Times New Roman" w:hAnsi="Times New Roman" w:cs="Times New Roman"/>
          <w:color w:val="156082" w:themeColor="accent1"/>
        </w:rPr>
        <w:t> </w:t>
      </w:r>
      <w:r w:rsidR="00FF7994" w:rsidRPr="00FF7994">
        <w:rPr>
          <w:rFonts w:ascii="Times New Roman" w:hAnsi="Times New Roman" w:cs="Times New Roman"/>
          <w:color w:val="156082" w:themeColor="accent1"/>
        </w:rPr>
        <w:t xml:space="preserve">Importantly, our primary findings remained robust; despite </w:t>
      </w:r>
      <w:r w:rsidR="00FF7994">
        <w:rPr>
          <w:rFonts w:ascii="Times New Roman" w:hAnsi="Times New Roman" w:cs="Times New Roman"/>
          <w:color w:val="156082" w:themeColor="accent1"/>
        </w:rPr>
        <w:t xml:space="preserve">some </w:t>
      </w:r>
      <w:r w:rsidR="00FF7994" w:rsidRPr="00FF7994">
        <w:rPr>
          <w:rFonts w:ascii="Times New Roman" w:hAnsi="Times New Roman" w:cs="Times New Roman"/>
          <w:color w:val="156082" w:themeColor="accent1"/>
        </w:rPr>
        <w:t>reduction in the total number of significant features after controlling for tumor purity, the overall upregulation of glycan and nucleotide metabolism persisted. This confirms that these metabolic alterations reflect true tumor-intrinsic shifts rather than fluctuations in the surrounding microenvironmental composition</w:t>
      </w:r>
      <w:r w:rsidRPr="00A94A0C">
        <w:rPr>
          <w:rFonts w:ascii="Times New Roman" w:hAnsi="Times New Roman" w:cs="Times New Roman"/>
          <w:color w:val="156082" w:themeColor="accent1"/>
        </w:rPr>
        <w:t>.</w:t>
      </w:r>
    </w:p>
    <w:p w14:paraId="000FC63E" w14:textId="2CED232A" w:rsidR="00A94A0C" w:rsidRPr="00A94A0C" w:rsidRDefault="00A94A0C" w:rsidP="00A94A0C">
      <w:pPr>
        <w:rPr>
          <w:rFonts w:ascii="Times New Roman" w:hAnsi="Times New Roman" w:cs="Times New Roman"/>
          <w:color w:val="156082" w:themeColor="accent1"/>
        </w:rPr>
      </w:pPr>
      <w:r w:rsidRPr="00A94A0C">
        <w:rPr>
          <w:rFonts w:ascii="Times New Roman" w:hAnsi="Times New Roman" w:cs="Times New Roman"/>
          <w:color w:val="156082" w:themeColor="accent1"/>
        </w:rPr>
        <w:t>We have added the description of this sensitivity analysis to our Methods section</w:t>
      </w:r>
      <w:r w:rsidR="00FF7994">
        <w:rPr>
          <w:rFonts w:ascii="Times New Roman" w:hAnsi="Times New Roman" w:cs="Times New Roman"/>
          <w:color w:val="156082" w:themeColor="accent1"/>
        </w:rPr>
        <w:t xml:space="preserve"> (</w:t>
      </w:r>
      <w:r w:rsidR="00FF7994" w:rsidRPr="00AD03D9">
        <w:rPr>
          <w:rFonts w:ascii="Times New Roman" w:hAnsi="Times New Roman" w:cs="Times New Roman"/>
          <w:b/>
          <w:bCs/>
          <w:color w:val="156082" w:themeColor="accent1"/>
          <w:highlight w:val="yellow"/>
        </w:rPr>
        <w:t xml:space="preserve">Page 22, Lines </w:t>
      </w:r>
      <w:r w:rsidR="001E4795" w:rsidRPr="00AD03D9">
        <w:rPr>
          <w:rFonts w:ascii="Times New Roman" w:hAnsi="Times New Roman" w:cs="Times New Roman"/>
          <w:b/>
          <w:bCs/>
          <w:color w:val="156082" w:themeColor="accent1"/>
          <w:highlight w:val="yellow"/>
        </w:rPr>
        <w:t>546-553</w:t>
      </w:r>
      <w:r w:rsidR="00FF7994">
        <w:rPr>
          <w:rFonts w:ascii="Times New Roman" w:hAnsi="Times New Roman" w:cs="Times New Roman"/>
          <w:color w:val="156082" w:themeColor="accent1"/>
        </w:rPr>
        <w:t>)</w:t>
      </w:r>
      <w:r w:rsidRPr="00A94A0C">
        <w:rPr>
          <w:rFonts w:ascii="Times New Roman" w:hAnsi="Times New Roman" w:cs="Times New Roman"/>
          <w:color w:val="156082" w:themeColor="accent1"/>
        </w:rPr>
        <w:t xml:space="preserve"> and discussed these controlled findings in the Results</w:t>
      </w:r>
      <w:r w:rsidR="001E4795">
        <w:rPr>
          <w:rFonts w:ascii="Times New Roman" w:hAnsi="Times New Roman" w:cs="Times New Roman"/>
          <w:color w:val="156082" w:themeColor="accent1"/>
        </w:rPr>
        <w:t xml:space="preserve"> and Discussion</w:t>
      </w:r>
      <w:r w:rsidRPr="00A94A0C">
        <w:rPr>
          <w:rFonts w:ascii="Times New Roman" w:hAnsi="Times New Roman" w:cs="Times New Roman"/>
          <w:color w:val="156082" w:themeColor="accent1"/>
        </w:rPr>
        <w:t xml:space="preserve"> (see </w:t>
      </w:r>
      <w:r w:rsidRPr="00AD03D9">
        <w:rPr>
          <w:rFonts w:ascii="Times New Roman" w:hAnsi="Times New Roman" w:cs="Times New Roman"/>
          <w:b/>
          <w:bCs/>
          <w:color w:val="156082" w:themeColor="accent1"/>
          <w:highlight w:val="yellow"/>
        </w:rPr>
        <w:t xml:space="preserve">Page </w:t>
      </w:r>
      <w:r w:rsidR="001E4795" w:rsidRPr="00AD03D9">
        <w:rPr>
          <w:rFonts w:ascii="Times New Roman" w:hAnsi="Times New Roman" w:cs="Times New Roman"/>
          <w:b/>
          <w:bCs/>
          <w:color w:val="156082" w:themeColor="accent1"/>
          <w:highlight w:val="yellow"/>
        </w:rPr>
        <w:t>7</w:t>
      </w:r>
      <w:r w:rsidRPr="00AD03D9">
        <w:rPr>
          <w:rFonts w:ascii="Times New Roman" w:hAnsi="Times New Roman" w:cs="Times New Roman"/>
          <w:b/>
          <w:bCs/>
          <w:color w:val="156082" w:themeColor="accent1"/>
          <w:highlight w:val="yellow"/>
        </w:rPr>
        <w:t xml:space="preserve">, Lines </w:t>
      </w:r>
      <w:r w:rsidR="001E4795" w:rsidRPr="00AD03D9">
        <w:rPr>
          <w:rFonts w:ascii="Times New Roman" w:hAnsi="Times New Roman" w:cs="Times New Roman"/>
          <w:b/>
          <w:bCs/>
          <w:color w:val="156082" w:themeColor="accent1"/>
          <w:highlight w:val="yellow"/>
        </w:rPr>
        <w:t>195-197, 203-206)</w:t>
      </w:r>
      <w:r w:rsidRPr="00A94A0C">
        <w:rPr>
          <w:rFonts w:ascii="Times New Roman" w:hAnsi="Times New Roman" w:cs="Times New Roman"/>
          <w:color w:val="156082" w:themeColor="accent1"/>
        </w:rPr>
        <w:t>.</w:t>
      </w:r>
    </w:p>
    <w:p w14:paraId="67018F75" w14:textId="7834DA17" w:rsidR="00B50FC8" w:rsidRPr="00251C9E" w:rsidRDefault="00B50FC8" w:rsidP="00251C9E">
      <w:pPr>
        <w:rPr>
          <w:rFonts w:ascii="Times New Roman" w:hAnsi="Times New Roman" w:cs="Times New Roman"/>
        </w:rPr>
      </w:pPr>
    </w:p>
    <w:p w14:paraId="4DBFCE04" w14:textId="77777777" w:rsidR="00251C9E" w:rsidRPr="00251C9E" w:rsidRDefault="00251C9E" w:rsidP="00251C9E">
      <w:pPr>
        <w:rPr>
          <w:rFonts w:ascii="Times New Roman" w:hAnsi="Times New Roman" w:cs="Times New Roman"/>
        </w:rPr>
      </w:pPr>
      <w:r w:rsidRPr="00251C9E">
        <w:rPr>
          <w:rFonts w:ascii="Times New Roman" w:hAnsi="Times New Roman" w:cs="Times New Roman"/>
        </w:rPr>
        <w:t xml:space="preserve">5. </w:t>
      </w:r>
      <w:r w:rsidRPr="00251C9E">
        <w:rPr>
          <w:rFonts w:ascii="Times New Roman" w:hAnsi="Times New Roman" w:cs="Times New Roman"/>
          <w:b/>
          <w:bCs/>
        </w:rPr>
        <w:t>Spatial transcriptomic interpretation</w:t>
      </w:r>
    </w:p>
    <w:p w14:paraId="7D882C17" w14:textId="6FC21F09" w:rsidR="00251C9E" w:rsidRDefault="00251C9E" w:rsidP="00251C9E">
      <w:pPr>
        <w:rPr>
          <w:rFonts w:ascii="Times New Roman" w:hAnsi="Times New Roman" w:cs="Times New Roman"/>
        </w:rPr>
      </w:pPr>
      <w:r w:rsidRPr="00251C9E">
        <w:rPr>
          <w:rFonts w:ascii="Times New Roman" w:hAnsi="Times New Roman" w:cs="Times New Roman"/>
        </w:rPr>
        <w:lastRenderedPageBreak/>
        <w:t>The spatial transcriptomic component includes only four cancer types and a relatively limited number</w:t>
      </w:r>
      <w:r w:rsidR="00B50FC8">
        <w:rPr>
          <w:rFonts w:ascii="Times New Roman" w:hAnsi="Times New Roman" w:cs="Times New Roman"/>
        </w:rPr>
        <w:t xml:space="preserve"> </w:t>
      </w:r>
      <w:r w:rsidRPr="00251C9E">
        <w:rPr>
          <w:rFonts w:ascii="Times New Roman" w:hAnsi="Times New Roman" w:cs="Times New Roman"/>
        </w:rPr>
        <w:t>of samples. The manuscript should avoid overgeneralizing these findings to all cancers and should</w:t>
      </w:r>
      <w:r w:rsidR="00B50FC8">
        <w:rPr>
          <w:rFonts w:ascii="Times New Roman" w:hAnsi="Times New Roman" w:cs="Times New Roman"/>
        </w:rPr>
        <w:t xml:space="preserve"> </w:t>
      </w:r>
      <w:r w:rsidRPr="00251C9E">
        <w:rPr>
          <w:rFonts w:ascii="Times New Roman" w:hAnsi="Times New Roman" w:cs="Times New Roman"/>
        </w:rPr>
        <w:t>more explicitly discuss the limitations of the spatial analyses.</w:t>
      </w:r>
    </w:p>
    <w:p w14:paraId="35316333" w14:textId="77777777" w:rsidR="00DA4910" w:rsidRPr="00A20BF1" w:rsidRDefault="00DA4910" w:rsidP="00DA4910">
      <w:pPr>
        <w:rPr>
          <w:rFonts w:ascii="Times New Roman" w:hAnsi="Times New Roman" w:cs="Times New Roman"/>
          <w:color w:val="156082" w:themeColor="accent1"/>
        </w:rPr>
      </w:pPr>
      <w:r w:rsidRPr="00A20BF1">
        <w:rPr>
          <w:rFonts w:ascii="Times New Roman" w:hAnsi="Times New Roman" w:cs="Times New Roman"/>
          <w:b/>
          <w:bCs/>
          <w:color w:val="156082" w:themeColor="accent1"/>
        </w:rPr>
        <w:t>Authors:</w:t>
      </w:r>
      <w:r w:rsidRPr="00A20BF1">
        <w:rPr>
          <w:rFonts w:ascii="Times New Roman" w:hAnsi="Times New Roman" w:cs="Times New Roman"/>
          <w:color w:val="156082" w:themeColor="accent1"/>
        </w:rPr>
        <w:t xml:space="preserve"> </w:t>
      </w:r>
      <w:r w:rsidRPr="00A20BF1">
        <w:rPr>
          <w:rFonts w:ascii="Times New Roman" w:hAnsi="Times New Roman" w:cs="Times New Roman"/>
          <w:color w:val="156082" w:themeColor="accent1"/>
        </w:rPr>
        <w:t>We thank the reviewer for this crucial note. We agree that our spatial transcriptomic validation is restricted by its cohort size (four cancer types) and should not be generalized across all oncological contexts.</w:t>
      </w:r>
    </w:p>
    <w:p w14:paraId="42B77691" w14:textId="70375DD4" w:rsidR="00DA4910" w:rsidRPr="00A20BF1" w:rsidRDefault="00DA4910" w:rsidP="00DA4910">
      <w:pPr>
        <w:rPr>
          <w:rFonts w:ascii="Times New Roman" w:hAnsi="Times New Roman" w:cs="Times New Roman"/>
          <w:color w:val="156082" w:themeColor="accent1"/>
        </w:rPr>
      </w:pPr>
      <w:r w:rsidRPr="00A20BF1">
        <w:rPr>
          <w:rFonts w:ascii="Times New Roman" w:hAnsi="Times New Roman" w:cs="Times New Roman"/>
          <w:color w:val="156082" w:themeColor="accent1"/>
        </w:rPr>
        <w:t>Accordingly, we have expanded our Discussion to explicitly state these limitations. Within this revised framework (</w:t>
      </w:r>
      <w:r w:rsidRPr="00AD03D9">
        <w:rPr>
          <w:rFonts w:ascii="Times New Roman" w:hAnsi="Times New Roman" w:cs="Times New Roman"/>
          <w:b/>
          <w:bCs/>
          <w:color w:val="156082" w:themeColor="accent1"/>
          <w:highlight w:val="yellow"/>
        </w:rPr>
        <w:t>Pages 7–8, Lines 214–229</w:t>
      </w:r>
      <w:r w:rsidRPr="00A20BF1">
        <w:rPr>
          <w:rFonts w:ascii="Times New Roman" w:hAnsi="Times New Roman" w:cs="Times New Roman"/>
          <w:color w:val="156082" w:themeColor="accent1"/>
        </w:rPr>
        <w:t>), we now present the spatial data primarily as a mechanistic proof-of-concept demonstrating how cellular dilution artifacts can skew bulk data, using amino acid metabolism within these specific cohorts as a primary example.</w:t>
      </w:r>
    </w:p>
    <w:p w14:paraId="4009D473" w14:textId="77777777" w:rsidR="00B50FC8" w:rsidRPr="00251C9E" w:rsidRDefault="00B50FC8" w:rsidP="00251C9E">
      <w:pPr>
        <w:rPr>
          <w:rFonts w:ascii="Times New Roman" w:hAnsi="Times New Roman" w:cs="Times New Roman"/>
        </w:rPr>
      </w:pPr>
    </w:p>
    <w:p w14:paraId="6C106B69" w14:textId="77777777" w:rsidR="00251C9E" w:rsidRPr="00251C9E" w:rsidRDefault="00251C9E" w:rsidP="00251C9E">
      <w:pPr>
        <w:rPr>
          <w:rFonts w:ascii="Times New Roman" w:hAnsi="Times New Roman" w:cs="Times New Roman"/>
        </w:rPr>
      </w:pPr>
      <w:r w:rsidRPr="00251C9E">
        <w:rPr>
          <w:rFonts w:ascii="Times New Roman" w:hAnsi="Times New Roman" w:cs="Times New Roman"/>
        </w:rPr>
        <w:t xml:space="preserve">6. </w:t>
      </w:r>
      <w:r w:rsidRPr="00251C9E">
        <w:rPr>
          <w:rFonts w:ascii="Times New Roman" w:hAnsi="Times New Roman" w:cs="Times New Roman"/>
          <w:b/>
          <w:bCs/>
        </w:rPr>
        <w:t>Validation of integration methodology</w:t>
      </w:r>
    </w:p>
    <w:p w14:paraId="00803DA4" w14:textId="326C9917" w:rsidR="00251C9E" w:rsidRDefault="00251C9E" w:rsidP="00251C9E">
      <w:pPr>
        <w:rPr>
          <w:rFonts w:ascii="Times New Roman" w:hAnsi="Times New Roman" w:cs="Times New Roman"/>
        </w:rPr>
      </w:pPr>
      <w:r w:rsidRPr="00251C9E">
        <w:rPr>
          <w:rFonts w:ascii="Times New Roman" w:hAnsi="Times New Roman" w:cs="Times New Roman"/>
        </w:rPr>
        <w:t xml:space="preserve">The </w:t>
      </w:r>
      <w:proofErr w:type="spellStart"/>
      <w:r w:rsidRPr="00251C9E">
        <w:rPr>
          <w:rFonts w:ascii="Times New Roman" w:hAnsi="Times New Roman" w:cs="Times New Roman"/>
        </w:rPr>
        <w:t>iNMF</w:t>
      </w:r>
      <w:proofErr w:type="spellEnd"/>
      <w:r w:rsidRPr="00251C9E">
        <w:rPr>
          <w:rFonts w:ascii="Times New Roman" w:hAnsi="Times New Roman" w:cs="Times New Roman"/>
        </w:rPr>
        <w:t xml:space="preserve"> integration appears visually convincing; however, quantitative evaluation of integration</w:t>
      </w:r>
      <w:r w:rsidR="00B50FC8">
        <w:rPr>
          <w:rFonts w:ascii="Times New Roman" w:hAnsi="Times New Roman" w:cs="Times New Roman"/>
        </w:rPr>
        <w:t xml:space="preserve"> </w:t>
      </w:r>
      <w:r w:rsidRPr="00251C9E">
        <w:rPr>
          <w:rFonts w:ascii="Times New Roman" w:hAnsi="Times New Roman" w:cs="Times New Roman"/>
        </w:rPr>
        <w:t>quality and batch correction performance is lacking. Comparison with alternative integration</w:t>
      </w:r>
      <w:r w:rsidR="00B50FC8">
        <w:rPr>
          <w:rFonts w:ascii="Times New Roman" w:hAnsi="Times New Roman" w:cs="Times New Roman"/>
        </w:rPr>
        <w:t xml:space="preserve"> </w:t>
      </w:r>
      <w:r w:rsidRPr="00251C9E">
        <w:rPr>
          <w:rFonts w:ascii="Times New Roman" w:hAnsi="Times New Roman" w:cs="Times New Roman"/>
        </w:rPr>
        <w:t>approaches or inclusion of integration quality metrics would strengthen the methodological rigor.</w:t>
      </w:r>
    </w:p>
    <w:p w14:paraId="6FCB248E" w14:textId="1C38713C" w:rsidR="00EE7098" w:rsidRPr="004E4811" w:rsidRDefault="00D77682" w:rsidP="00EE7098">
      <w:pPr>
        <w:rPr>
          <w:rFonts w:ascii="Times New Roman" w:hAnsi="Times New Roman" w:cs="Times New Roman"/>
          <w:color w:val="156082" w:themeColor="accent1"/>
        </w:rPr>
      </w:pPr>
      <w:r w:rsidRPr="004E4811">
        <w:rPr>
          <w:rFonts w:ascii="Times New Roman" w:hAnsi="Times New Roman" w:cs="Times New Roman"/>
          <w:b/>
          <w:bCs/>
          <w:color w:val="156082" w:themeColor="accent1"/>
        </w:rPr>
        <w:t>Authors:</w:t>
      </w:r>
      <w:r w:rsidRPr="004E4811">
        <w:rPr>
          <w:rFonts w:ascii="Times New Roman" w:hAnsi="Times New Roman" w:cs="Times New Roman"/>
          <w:color w:val="156082" w:themeColor="accent1"/>
        </w:rPr>
        <w:t xml:space="preserve"> </w:t>
      </w:r>
      <w:r w:rsidR="00EE7098" w:rsidRPr="004E4811">
        <w:rPr>
          <w:rFonts w:ascii="Times New Roman" w:hAnsi="Times New Roman" w:cs="Times New Roman"/>
          <w:color w:val="156082" w:themeColor="accent1"/>
        </w:rPr>
        <w:t xml:space="preserve">We appreciate the reviewer's suggestion to add quantitative validation for our integration quality. Accordingly, we have performed a PERMANOVA analysis to evaluate the performance of our </w:t>
      </w:r>
      <w:proofErr w:type="spellStart"/>
      <w:r w:rsidR="00EE7098" w:rsidRPr="004E4811">
        <w:rPr>
          <w:rFonts w:ascii="Times New Roman" w:hAnsi="Times New Roman" w:cs="Times New Roman"/>
          <w:color w:val="156082" w:themeColor="accent1"/>
        </w:rPr>
        <w:t>iNMF</w:t>
      </w:r>
      <w:proofErr w:type="spellEnd"/>
      <w:r w:rsidR="00EE7098" w:rsidRPr="004E4811">
        <w:rPr>
          <w:rFonts w:ascii="Times New Roman" w:hAnsi="Times New Roman" w:cs="Times New Roman"/>
          <w:color w:val="156082" w:themeColor="accent1"/>
        </w:rPr>
        <w:t xml:space="preserve"> batch correction</w:t>
      </w:r>
      <w:r w:rsidR="00EE7098" w:rsidRPr="004E4811">
        <w:rPr>
          <w:rFonts w:ascii="Times New Roman" w:hAnsi="Times New Roman" w:cs="Times New Roman"/>
          <w:color w:val="156082" w:themeColor="accent1"/>
        </w:rPr>
        <w:t xml:space="preserve"> (see </w:t>
      </w:r>
      <w:r w:rsidR="00EE7098" w:rsidRPr="00AD03D9">
        <w:rPr>
          <w:rFonts w:ascii="Times New Roman" w:hAnsi="Times New Roman" w:cs="Times New Roman"/>
          <w:b/>
          <w:bCs/>
          <w:color w:val="156082" w:themeColor="accent1"/>
          <w:highlight w:val="yellow"/>
        </w:rPr>
        <w:t>Pages 23-24, Lines 586-592</w:t>
      </w:r>
      <w:r w:rsidR="00EE7098" w:rsidRPr="004E4811">
        <w:rPr>
          <w:rFonts w:ascii="Times New Roman" w:hAnsi="Times New Roman" w:cs="Times New Roman"/>
          <w:color w:val="156082" w:themeColor="accent1"/>
        </w:rPr>
        <w:t>)</w:t>
      </w:r>
      <w:r w:rsidR="00EE7098" w:rsidRPr="004E4811">
        <w:rPr>
          <w:rFonts w:ascii="Times New Roman" w:hAnsi="Times New Roman" w:cs="Times New Roman"/>
          <w:color w:val="156082" w:themeColor="accent1"/>
        </w:rPr>
        <w:t>.</w:t>
      </w:r>
    </w:p>
    <w:p w14:paraId="7DDEBAA4" w14:textId="4CA4E1B6" w:rsidR="00D77682" w:rsidRPr="004E4811" w:rsidRDefault="00EE7098" w:rsidP="00251C9E">
      <w:pPr>
        <w:rPr>
          <w:rFonts w:ascii="Times New Roman" w:hAnsi="Times New Roman" w:cs="Times New Roman"/>
          <w:color w:val="156082" w:themeColor="accent1"/>
        </w:rPr>
      </w:pPr>
      <w:r w:rsidRPr="004E4811">
        <w:rPr>
          <w:rFonts w:ascii="Times New Roman" w:hAnsi="Times New Roman" w:cs="Times New Roman"/>
          <w:color w:val="156082" w:themeColor="accent1"/>
        </w:rPr>
        <w:t xml:space="preserve">As now detailed on </w:t>
      </w:r>
      <w:r w:rsidRPr="00AD03D9">
        <w:rPr>
          <w:rFonts w:ascii="Times New Roman" w:hAnsi="Times New Roman" w:cs="Times New Roman"/>
          <w:b/>
          <w:bCs/>
          <w:color w:val="156082" w:themeColor="accent1"/>
          <w:highlight w:val="yellow"/>
        </w:rPr>
        <w:t>Page 7</w:t>
      </w:r>
      <w:r w:rsidRPr="00AD03D9">
        <w:rPr>
          <w:rFonts w:ascii="Times New Roman" w:hAnsi="Times New Roman" w:cs="Times New Roman"/>
          <w:b/>
          <w:bCs/>
          <w:color w:val="156082" w:themeColor="accent1"/>
          <w:highlight w:val="yellow"/>
        </w:rPr>
        <w:t xml:space="preserve"> (</w:t>
      </w:r>
      <w:r w:rsidRPr="00AD03D9">
        <w:rPr>
          <w:rFonts w:ascii="Times New Roman" w:hAnsi="Times New Roman" w:cs="Times New Roman"/>
          <w:b/>
          <w:bCs/>
          <w:color w:val="156082" w:themeColor="accent1"/>
          <w:highlight w:val="yellow"/>
        </w:rPr>
        <w:t>Lines 203-211</w:t>
      </w:r>
      <w:r w:rsidRPr="00AD03D9">
        <w:rPr>
          <w:rFonts w:ascii="Times New Roman" w:hAnsi="Times New Roman" w:cs="Times New Roman"/>
          <w:color w:val="156082" w:themeColor="accent1"/>
          <w:highlight w:val="yellow"/>
        </w:rPr>
        <w:t>),</w:t>
      </w:r>
      <w:r w:rsidRPr="004E4811">
        <w:rPr>
          <w:rFonts w:ascii="Times New Roman" w:hAnsi="Times New Roman" w:cs="Times New Roman"/>
          <w:color w:val="156082" w:themeColor="accent1"/>
        </w:rPr>
        <w:t xml:space="preserve"> the analysis demonstrates that biological classification (malignant vs. normal) remains the primary driver of variance in the integrated space (R^2 = 0.211, p = 0.001). Meanwhile, the technical batch effect across the multi-omics layers was successfully suppressed, explaining a negligible portion of the overall variance (R^2 = 0.003</w:t>
      </w:r>
      <w:r w:rsidRPr="004E4811">
        <w:rPr>
          <w:rFonts w:ascii="Times New Roman" w:hAnsi="Times New Roman" w:cs="Times New Roman"/>
          <w:color w:val="156082" w:themeColor="accent1"/>
        </w:rPr>
        <w:t>,</w:t>
      </w:r>
      <w:r w:rsidRPr="004E4811">
        <w:rPr>
          <w:rFonts w:ascii="Times New Roman" w:hAnsi="Times New Roman" w:cs="Times New Roman"/>
          <w:color w:val="156082" w:themeColor="accent1"/>
        </w:rPr>
        <w:t xml:space="preserve"> p = 0.002). This quantitative evaluation confirms the statistical validity of our visual embedding.</w:t>
      </w:r>
    </w:p>
    <w:p w14:paraId="429B99B6" w14:textId="77777777" w:rsidR="00B50FC8" w:rsidRPr="00251C9E" w:rsidRDefault="00B50FC8" w:rsidP="00251C9E">
      <w:pPr>
        <w:rPr>
          <w:rFonts w:ascii="Times New Roman" w:hAnsi="Times New Roman" w:cs="Times New Roman"/>
        </w:rPr>
      </w:pPr>
    </w:p>
    <w:p w14:paraId="52C97F0A" w14:textId="77777777" w:rsidR="00251C9E" w:rsidRPr="00251C9E" w:rsidRDefault="00251C9E" w:rsidP="00251C9E">
      <w:pPr>
        <w:rPr>
          <w:rFonts w:ascii="Times New Roman" w:hAnsi="Times New Roman" w:cs="Times New Roman"/>
        </w:rPr>
      </w:pPr>
      <w:r w:rsidRPr="00251C9E">
        <w:rPr>
          <w:rFonts w:ascii="Times New Roman" w:hAnsi="Times New Roman" w:cs="Times New Roman"/>
        </w:rPr>
        <w:t xml:space="preserve">7. </w:t>
      </w:r>
      <w:proofErr w:type="spellStart"/>
      <w:r w:rsidRPr="00251C9E">
        <w:rPr>
          <w:rFonts w:ascii="Times New Roman" w:hAnsi="Times New Roman" w:cs="Times New Roman"/>
          <w:b/>
          <w:bCs/>
        </w:rPr>
        <w:t>parseMetab</w:t>
      </w:r>
      <w:proofErr w:type="spellEnd"/>
      <w:r w:rsidRPr="00251C9E">
        <w:rPr>
          <w:rFonts w:ascii="Times New Roman" w:hAnsi="Times New Roman" w:cs="Times New Roman"/>
          <w:b/>
          <w:bCs/>
        </w:rPr>
        <w:t xml:space="preserve"> reproducibility</w:t>
      </w:r>
    </w:p>
    <w:p w14:paraId="171B8C65" w14:textId="77777777" w:rsidR="00251C9E" w:rsidRPr="00251C9E" w:rsidRDefault="00251C9E" w:rsidP="00251C9E">
      <w:pPr>
        <w:rPr>
          <w:rFonts w:ascii="Times New Roman" w:hAnsi="Times New Roman" w:cs="Times New Roman"/>
        </w:rPr>
      </w:pPr>
      <w:r w:rsidRPr="00251C9E">
        <w:rPr>
          <w:rFonts w:ascii="Times New Roman" w:hAnsi="Times New Roman" w:cs="Times New Roman"/>
        </w:rPr>
        <w:t xml:space="preserve">The manuscript states that all analyses are implemented within the </w:t>
      </w:r>
      <w:proofErr w:type="spellStart"/>
      <w:r w:rsidRPr="00251C9E">
        <w:rPr>
          <w:rFonts w:ascii="Times New Roman" w:hAnsi="Times New Roman" w:cs="Times New Roman"/>
        </w:rPr>
        <w:t>parseMetab</w:t>
      </w:r>
      <w:proofErr w:type="spellEnd"/>
      <w:r w:rsidRPr="00251C9E">
        <w:rPr>
          <w:rFonts w:ascii="Times New Roman" w:hAnsi="Times New Roman" w:cs="Times New Roman"/>
        </w:rPr>
        <w:t xml:space="preserve"> R package and</w:t>
      </w:r>
    </w:p>
    <w:p w14:paraId="16E5BD2F" w14:textId="77777777" w:rsidR="00251C9E" w:rsidRPr="00251C9E" w:rsidRDefault="00251C9E" w:rsidP="00251C9E">
      <w:pPr>
        <w:rPr>
          <w:rFonts w:ascii="Times New Roman" w:hAnsi="Times New Roman" w:cs="Times New Roman"/>
        </w:rPr>
      </w:pPr>
      <w:proofErr w:type="spellStart"/>
      <w:r w:rsidRPr="00251C9E">
        <w:rPr>
          <w:rFonts w:ascii="Times New Roman" w:hAnsi="Times New Roman" w:cs="Times New Roman"/>
        </w:rPr>
        <w:t>Dockerized</w:t>
      </w:r>
      <w:proofErr w:type="spellEnd"/>
      <w:r w:rsidRPr="00251C9E">
        <w:rPr>
          <w:rFonts w:ascii="Times New Roman" w:hAnsi="Times New Roman" w:cs="Times New Roman"/>
        </w:rPr>
        <w:t xml:space="preserve"> workflows. The authors should ensure that the repository, package documentation,</w:t>
      </w:r>
    </w:p>
    <w:p w14:paraId="7C3AFD8F" w14:textId="4202FB38" w:rsidR="00251C9E" w:rsidRDefault="00251C9E" w:rsidP="00251C9E">
      <w:pPr>
        <w:rPr>
          <w:rFonts w:ascii="Times New Roman" w:hAnsi="Times New Roman" w:cs="Times New Roman"/>
        </w:rPr>
      </w:pPr>
      <w:r w:rsidRPr="00251C9E">
        <w:rPr>
          <w:rFonts w:ascii="Times New Roman" w:hAnsi="Times New Roman" w:cs="Times New Roman"/>
        </w:rPr>
        <w:t>version information, and example workflows are publicly accessible and sufficiently documented for</w:t>
      </w:r>
      <w:r w:rsidR="00B50FC8">
        <w:rPr>
          <w:rFonts w:ascii="Times New Roman" w:hAnsi="Times New Roman" w:cs="Times New Roman"/>
        </w:rPr>
        <w:t xml:space="preserve"> </w:t>
      </w:r>
      <w:r w:rsidRPr="00251C9E">
        <w:rPr>
          <w:rFonts w:ascii="Times New Roman" w:hAnsi="Times New Roman" w:cs="Times New Roman"/>
        </w:rPr>
        <w:t>reproducibility.</w:t>
      </w:r>
    </w:p>
    <w:p w14:paraId="538705E3" w14:textId="57AECFFC" w:rsidR="00801D3E" w:rsidRPr="00801D3E" w:rsidRDefault="00801D3E" w:rsidP="00801D3E">
      <w:pPr>
        <w:rPr>
          <w:rFonts w:ascii="Times New Roman" w:hAnsi="Times New Roman" w:cs="Times New Roman"/>
          <w:color w:val="156082" w:themeColor="accent1"/>
        </w:rPr>
      </w:pPr>
      <w:r w:rsidRPr="00801D3E">
        <w:rPr>
          <w:rFonts w:ascii="Times New Roman" w:hAnsi="Times New Roman" w:cs="Times New Roman"/>
          <w:b/>
          <w:bCs/>
          <w:color w:val="156082" w:themeColor="accent1"/>
        </w:rPr>
        <w:t>Authors:</w:t>
      </w:r>
      <w:r w:rsidRPr="00801D3E">
        <w:rPr>
          <w:rFonts w:ascii="Times New Roman" w:hAnsi="Times New Roman" w:cs="Times New Roman"/>
          <w:color w:val="156082" w:themeColor="accent1"/>
        </w:rPr>
        <w:t xml:space="preserve"> </w:t>
      </w:r>
      <w:r w:rsidRPr="00801D3E">
        <w:rPr>
          <w:rFonts w:ascii="Times New Roman" w:hAnsi="Times New Roman" w:cs="Times New Roman"/>
          <w:color w:val="156082" w:themeColor="accent1"/>
        </w:rPr>
        <w:t>We thank the reviewer for prioritizing reproducibility. In accordance with your recommendation, the </w:t>
      </w:r>
      <w:proofErr w:type="spellStart"/>
      <w:r w:rsidRPr="00801D3E">
        <w:rPr>
          <w:rFonts w:ascii="Times New Roman" w:hAnsi="Times New Roman" w:cs="Times New Roman"/>
          <w:color w:val="156082" w:themeColor="accent1"/>
        </w:rPr>
        <w:t>parseMetabR</w:t>
      </w:r>
      <w:proofErr w:type="spellEnd"/>
      <w:r w:rsidRPr="00801D3E">
        <w:rPr>
          <w:rFonts w:ascii="Times New Roman" w:hAnsi="Times New Roman" w:cs="Times New Roman"/>
          <w:color w:val="156082" w:themeColor="accent1"/>
        </w:rPr>
        <w:t xml:space="preserve"> package, its complete reference documentation, </w:t>
      </w:r>
      <w:r>
        <w:rPr>
          <w:rFonts w:ascii="Times New Roman" w:hAnsi="Times New Roman" w:cs="Times New Roman"/>
          <w:color w:val="156082" w:themeColor="accent1"/>
        </w:rPr>
        <w:t xml:space="preserve">the </w:t>
      </w:r>
      <w:r w:rsidRPr="00801D3E">
        <w:rPr>
          <w:rFonts w:ascii="Times New Roman" w:hAnsi="Times New Roman" w:cs="Times New Roman"/>
          <w:color w:val="156082" w:themeColor="accent1"/>
        </w:rPr>
        <w:t>workflow vignette, and the version-controlled Docker container have been made publicly available.</w:t>
      </w:r>
    </w:p>
    <w:p w14:paraId="52744847" w14:textId="2E2DA82A" w:rsidR="00801D3E" w:rsidRPr="00AD03D9" w:rsidRDefault="00801D3E" w:rsidP="00801D3E">
      <w:pPr>
        <w:numPr>
          <w:ilvl w:val="0"/>
          <w:numId w:val="5"/>
        </w:numPr>
        <w:rPr>
          <w:rFonts w:ascii="Times New Roman" w:hAnsi="Times New Roman" w:cs="Times New Roman"/>
          <w:color w:val="156082" w:themeColor="accent1"/>
        </w:rPr>
      </w:pPr>
      <w:proofErr w:type="spellStart"/>
      <w:r w:rsidRPr="00AD03D9">
        <w:rPr>
          <w:rFonts w:ascii="Times New Roman" w:hAnsi="Times New Roman" w:cs="Times New Roman"/>
          <w:b/>
          <w:bCs/>
          <w:color w:val="156082" w:themeColor="accent1"/>
        </w:rPr>
        <w:lastRenderedPageBreak/>
        <w:t>parseMetab</w:t>
      </w:r>
      <w:proofErr w:type="spellEnd"/>
      <w:r w:rsidRPr="00AD03D9">
        <w:rPr>
          <w:rFonts w:ascii="Times New Roman" w:hAnsi="Times New Roman" w:cs="Times New Roman"/>
          <w:b/>
          <w:bCs/>
          <w:color w:val="156082" w:themeColor="accent1"/>
        </w:rPr>
        <w:t xml:space="preserve"> R package Repository</w:t>
      </w:r>
      <w:r w:rsidRPr="00AD03D9">
        <w:rPr>
          <w:rFonts w:ascii="Times New Roman" w:hAnsi="Times New Roman" w:cs="Times New Roman"/>
          <w:color w:val="156082" w:themeColor="accent1"/>
        </w:rPr>
        <w:t xml:space="preserve">: </w:t>
      </w:r>
      <w:hyperlink r:id="rId5" w:history="1">
        <w:r w:rsidRPr="00AD03D9">
          <w:rPr>
            <w:rStyle w:val="Hyperlink"/>
            <w:rFonts w:ascii="Times New Roman" w:hAnsi="Times New Roman" w:cs="Times New Roman"/>
          </w:rPr>
          <w:t>https://github.com/Maj18/parseMetab</w:t>
        </w:r>
      </w:hyperlink>
    </w:p>
    <w:p w14:paraId="7DF9B3F2" w14:textId="26874E47" w:rsidR="00801D3E" w:rsidRPr="00AD03D9" w:rsidRDefault="00801D3E" w:rsidP="00801D3E">
      <w:pPr>
        <w:numPr>
          <w:ilvl w:val="0"/>
          <w:numId w:val="5"/>
        </w:numPr>
        <w:rPr>
          <w:rFonts w:ascii="Times New Roman" w:hAnsi="Times New Roman" w:cs="Times New Roman"/>
          <w:color w:val="156082" w:themeColor="accent1"/>
        </w:rPr>
      </w:pPr>
      <w:r w:rsidRPr="00AD03D9">
        <w:rPr>
          <w:rFonts w:ascii="Times New Roman" w:hAnsi="Times New Roman" w:cs="Times New Roman"/>
          <w:b/>
          <w:bCs/>
          <w:color w:val="156082" w:themeColor="accent1"/>
        </w:rPr>
        <w:t>GitHub Code Repository:</w:t>
      </w:r>
      <w:r w:rsidRPr="00AD03D9">
        <w:rPr>
          <w:rFonts w:ascii="Times New Roman" w:hAnsi="Times New Roman" w:cs="Times New Roman"/>
          <w:color w:val="156082" w:themeColor="accent1"/>
        </w:rPr>
        <w:t> </w:t>
      </w:r>
      <w:hyperlink r:id="rId6" w:history="1">
        <w:r w:rsidRPr="00AD03D9">
          <w:rPr>
            <w:rStyle w:val="Hyperlink"/>
            <w:rFonts w:ascii="Times New Roman" w:hAnsi="Times New Roman" w:cs="Times New Roman"/>
          </w:rPr>
          <w:t>https://github.com/Maj18/cancer</w:t>
        </w:r>
      </w:hyperlink>
      <w:r w:rsidRPr="00AD03D9">
        <w:rPr>
          <w:rFonts w:ascii="Times New Roman" w:hAnsi="Times New Roman" w:cs="Times New Roman"/>
        </w:rPr>
        <w:t>.</w:t>
      </w:r>
    </w:p>
    <w:p w14:paraId="3E317926" w14:textId="0BC7BDCE" w:rsidR="00801D3E" w:rsidRPr="00AD03D9" w:rsidRDefault="00801D3E" w:rsidP="00801D3E">
      <w:pPr>
        <w:numPr>
          <w:ilvl w:val="0"/>
          <w:numId w:val="5"/>
        </w:numPr>
        <w:rPr>
          <w:rFonts w:ascii="Times New Roman" w:hAnsi="Times New Roman" w:cs="Times New Roman"/>
          <w:color w:val="156082" w:themeColor="accent1"/>
        </w:rPr>
      </w:pPr>
      <w:r w:rsidRPr="00AD03D9">
        <w:rPr>
          <w:rFonts w:ascii="Times New Roman" w:hAnsi="Times New Roman" w:cs="Times New Roman"/>
          <w:b/>
          <w:bCs/>
          <w:color w:val="156082" w:themeColor="accent1"/>
        </w:rPr>
        <w:t>Docker Hub Container:</w:t>
      </w:r>
      <w:r w:rsidRPr="00AD03D9">
        <w:rPr>
          <w:rFonts w:ascii="Times New Roman" w:hAnsi="Times New Roman" w:cs="Times New Roman"/>
          <w:color w:val="156082" w:themeColor="accent1"/>
        </w:rPr>
        <w:t> </w:t>
      </w:r>
      <w:r w:rsidRPr="00AD03D9">
        <w:rPr>
          <w:rFonts w:ascii="Times New Roman" w:hAnsi="Times New Roman" w:cs="Times New Roman"/>
        </w:rPr>
        <w:t>yuanli202004/</w:t>
      </w:r>
      <w:proofErr w:type="gramStart"/>
      <w:r w:rsidRPr="00AD03D9">
        <w:rPr>
          <w:rFonts w:ascii="Times New Roman" w:hAnsi="Times New Roman" w:cs="Times New Roman"/>
        </w:rPr>
        <w:t>cancer:v</w:t>
      </w:r>
      <w:proofErr w:type="gramEnd"/>
      <w:r w:rsidRPr="00AD03D9">
        <w:rPr>
          <w:rFonts w:ascii="Times New Roman" w:hAnsi="Times New Roman" w:cs="Times New Roman"/>
        </w:rPr>
        <w:t>2.0.2</w:t>
      </w:r>
    </w:p>
    <w:p w14:paraId="62B177C2" w14:textId="4EC804C5" w:rsidR="00B50FC8" w:rsidRPr="00251C9E" w:rsidRDefault="00B50FC8" w:rsidP="00251C9E">
      <w:pPr>
        <w:rPr>
          <w:rFonts w:ascii="Times New Roman" w:hAnsi="Times New Roman" w:cs="Times New Roman"/>
        </w:rPr>
      </w:pPr>
    </w:p>
    <w:p w14:paraId="7E1E5C3E" w14:textId="77777777" w:rsidR="00251C9E" w:rsidRPr="00251C9E" w:rsidRDefault="00251C9E" w:rsidP="00251C9E">
      <w:pPr>
        <w:rPr>
          <w:rFonts w:ascii="Times New Roman" w:hAnsi="Times New Roman" w:cs="Times New Roman"/>
        </w:rPr>
      </w:pPr>
      <w:r w:rsidRPr="00251C9E">
        <w:rPr>
          <w:rFonts w:ascii="Times New Roman" w:hAnsi="Times New Roman" w:cs="Times New Roman"/>
        </w:rPr>
        <w:t xml:space="preserve">8. </w:t>
      </w:r>
      <w:r w:rsidRPr="00251C9E">
        <w:rPr>
          <w:rFonts w:ascii="Times New Roman" w:hAnsi="Times New Roman" w:cs="Times New Roman"/>
          <w:b/>
          <w:bCs/>
        </w:rPr>
        <w:t>Reproducibility and computational transparency</w:t>
      </w:r>
    </w:p>
    <w:p w14:paraId="20D8F598" w14:textId="2C231028" w:rsidR="00251C9E" w:rsidRDefault="00251C9E" w:rsidP="00251C9E">
      <w:pPr>
        <w:rPr>
          <w:rFonts w:ascii="Times New Roman" w:hAnsi="Times New Roman" w:cs="Times New Roman"/>
        </w:rPr>
      </w:pPr>
      <w:r w:rsidRPr="00251C9E">
        <w:rPr>
          <w:rFonts w:ascii="Times New Roman" w:hAnsi="Times New Roman" w:cs="Times New Roman"/>
        </w:rPr>
        <w:t xml:space="preserve">Although the manuscript states that the analyses were performed using the </w:t>
      </w:r>
      <w:proofErr w:type="spellStart"/>
      <w:r w:rsidRPr="00251C9E">
        <w:rPr>
          <w:rFonts w:ascii="Times New Roman" w:hAnsi="Times New Roman" w:cs="Times New Roman"/>
        </w:rPr>
        <w:t>parseMetab</w:t>
      </w:r>
      <w:proofErr w:type="spellEnd"/>
      <w:r w:rsidRPr="00251C9E">
        <w:rPr>
          <w:rFonts w:ascii="Times New Roman" w:hAnsi="Times New Roman" w:cs="Times New Roman"/>
        </w:rPr>
        <w:t xml:space="preserve"> R package</w:t>
      </w:r>
      <w:r w:rsidR="00B50FC8">
        <w:rPr>
          <w:rFonts w:ascii="Times New Roman" w:hAnsi="Times New Roman" w:cs="Times New Roman"/>
        </w:rPr>
        <w:t xml:space="preserve"> </w:t>
      </w:r>
      <w:r w:rsidRPr="00251C9E">
        <w:rPr>
          <w:rFonts w:ascii="Times New Roman" w:hAnsi="Times New Roman" w:cs="Times New Roman"/>
        </w:rPr>
        <w:t>together with Docker-based containerization, the manuscript does not provide sufficient detail</w:t>
      </w:r>
      <w:r w:rsidR="00B50FC8">
        <w:rPr>
          <w:rFonts w:ascii="Times New Roman" w:hAnsi="Times New Roman" w:cs="Times New Roman"/>
        </w:rPr>
        <w:t xml:space="preserve"> </w:t>
      </w:r>
      <w:r w:rsidRPr="00251C9E">
        <w:rPr>
          <w:rFonts w:ascii="Times New Roman" w:hAnsi="Times New Roman" w:cs="Times New Roman"/>
        </w:rPr>
        <w:t xml:space="preserve">regarding reproducibility at the current stage. The authors should ensure that all source </w:t>
      </w:r>
      <w:proofErr w:type="spellStart"/>
      <w:proofErr w:type="gramStart"/>
      <w:r w:rsidRPr="00251C9E">
        <w:rPr>
          <w:rFonts w:ascii="Times New Roman" w:hAnsi="Times New Roman" w:cs="Times New Roman"/>
        </w:rPr>
        <w:t>code,processed</w:t>
      </w:r>
      <w:proofErr w:type="spellEnd"/>
      <w:proofErr w:type="gramEnd"/>
      <w:r w:rsidRPr="00251C9E">
        <w:rPr>
          <w:rFonts w:ascii="Times New Roman" w:hAnsi="Times New Roman" w:cs="Times New Roman"/>
        </w:rPr>
        <w:t xml:space="preserve"> datasets, package dependencies, software versions, and workflow instructions are fully</w:t>
      </w:r>
      <w:r w:rsidR="00801D3E">
        <w:rPr>
          <w:rFonts w:ascii="Times New Roman" w:hAnsi="Times New Roman" w:cs="Times New Roman"/>
        </w:rPr>
        <w:t xml:space="preserve"> </w:t>
      </w:r>
      <w:r w:rsidRPr="00251C9E">
        <w:rPr>
          <w:rFonts w:ascii="Times New Roman" w:hAnsi="Times New Roman" w:cs="Times New Roman"/>
        </w:rPr>
        <w:t>accessible and adequately documented.</w:t>
      </w:r>
    </w:p>
    <w:p w14:paraId="2845E698" w14:textId="77777777" w:rsidR="00801D3E" w:rsidRPr="00147AB2" w:rsidRDefault="00801D3E" w:rsidP="00801D3E">
      <w:pPr>
        <w:rPr>
          <w:rFonts w:ascii="Times New Roman" w:hAnsi="Times New Roman" w:cs="Times New Roman"/>
          <w:color w:val="156082" w:themeColor="accent1"/>
        </w:rPr>
      </w:pPr>
      <w:r w:rsidRPr="00147AB2">
        <w:rPr>
          <w:rFonts w:ascii="Times New Roman" w:hAnsi="Times New Roman" w:cs="Times New Roman"/>
          <w:b/>
          <w:bCs/>
          <w:color w:val="156082" w:themeColor="accent1"/>
        </w:rPr>
        <w:t>Response:</w:t>
      </w:r>
      <w:r w:rsidRPr="00147AB2">
        <w:rPr>
          <w:rFonts w:ascii="Times New Roman" w:hAnsi="Times New Roman" w:cs="Times New Roman"/>
          <w:color w:val="156082" w:themeColor="accent1"/>
        </w:rPr>
        <w:t> We thank the reviewer for emphasizing the importance of reproducibility. We have ensured that all components of our computational pipeline are publicly accessible and documented:</w:t>
      </w:r>
    </w:p>
    <w:p w14:paraId="1CAC0F71" w14:textId="1BCC93ED" w:rsidR="00801D3E" w:rsidRPr="00147AB2" w:rsidRDefault="00801D3E" w:rsidP="00801D3E">
      <w:pPr>
        <w:numPr>
          <w:ilvl w:val="0"/>
          <w:numId w:val="6"/>
        </w:numPr>
        <w:rPr>
          <w:rFonts w:ascii="Times New Roman" w:hAnsi="Times New Roman" w:cs="Times New Roman"/>
          <w:color w:val="156082" w:themeColor="accent1"/>
        </w:rPr>
      </w:pPr>
      <w:r w:rsidRPr="00147AB2">
        <w:rPr>
          <w:rFonts w:ascii="Times New Roman" w:hAnsi="Times New Roman" w:cs="Times New Roman"/>
          <w:b/>
          <w:bCs/>
          <w:color w:val="156082" w:themeColor="accent1"/>
        </w:rPr>
        <w:t>Code &amp; Instructions:</w:t>
      </w:r>
      <w:r w:rsidRPr="00147AB2">
        <w:rPr>
          <w:rFonts w:ascii="Times New Roman" w:hAnsi="Times New Roman" w:cs="Times New Roman"/>
          <w:color w:val="156082" w:themeColor="accent1"/>
        </w:rPr>
        <w:t> The </w:t>
      </w:r>
      <w:proofErr w:type="spellStart"/>
      <w:r w:rsidRPr="00147AB2">
        <w:rPr>
          <w:rFonts w:ascii="Times New Roman" w:hAnsi="Times New Roman" w:cs="Times New Roman"/>
          <w:color w:val="156082" w:themeColor="accent1"/>
        </w:rPr>
        <w:t>parseMetab</w:t>
      </w:r>
      <w:proofErr w:type="spellEnd"/>
      <w:r w:rsidRPr="00147AB2">
        <w:rPr>
          <w:rFonts w:ascii="Times New Roman" w:hAnsi="Times New Roman" w:cs="Times New Roman"/>
          <w:color w:val="156082" w:themeColor="accent1"/>
        </w:rPr>
        <w:t> R package source code and a detailed workflow tutorial are available at </w:t>
      </w:r>
      <w:hyperlink r:id="rId7" w:history="1">
        <w:r w:rsidRPr="00147AB2">
          <w:rPr>
            <w:rStyle w:val="Hyperlink"/>
            <w:rFonts w:ascii="Times New Roman" w:hAnsi="Times New Roman" w:cs="Times New Roman"/>
            <w:color w:val="156082" w:themeColor="accent1"/>
          </w:rPr>
          <w:t>https://github.com/Maj18/parseMetab</w:t>
        </w:r>
      </w:hyperlink>
      <w:r w:rsidRPr="00147AB2">
        <w:rPr>
          <w:rFonts w:ascii="Times New Roman" w:hAnsi="Times New Roman" w:cs="Times New Roman"/>
          <w:color w:val="156082" w:themeColor="accent1"/>
        </w:rPr>
        <w:t xml:space="preserve"> and </w:t>
      </w:r>
      <w:hyperlink r:id="rId8" w:history="1">
        <w:r w:rsidRPr="00147AB2">
          <w:rPr>
            <w:rStyle w:val="Hyperlink"/>
            <w:rFonts w:ascii="Times New Roman" w:hAnsi="Times New Roman" w:cs="Times New Roman"/>
            <w:color w:val="156082" w:themeColor="accent1"/>
          </w:rPr>
          <w:t>https://github.com/Maj18/cancer</w:t>
        </w:r>
      </w:hyperlink>
      <w:r w:rsidRPr="00147AB2">
        <w:rPr>
          <w:rFonts w:ascii="Times New Roman" w:hAnsi="Times New Roman" w:cs="Times New Roman"/>
          <w:color w:val="156082" w:themeColor="accent1"/>
        </w:rPr>
        <w:t>.</w:t>
      </w:r>
    </w:p>
    <w:p w14:paraId="0FD91AB3" w14:textId="7A25A1E7" w:rsidR="00801D3E" w:rsidRPr="00147AB2" w:rsidRDefault="00801D3E" w:rsidP="00801D3E">
      <w:pPr>
        <w:numPr>
          <w:ilvl w:val="0"/>
          <w:numId w:val="6"/>
        </w:numPr>
        <w:rPr>
          <w:rFonts w:ascii="Times New Roman" w:hAnsi="Times New Roman" w:cs="Times New Roman"/>
          <w:color w:val="156082" w:themeColor="accent1"/>
        </w:rPr>
      </w:pPr>
      <w:r w:rsidRPr="00147AB2">
        <w:rPr>
          <w:rFonts w:ascii="Times New Roman" w:hAnsi="Times New Roman" w:cs="Times New Roman"/>
          <w:b/>
          <w:bCs/>
          <w:color w:val="156082" w:themeColor="accent1"/>
        </w:rPr>
        <w:t>Environment &amp; Versions:</w:t>
      </w:r>
      <w:r w:rsidRPr="00147AB2">
        <w:rPr>
          <w:rFonts w:ascii="Times New Roman" w:hAnsi="Times New Roman" w:cs="Times New Roman"/>
          <w:color w:val="156082" w:themeColor="accent1"/>
        </w:rPr>
        <w:t> Platform-independent execution and software version consistency are maintained via our public Docker container at yuanli202004/</w:t>
      </w:r>
      <w:proofErr w:type="gramStart"/>
      <w:r w:rsidRPr="00147AB2">
        <w:rPr>
          <w:rFonts w:ascii="Times New Roman" w:hAnsi="Times New Roman" w:cs="Times New Roman"/>
          <w:color w:val="156082" w:themeColor="accent1"/>
        </w:rPr>
        <w:t>cancer:v</w:t>
      </w:r>
      <w:proofErr w:type="gramEnd"/>
      <w:r w:rsidRPr="00147AB2">
        <w:rPr>
          <w:rFonts w:ascii="Times New Roman" w:hAnsi="Times New Roman" w:cs="Times New Roman"/>
          <w:color w:val="156082" w:themeColor="accent1"/>
        </w:rPr>
        <w:t>2.0.2</w:t>
      </w:r>
    </w:p>
    <w:p w14:paraId="16E204CB" w14:textId="450B6AD4" w:rsidR="00801D3E" w:rsidRPr="00147AB2" w:rsidRDefault="00801D3E" w:rsidP="00801D3E">
      <w:pPr>
        <w:numPr>
          <w:ilvl w:val="0"/>
          <w:numId w:val="6"/>
        </w:numPr>
        <w:rPr>
          <w:rFonts w:ascii="Times New Roman" w:hAnsi="Times New Roman" w:cs="Times New Roman"/>
          <w:color w:val="156082" w:themeColor="accent1"/>
        </w:rPr>
      </w:pPr>
      <w:r w:rsidRPr="00147AB2">
        <w:rPr>
          <w:rFonts w:ascii="Times New Roman" w:hAnsi="Times New Roman" w:cs="Times New Roman"/>
          <w:b/>
          <w:bCs/>
          <w:color w:val="156082" w:themeColor="accent1"/>
        </w:rPr>
        <w:t>Processed Data:</w:t>
      </w:r>
      <w:r w:rsidRPr="00147AB2">
        <w:rPr>
          <w:rFonts w:ascii="Times New Roman" w:hAnsi="Times New Roman" w:cs="Times New Roman"/>
          <w:color w:val="156082" w:themeColor="accent1"/>
        </w:rPr>
        <w:t> The processed data files required to replicate our pan-cancer analyses</w:t>
      </w:r>
      <w:r w:rsidRPr="00147AB2">
        <w:rPr>
          <w:rFonts w:ascii="Times New Roman" w:hAnsi="Times New Roman" w:cs="Times New Roman"/>
          <w:color w:val="156082" w:themeColor="accent1"/>
        </w:rPr>
        <w:t xml:space="preserve"> can be downloaded from the supplementary files</w:t>
      </w:r>
      <w:r w:rsidRPr="00147AB2">
        <w:rPr>
          <w:rFonts w:ascii="Times New Roman" w:hAnsi="Times New Roman" w:cs="Times New Roman"/>
          <w:color w:val="156082" w:themeColor="accent1"/>
        </w:rPr>
        <w:t>.</w:t>
      </w:r>
    </w:p>
    <w:p w14:paraId="77DEA953" w14:textId="54A366AF" w:rsidR="00801D3E" w:rsidRPr="00147AB2" w:rsidRDefault="00801D3E" w:rsidP="00801D3E">
      <w:pPr>
        <w:rPr>
          <w:rFonts w:ascii="Times New Roman" w:hAnsi="Times New Roman" w:cs="Times New Roman"/>
          <w:color w:val="156082" w:themeColor="accent1"/>
        </w:rPr>
      </w:pPr>
      <w:r w:rsidRPr="00147AB2">
        <w:rPr>
          <w:rFonts w:ascii="Times New Roman" w:hAnsi="Times New Roman" w:cs="Times New Roman"/>
          <w:color w:val="156082" w:themeColor="accent1"/>
        </w:rPr>
        <w:t>These permanent access links have been integrated into the revised</w:t>
      </w:r>
      <w:r w:rsidRPr="00147AB2">
        <w:rPr>
          <w:rFonts w:ascii="Times New Roman" w:hAnsi="Times New Roman" w:cs="Times New Roman"/>
          <w:b/>
          <w:bCs/>
          <w:color w:val="156082" w:themeColor="accent1"/>
        </w:rPr>
        <w:t xml:space="preserve"> Availability</w:t>
      </w:r>
      <w:r w:rsidRPr="00147AB2">
        <w:rPr>
          <w:rFonts w:ascii="Times New Roman" w:hAnsi="Times New Roman" w:cs="Times New Roman"/>
          <w:b/>
          <w:bCs/>
          <w:color w:val="156082" w:themeColor="accent1"/>
        </w:rPr>
        <w:t xml:space="preserve"> of data and code</w:t>
      </w:r>
      <w:r w:rsidRPr="00147AB2">
        <w:rPr>
          <w:rFonts w:ascii="Times New Roman" w:hAnsi="Times New Roman" w:cs="Times New Roman"/>
          <w:color w:val="156082" w:themeColor="accent1"/>
        </w:rPr>
        <w:t> statement of the manuscript.</w:t>
      </w:r>
    </w:p>
    <w:p w14:paraId="036CC6CB" w14:textId="77777777" w:rsidR="00801D3E" w:rsidRPr="00251C9E" w:rsidRDefault="00801D3E" w:rsidP="00251C9E">
      <w:pPr>
        <w:rPr>
          <w:rFonts w:ascii="Times New Roman" w:hAnsi="Times New Roman" w:cs="Times New Roman"/>
        </w:rPr>
      </w:pPr>
    </w:p>
    <w:p w14:paraId="3E529F36" w14:textId="77777777" w:rsidR="00251C9E" w:rsidRPr="00251C9E" w:rsidRDefault="00251C9E" w:rsidP="00251C9E">
      <w:pPr>
        <w:rPr>
          <w:rFonts w:ascii="Times New Roman" w:hAnsi="Times New Roman" w:cs="Times New Roman"/>
        </w:rPr>
      </w:pPr>
      <w:r w:rsidRPr="00251C9E">
        <w:rPr>
          <w:rFonts w:ascii="Times New Roman" w:hAnsi="Times New Roman" w:cs="Times New Roman"/>
          <w:b/>
          <w:bCs/>
        </w:rPr>
        <w:t>Minor Comments</w:t>
      </w:r>
    </w:p>
    <w:p w14:paraId="02B2B00A" w14:textId="77777777" w:rsidR="00251C9E" w:rsidRPr="00251C9E" w:rsidRDefault="00251C9E" w:rsidP="00251C9E">
      <w:pPr>
        <w:rPr>
          <w:rFonts w:ascii="Times New Roman" w:hAnsi="Times New Roman" w:cs="Times New Roman"/>
        </w:rPr>
      </w:pPr>
      <w:r w:rsidRPr="00251C9E">
        <w:rPr>
          <w:rFonts w:ascii="Times New Roman" w:hAnsi="Times New Roman" w:cs="Times New Roman"/>
        </w:rPr>
        <w:t>1. Several figures, particularly the large pathway dot plots in Figure 2, are visually crowded and</w:t>
      </w:r>
    </w:p>
    <w:p w14:paraId="1C1825CF" w14:textId="77777777" w:rsidR="00251C9E" w:rsidRPr="00251C9E" w:rsidRDefault="00251C9E" w:rsidP="00251C9E">
      <w:pPr>
        <w:rPr>
          <w:rFonts w:ascii="Times New Roman" w:hAnsi="Times New Roman" w:cs="Times New Roman"/>
        </w:rPr>
      </w:pPr>
      <w:r w:rsidRPr="00251C9E">
        <w:rPr>
          <w:rFonts w:ascii="Times New Roman" w:hAnsi="Times New Roman" w:cs="Times New Roman"/>
        </w:rPr>
        <w:t>difficult to interpret at publication scale. Increasing font size or simplifying pathway displays</w:t>
      </w:r>
    </w:p>
    <w:p w14:paraId="656F3630" w14:textId="77777777" w:rsidR="00251C9E" w:rsidRDefault="00251C9E" w:rsidP="00251C9E">
      <w:pPr>
        <w:rPr>
          <w:rFonts w:ascii="Times New Roman" w:hAnsi="Times New Roman" w:cs="Times New Roman"/>
        </w:rPr>
      </w:pPr>
      <w:r w:rsidRPr="00251C9E">
        <w:rPr>
          <w:rFonts w:ascii="Times New Roman" w:hAnsi="Times New Roman" w:cs="Times New Roman"/>
        </w:rPr>
        <w:t>would improve readability.</w:t>
      </w:r>
    </w:p>
    <w:p w14:paraId="5C7D9EA2" w14:textId="29009A4E" w:rsidR="008513B0" w:rsidRPr="008513B0" w:rsidRDefault="0016361D" w:rsidP="008513B0">
      <w:pPr>
        <w:rPr>
          <w:rFonts w:ascii="Times New Roman" w:hAnsi="Times New Roman" w:cs="Times New Roman"/>
          <w:color w:val="156082" w:themeColor="accent1"/>
        </w:rPr>
      </w:pPr>
      <w:r w:rsidRPr="0016361D">
        <w:rPr>
          <w:rFonts w:ascii="Times New Roman" w:hAnsi="Times New Roman" w:cs="Times New Roman"/>
          <w:b/>
          <w:bCs/>
          <w:color w:val="156082" w:themeColor="accent1"/>
        </w:rPr>
        <w:t>Authors:</w:t>
      </w:r>
      <w:r w:rsidRPr="0016361D">
        <w:rPr>
          <w:rFonts w:ascii="Times New Roman" w:hAnsi="Times New Roman" w:cs="Times New Roman"/>
          <w:color w:val="156082" w:themeColor="accent1"/>
        </w:rPr>
        <w:t xml:space="preserve"> </w:t>
      </w:r>
      <w:r w:rsidR="008513B0" w:rsidRPr="008513B0">
        <w:rPr>
          <w:rFonts w:ascii="Times New Roman" w:hAnsi="Times New Roman" w:cs="Times New Roman"/>
          <w:color w:val="156082" w:themeColor="accent1"/>
        </w:rPr>
        <w:t>We appreciate this constructive critique regarding our figure layout. Accordingly, we have split the original multi-panel graphic into two separate figures: the revised </w:t>
      </w:r>
      <w:r w:rsidR="008513B0" w:rsidRPr="008513B0">
        <w:rPr>
          <w:rFonts w:ascii="Times New Roman" w:hAnsi="Times New Roman" w:cs="Times New Roman"/>
          <w:b/>
          <w:bCs/>
          <w:color w:val="156082" w:themeColor="accent1"/>
        </w:rPr>
        <w:t>Figure 2</w:t>
      </w:r>
      <w:r w:rsidR="008513B0" w:rsidRPr="008513B0">
        <w:rPr>
          <w:rFonts w:ascii="Times New Roman" w:hAnsi="Times New Roman" w:cs="Times New Roman"/>
          <w:color w:val="156082" w:themeColor="accent1"/>
        </w:rPr>
        <w:t> and a new </w:t>
      </w:r>
      <w:r w:rsidR="008513B0" w:rsidRPr="008513B0">
        <w:rPr>
          <w:rFonts w:ascii="Times New Roman" w:hAnsi="Times New Roman" w:cs="Times New Roman"/>
          <w:b/>
          <w:bCs/>
          <w:color w:val="156082" w:themeColor="accent1"/>
        </w:rPr>
        <w:t>Figure 3</w:t>
      </w:r>
      <w:r w:rsidR="008513B0" w:rsidRPr="008513B0">
        <w:rPr>
          <w:rFonts w:ascii="Times New Roman" w:hAnsi="Times New Roman" w:cs="Times New Roman"/>
          <w:color w:val="156082" w:themeColor="accent1"/>
        </w:rPr>
        <w:t>. This rearrangement provides the necessary whitespace to increase label font sizes and clear up crowded elements, substantially improving overall readability. </w:t>
      </w:r>
    </w:p>
    <w:p w14:paraId="43BDD627" w14:textId="5A3B9048" w:rsidR="00A020CE" w:rsidRDefault="00A020CE" w:rsidP="00251C9E">
      <w:pPr>
        <w:rPr>
          <w:rFonts w:ascii="Times New Roman" w:hAnsi="Times New Roman" w:cs="Times New Roman"/>
          <w:color w:val="156082" w:themeColor="accent1"/>
        </w:rPr>
      </w:pPr>
    </w:p>
    <w:p w14:paraId="0E8A0252" w14:textId="77777777" w:rsidR="0016361D" w:rsidRPr="0016361D" w:rsidRDefault="0016361D" w:rsidP="00251C9E">
      <w:pPr>
        <w:rPr>
          <w:rFonts w:ascii="Times New Roman" w:hAnsi="Times New Roman" w:cs="Times New Roman"/>
          <w:color w:val="156082" w:themeColor="accent1"/>
        </w:rPr>
      </w:pPr>
    </w:p>
    <w:p w14:paraId="767EC4EC" w14:textId="77777777" w:rsidR="00251C9E" w:rsidRPr="00251C9E" w:rsidRDefault="00251C9E" w:rsidP="00251C9E">
      <w:pPr>
        <w:rPr>
          <w:rFonts w:ascii="Times New Roman" w:hAnsi="Times New Roman" w:cs="Times New Roman"/>
        </w:rPr>
      </w:pPr>
      <w:r w:rsidRPr="00251C9E">
        <w:rPr>
          <w:rFonts w:ascii="Times New Roman" w:hAnsi="Times New Roman" w:cs="Times New Roman"/>
        </w:rPr>
        <w:t>2. The manuscript alternates between pathway-level and task-level terminology. A clearer</w:t>
      </w:r>
    </w:p>
    <w:p w14:paraId="78558ABE" w14:textId="77777777" w:rsidR="00251C9E" w:rsidRPr="00251C9E" w:rsidRDefault="00251C9E" w:rsidP="00251C9E">
      <w:pPr>
        <w:rPr>
          <w:rFonts w:ascii="Times New Roman" w:hAnsi="Times New Roman" w:cs="Times New Roman"/>
        </w:rPr>
      </w:pPr>
      <w:r w:rsidRPr="00251C9E">
        <w:rPr>
          <w:rFonts w:ascii="Times New Roman" w:hAnsi="Times New Roman" w:cs="Times New Roman"/>
        </w:rPr>
        <w:t xml:space="preserve">distinction between </w:t>
      </w:r>
      <w:proofErr w:type="spellStart"/>
      <w:r w:rsidRPr="00251C9E">
        <w:rPr>
          <w:rFonts w:ascii="Times New Roman" w:hAnsi="Times New Roman" w:cs="Times New Roman"/>
        </w:rPr>
        <w:t>CellFie</w:t>
      </w:r>
      <w:proofErr w:type="spellEnd"/>
      <w:r w:rsidRPr="00251C9E">
        <w:rPr>
          <w:rFonts w:ascii="Times New Roman" w:hAnsi="Times New Roman" w:cs="Times New Roman"/>
        </w:rPr>
        <w:t>-derived tasks and KEGG-derived pathways would improve</w:t>
      </w:r>
    </w:p>
    <w:p w14:paraId="04B8825A" w14:textId="77777777" w:rsidR="00251C9E" w:rsidRDefault="00251C9E" w:rsidP="00251C9E">
      <w:pPr>
        <w:rPr>
          <w:rFonts w:ascii="Times New Roman" w:hAnsi="Times New Roman" w:cs="Times New Roman"/>
        </w:rPr>
      </w:pPr>
      <w:r w:rsidRPr="00251C9E">
        <w:rPr>
          <w:rFonts w:ascii="Times New Roman" w:hAnsi="Times New Roman" w:cs="Times New Roman"/>
        </w:rPr>
        <w:t>clarity.</w:t>
      </w:r>
    </w:p>
    <w:p w14:paraId="698FD33B" w14:textId="77777777" w:rsidR="00147AB2" w:rsidRPr="00147AB2" w:rsidRDefault="00620094" w:rsidP="00147AB2">
      <w:pPr>
        <w:rPr>
          <w:rFonts w:ascii="Times New Roman" w:hAnsi="Times New Roman" w:cs="Times New Roman"/>
          <w:color w:val="156082" w:themeColor="accent1"/>
        </w:rPr>
      </w:pPr>
      <w:r w:rsidRPr="00251C9E">
        <w:rPr>
          <w:rFonts w:ascii="Times New Roman" w:hAnsi="Times New Roman" w:cs="Times New Roman"/>
          <w:b/>
          <w:bCs/>
          <w:color w:val="156082" w:themeColor="accent1"/>
        </w:rPr>
        <w:t>Authors:</w:t>
      </w:r>
      <w:r w:rsidRPr="00251C9E">
        <w:rPr>
          <w:rFonts w:ascii="Times New Roman" w:hAnsi="Times New Roman" w:cs="Times New Roman"/>
          <w:color w:val="156082" w:themeColor="accent1"/>
        </w:rPr>
        <w:t xml:space="preserve"> </w:t>
      </w:r>
      <w:r w:rsidR="00147AB2" w:rsidRPr="00147AB2">
        <w:rPr>
          <w:rFonts w:ascii="Times New Roman" w:hAnsi="Times New Roman" w:cs="Times New Roman"/>
          <w:color w:val="156082" w:themeColor="accent1"/>
        </w:rPr>
        <w:t>We appreciate this constructive critique regarding nomenclature clarity. We have systematically reviewed the manuscript to ensure that "</w:t>
      </w:r>
      <w:proofErr w:type="spellStart"/>
      <w:r w:rsidR="00147AB2" w:rsidRPr="00147AB2">
        <w:rPr>
          <w:rFonts w:ascii="Times New Roman" w:hAnsi="Times New Roman" w:cs="Times New Roman"/>
          <w:color w:val="156082" w:themeColor="accent1"/>
        </w:rPr>
        <w:t>CellFie</w:t>
      </w:r>
      <w:proofErr w:type="spellEnd"/>
      <w:r w:rsidR="00147AB2" w:rsidRPr="00147AB2">
        <w:rPr>
          <w:rFonts w:ascii="Times New Roman" w:hAnsi="Times New Roman" w:cs="Times New Roman"/>
          <w:color w:val="156082" w:themeColor="accent1"/>
        </w:rPr>
        <w:t xml:space="preserve"> tasks" and "KEGG pathways" are distinctly categorized and consistently named based on their biological resolution (specific metabolic functions versus broad canonical networks).</w:t>
      </w:r>
    </w:p>
    <w:p w14:paraId="4DA7792A" w14:textId="77777777" w:rsidR="00147AB2" w:rsidRPr="00147AB2" w:rsidRDefault="00147AB2" w:rsidP="00147AB2">
      <w:pPr>
        <w:rPr>
          <w:rFonts w:ascii="Times New Roman" w:hAnsi="Times New Roman" w:cs="Times New Roman"/>
          <w:color w:val="156082" w:themeColor="accent1"/>
        </w:rPr>
      </w:pPr>
      <w:r w:rsidRPr="00147AB2">
        <w:rPr>
          <w:rFonts w:ascii="Times New Roman" w:hAnsi="Times New Roman" w:cs="Times New Roman"/>
          <w:color w:val="156082" w:themeColor="accent1"/>
        </w:rPr>
        <w:t xml:space="preserve">Furthermore, to quantitatively map the relationship between these two layers, we have added a systematic correlation analysis. The text clarifying these definitions and detailing the cross-platform correlation has been integrated into </w:t>
      </w:r>
      <w:r w:rsidRPr="00147AB2">
        <w:rPr>
          <w:rFonts w:ascii="Times New Roman" w:hAnsi="Times New Roman" w:cs="Times New Roman"/>
          <w:b/>
          <w:bCs/>
          <w:color w:val="156082" w:themeColor="accent1"/>
        </w:rPr>
        <w:t>P</w:t>
      </w:r>
      <w:r w:rsidRPr="008513B0">
        <w:rPr>
          <w:rFonts w:ascii="Times New Roman" w:hAnsi="Times New Roman" w:cs="Times New Roman"/>
          <w:b/>
          <w:bCs/>
          <w:color w:val="156082" w:themeColor="accent1"/>
          <w:highlight w:val="yellow"/>
        </w:rPr>
        <w:t>age 15 (Lines 367–381) and Pages 19–20 (Lines 488–505)</w:t>
      </w:r>
      <w:r w:rsidRPr="008513B0">
        <w:rPr>
          <w:rFonts w:ascii="Times New Roman" w:hAnsi="Times New Roman" w:cs="Times New Roman"/>
          <w:color w:val="156082" w:themeColor="accent1"/>
          <w:highlight w:val="yellow"/>
        </w:rPr>
        <w:t>,</w:t>
      </w:r>
      <w:r w:rsidRPr="00147AB2">
        <w:rPr>
          <w:rFonts w:ascii="Times New Roman" w:hAnsi="Times New Roman" w:cs="Times New Roman"/>
          <w:color w:val="156082" w:themeColor="accent1"/>
        </w:rPr>
        <w:t xml:space="preserve"> with supporting data provided in </w:t>
      </w:r>
      <w:r w:rsidRPr="008513B0">
        <w:rPr>
          <w:rFonts w:ascii="Times New Roman" w:hAnsi="Times New Roman" w:cs="Times New Roman"/>
          <w:b/>
          <w:bCs/>
          <w:color w:val="156082" w:themeColor="accent1"/>
          <w:highlight w:val="yellow"/>
        </w:rPr>
        <w:t>Figure S7</w:t>
      </w:r>
      <w:r w:rsidRPr="008513B0">
        <w:rPr>
          <w:rFonts w:ascii="Times New Roman" w:hAnsi="Times New Roman" w:cs="Times New Roman"/>
          <w:color w:val="156082" w:themeColor="accent1"/>
          <w:highlight w:val="yellow"/>
        </w:rPr>
        <w:t> and </w:t>
      </w:r>
      <w:r w:rsidRPr="008513B0">
        <w:rPr>
          <w:rFonts w:ascii="Times New Roman" w:hAnsi="Times New Roman" w:cs="Times New Roman"/>
          <w:b/>
          <w:bCs/>
          <w:color w:val="156082" w:themeColor="accent1"/>
          <w:highlight w:val="yellow"/>
        </w:rPr>
        <w:t>Table S6</w:t>
      </w:r>
      <w:r w:rsidRPr="00147AB2">
        <w:rPr>
          <w:rFonts w:ascii="Times New Roman" w:hAnsi="Times New Roman" w:cs="Times New Roman"/>
          <w:color w:val="156082" w:themeColor="accent1"/>
        </w:rPr>
        <w:t>.</w:t>
      </w:r>
    </w:p>
    <w:p w14:paraId="72A2F37D" w14:textId="2CE02E54" w:rsidR="0016361D" w:rsidRPr="00251C9E" w:rsidRDefault="0016361D" w:rsidP="00251C9E">
      <w:pPr>
        <w:rPr>
          <w:rFonts w:ascii="Times New Roman" w:hAnsi="Times New Roman" w:cs="Times New Roman"/>
        </w:rPr>
      </w:pPr>
    </w:p>
    <w:p w14:paraId="356D7CC1" w14:textId="77777777" w:rsidR="00251C9E" w:rsidRPr="00F966E6" w:rsidRDefault="00251C9E" w:rsidP="00251C9E">
      <w:pPr>
        <w:rPr>
          <w:rFonts w:ascii="Times New Roman" w:hAnsi="Times New Roman" w:cs="Times New Roman"/>
        </w:rPr>
      </w:pPr>
      <w:r w:rsidRPr="00F966E6">
        <w:rPr>
          <w:rFonts w:ascii="Times New Roman" w:hAnsi="Times New Roman" w:cs="Times New Roman"/>
        </w:rPr>
        <w:t>3. The discussion would benefit from more explicit comparison with previous pan-cancer</w:t>
      </w:r>
    </w:p>
    <w:p w14:paraId="4457CB95" w14:textId="77777777" w:rsidR="00251C9E" w:rsidRDefault="00251C9E" w:rsidP="00251C9E">
      <w:pPr>
        <w:rPr>
          <w:rFonts w:ascii="Times New Roman" w:hAnsi="Times New Roman" w:cs="Times New Roman"/>
        </w:rPr>
      </w:pPr>
      <w:r w:rsidRPr="00F966E6">
        <w:rPr>
          <w:rFonts w:ascii="Times New Roman" w:hAnsi="Times New Roman" w:cs="Times New Roman"/>
        </w:rPr>
        <w:t>metabolic studies and a clearer explanation of how the present work extends prior analyses.</w:t>
      </w:r>
    </w:p>
    <w:p w14:paraId="11D3E267" w14:textId="4991152A" w:rsidR="00620094" w:rsidRDefault="00F966E6" w:rsidP="00251C9E">
      <w:pPr>
        <w:rPr>
          <w:rFonts w:ascii="Times New Roman" w:hAnsi="Times New Roman" w:cs="Times New Roman"/>
        </w:rPr>
      </w:pPr>
      <w:r>
        <w:rPr>
          <w:rFonts w:ascii="Times New Roman" w:hAnsi="Times New Roman" w:cs="Times New Roman"/>
        </w:rPr>
        <w:t>Authors: we have addressed this question in our introduction, as well as in our abstract and conclusion.</w:t>
      </w:r>
    </w:p>
    <w:p w14:paraId="0A80D7EF" w14:textId="0A7D48C2" w:rsidR="0020510B" w:rsidRPr="0020510B" w:rsidRDefault="0020510B" w:rsidP="0020510B">
      <w:pPr>
        <w:rPr>
          <w:rFonts w:ascii="Times New Roman" w:hAnsi="Times New Roman" w:cs="Times New Roman"/>
          <w:color w:val="156082" w:themeColor="accent1"/>
        </w:rPr>
      </w:pPr>
      <w:r w:rsidRPr="0020510B">
        <w:rPr>
          <w:rFonts w:ascii="Times New Roman" w:hAnsi="Times New Roman" w:cs="Times New Roman"/>
          <w:b/>
          <w:bCs/>
          <w:color w:val="156082" w:themeColor="accent1"/>
        </w:rPr>
        <w:t>Authors:</w:t>
      </w:r>
      <w:r w:rsidRPr="0020510B">
        <w:rPr>
          <w:rFonts w:ascii="Times New Roman" w:hAnsi="Times New Roman" w:cs="Times New Roman"/>
          <w:color w:val="156082" w:themeColor="accent1"/>
        </w:rPr>
        <w:t xml:space="preserve"> </w:t>
      </w:r>
      <w:r w:rsidRPr="0020510B">
        <w:rPr>
          <w:rFonts w:ascii="Times New Roman" w:hAnsi="Times New Roman" w:cs="Times New Roman"/>
          <w:color w:val="156082" w:themeColor="accent1"/>
        </w:rPr>
        <w:t xml:space="preserve">We concede the reviewer's point that a clearer explanation of how our work extends prior analyses was lacking in the original Discussion. We have remedied this by integrating a comprehensive comparative </w:t>
      </w:r>
      <w:r>
        <w:rPr>
          <w:rFonts w:ascii="Times New Roman" w:hAnsi="Times New Roman" w:cs="Times New Roman"/>
          <w:color w:val="156082" w:themeColor="accent1"/>
        </w:rPr>
        <w:t>section</w:t>
      </w:r>
      <w:r w:rsidRPr="0020510B">
        <w:rPr>
          <w:rFonts w:ascii="Times New Roman" w:hAnsi="Times New Roman" w:cs="Times New Roman"/>
          <w:color w:val="156082" w:themeColor="accent1"/>
        </w:rPr>
        <w:t xml:space="preserve"> of the revised Discussion.</w:t>
      </w:r>
      <w:r>
        <w:rPr>
          <w:rFonts w:ascii="Times New Roman" w:hAnsi="Times New Roman" w:cs="Times New Roman"/>
          <w:color w:val="156082" w:themeColor="accent1"/>
        </w:rPr>
        <w:t xml:space="preserve"> See </w:t>
      </w:r>
      <w:r w:rsidRPr="008513B0">
        <w:rPr>
          <w:rFonts w:ascii="Times New Roman" w:hAnsi="Times New Roman" w:cs="Times New Roman"/>
          <w:b/>
          <w:bCs/>
          <w:color w:val="156082" w:themeColor="accent1"/>
          <w:highlight w:val="yellow"/>
        </w:rPr>
        <w:t>Page 16, Lines 395-406</w:t>
      </w:r>
      <w:r w:rsidRPr="008513B0">
        <w:rPr>
          <w:rFonts w:ascii="Times New Roman" w:hAnsi="Times New Roman" w:cs="Times New Roman"/>
          <w:color w:val="156082" w:themeColor="accent1"/>
          <w:highlight w:val="yellow"/>
        </w:rPr>
        <w:t>.</w:t>
      </w:r>
    </w:p>
    <w:p w14:paraId="0BE8A479" w14:textId="0CE43ABD" w:rsidR="0020510B" w:rsidRPr="0020510B" w:rsidRDefault="0020510B" w:rsidP="0020510B">
      <w:pPr>
        <w:rPr>
          <w:rFonts w:ascii="Times New Roman" w:hAnsi="Times New Roman" w:cs="Times New Roman"/>
          <w:color w:val="156082" w:themeColor="accent1"/>
        </w:rPr>
      </w:pPr>
      <w:r w:rsidRPr="0020510B">
        <w:rPr>
          <w:rFonts w:ascii="Times New Roman" w:hAnsi="Times New Roman" w:cs="Times New Roman"/>
          <w:color w:val="156082" w:themeColor="accent1"/>
        </w:rPr>
        <w:t>Here, we systematically position our platform against earlier canonical pan-cancer metabolic maps. We explicitly outline how our combination of reaction-level functional task scoring, tumor purity covariates, and spatial transcriptomics resolves key biological limitations</w:t>
      </w:r>
      <w:r>
        <w:rPr>
          <w:rFonts w:ascii="Times New Roman" w:hAnsi="Times New Roman" w:cs="Times New Roman"/>
          <w:color w:val="156082" w:themeColor="accent1"/>
        </w:rPr>
        <w:t xml:space="preserve"> – </w:t>
      </w:r>
      <w:r w:rsidRPr="0020510B">
        <w:rPr>
          <w:rFonts w:ascii="Times New Roman" w:hAnsi="Times New Roman" w:cs="Times New Roman"/>
          <w:color w:val="156082" w:themeColor="accent1"/>
        </w:rPr>
        <w:t>such as bulk dilution artifacts</w:t>
      </w:r>
      <w:r>
        <w:rPr>
          <w:rFonts w:ascii="Times New Roman" w:hAnsi="Times New Roman" w:cs="Times New Roman"/>
          <w:color w:val="156082" w:themeColor="accent1"/>
        </w:rPr>
        <w:t xml:space="preserve"> – </w:t>
      </w:r>
      <w:r w:rsidRPr="0020510B">
        <w:rPr>
          <w:rFonts w:ascii="Times New Roman" w:hAnsi="Times New Roman" w:cs="Times New Roman"/>
          <w:color w:val="156082" w:themeColor="accent1"/>
        </w:rPr>
        <w:t>that confounded previous gene-level studies. This positioning is now consistently reflected across all major components of the manuscript, including the Abstract, Introduction, and Conclusion.</w:t>
      </w:r>
    </w:p>
    <w:p w14:paraId="770B24F2" w14:textId="77777777" w:rsidR="0020510B" w:rsidRPr="00251C9E" w:rsidRDefault="0020510B" w:rsidP="00251C9E">
      <w:pPr>
        <w:rPr>
          <w:rFonts w:ascii="Times New Roman" w:hAnsi="Times New Roman" w:cs="Times New Roman"/>
        </w:rPr>
      </w:pPr>
    </w:p>
    <w:p w14:paraId="7729FA4D" w14:textId="77777777" w:rsidR="00251C9E" w:rsidRPr="00251C9E" w:rsidRDefault="00251C9E" w:rsidP="00251C9E">
      <w:pPr>
        <w:rPr>
          <w:rFonts w:ascii="Times New Roman" w:hAnsi="Times New Roman" w:cs="Times New Roman"/>
        </w:rPr>
      </w:pPr>
      <w:r w:rsidRPr="00251C9E">
        <w:rPr>
          <w:rFonts w:ascii="Times New Roman" w:hAnsi="Times New Roman" w:cs="Times New Roman"/>
        </w:rPr>
        <w:t>4. Some claims regarding conserved metabolic programs should be phrased more cautiously</w:t>
      </w:r>
    </w:p>
    <w:p w14:paraId="207460BF" w14:textId="77777777" w:rsidR="00251C9E" w:rsidRDefault="00251C9E" w:rsidP="00251C9E">
      <w:pPr>
        <w:rPr>
          <w:rFonts w:ascii="Times New Roman" w:hAnsi="Times New Roman" w:cs="Times New Roman"/>
        </w:rPr>
      </w:pPr>
      <w:r w:rsidRPr="00251C9E">
        <w:rPr>
          <w:rFonts w:ascii="Times New Roman" w:hAnsi="Times New Roman" w:cs="Times New Roman"/>
        </w:rPr>
        <w:t>given the heterogeneity observed across tumor types.</w:t>
      </w:r>
    </w:p>
    <w:p w14:paraId="5435C39A" w14:textId="6250AF03" w:rsidR="00003FFD" w:rsidRPr="00695E00" w:rsidRDefault="00147AB2">
      <w:pPr>
        <w:rPr>
          <w:rFonts w:ascii="Times New Roman" w:hAnsi="Times New Roman" w:cs="Times New Roman"/>
          <w:color w:val="156082" w:themeColor="accent1"/>
        </w:rPr>
      </w:pPr>
      <w:r w:rsidRPr="00620094">
        <w:rPr>
          <w:rFonts w:ascii="Times New Roman" w:hAnsi="Times New Roman" w:cs="Times New Roman"/>
          <w:b/>
          <w:bCs/>
          <w:color w:val="156082" w:themeColor="accent1"/>
        </w:rPr>
        <w:t>Authors:</w:t>
      </w:r>
      <w:r w:rsidRPr="00620094">
        <w:rPr>
          <w:rFonts w:ascii="Times New Roman" w:hAnsi="Times New Roman" w:cs="Times New Roman"/>
          <w:color w:val="156082" w:themeColor="accent1"/>
        </w:rPr>
        <w:t xml:space="preserve"> </w:t>
      </w:r>
      <w:r w:rsidR="00E51904" w:rsidRPr="00E51904">
        <w:rPr>
          <w:rFonts w:ascii="Times New Roman" w:hAnsi="Times New Roman" w:cs="Times New Roman"/>
          <w:color w:val="156082" w:themeColor="accent1"/>
        </w:rPr>
        <w:t xml:space="preserve">We fully concede this point. Tumor-type heterogeneity is a defining feature of pan-cancer landscapes, and our wording should not obscure this variation. We have systematically </w:t>
      </w:r>
      <w:r w:rsidR="00E51904" w:rsidRPr="00E51904">
        <w:rPr>
          <w:rFonts w:ascii="Times New Roman" w:hAnsi="Times New Roman" w:cs="Times New Roman"/>
          <w:color w:val="156082" w:themeColor="accent1"/>
        </w:rPr>
        <w:lastRenderedPageBreak/>
        <w:t xml:space="preserve">modified our claims to emphasize that these conserved programs represent predominant trends rather than invariant rules across all oncological contexts. The revised text on </w:t>
      </w:r>
      <w:r w:rsidR="00E51904" w:rsidRPr="008513B0">
        <w:rPr>
          <w:rFonts w:ascii="Times New Roman" w:hAnsi="Times New Roman" w:cs="Times New Roman"/>
          <w:b/>
          <w:bCs/>
          <w:color w:val="156082" w:themeColor="accent1"/>
          <w:highlight w:val="yellow"/>
        </w:rPr>
        <w:t>Page 2, Line 39,</w:t>
      </w:r>
      <w:r w:rsidR="00E51904" w:rsidRPr="00E51904">
        <w:rPr>
          <w:rFonts w:ascii="Times New Roman" w:hAnsi="Times New Roman" w:cs="Times New Roman"/>
          <w:color w:val="156082" w:themeColor="accent1"/>
        </w:rPr>
        <w:t xml:space="preserve"> and throughout the Discussion has been carefully moderated to explicitly respect these boundary conditions</w:t>
      </w:r>
      <w:r w:rsidRPr="00620094">
        <w:rPr>
          <w:rFonts w:ascii="Times New Roman" w:hAnsi="Times New Roman" w:cs="Times New Roman"/>
          <w:b/>
          <w:bCs/>
          <w:color w:val="156082" w:themeColor="accent1"/>
        </w:rPr>
        <w:t>.</w:t>
      </w:r>
    </w:p>
    <w:sectPr w:rsidR="00003FFD" w:rsidRPr="00695E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34AB6"/>
    <w:multiLevelType w:val="multilevel"/>
    <w:tmpl w:val="BA6A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738CA"/>
    <w:multiLevelType w:val="multilevel"/>
    <w:tmpl w:val="D22ED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4731AE"/>
    <w:multiLevelType w:val="multilevel"/>
    <w:tmpl w:val="5616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6466EC"/>
    <w:multiLevelType w:val="multilevel"/>
    <w:tmpl w:val="60C4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9C7B33"/>
    <w:multiLevelType w:val="multilevel"/>
    <w:tmpl w:val="3E8C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386F77"/>
    <w:multiLevelType w:val="multilevel"/>
    <w:tmpl w:val="E1947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C81E3D"/>
    <w:multiLevelType w:val="multilevel"/>
    <w:tmpl w:val="6014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381755">
    <w:abstractNumId w:val="0"/>
  </w:num>
  <w:num w:numId="2" w16cid:durableId="1988388941">
    <w:abstractNumId w:val="6"/>
  </w:num>
  <w:num w:numId="3" w16cid:durableId="1914314158">
    <w:abstractNumId w:val="2"/>
  </w:num>
  <w:num w:numId="4" w16cid:durableId="685518625">
    <w:abstractNumId w:val="4"/>
  </w:num>
  <w:num w:numId="5" w16cid:durableId="1704361937">
    <w:abstractNumId w:val="3"/>
  </w:num>
  <w:num w:numId="6" w16cid:durableId="1235046334">
    <w:abstractNumId w:val="1"/>
  </w:num>
  <w:num w:numId="7" w16cid:durableId="8207285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E72"/>
    <w:rsid w:val="00003FFD"/>
    <w:rsid w:val="000B36EF"/>
    <w:rsid w:val="00105DAB"/>
    <w:rsid w:val="00147AB2"/>
    <w:rsid w:val="0016361D"/>
    <w:rsid w:val="0018045C"/>
    <w:rsid w:val="001E4795"/>
    <w:rsid w:val="001F53C8"/>
    <w:rsid w:val="0020510B"/>
    <w:rsid w:val="00251C9E"/>
    <w:rsid w:val="00282EB5"/>
    <w:rsid w:val="00287D0F"/>
    <w:rsid w:val="0030213B"/>
    <w:rsid w:val="003150C9"/>
    <w:rsid w:val="003B56D7"/>
    <w:rsid w:val="0043325E"/>
    <w:rsid w:val="00477713"/>
    <w:rsid w:val="004B0D37"/>
    <w:rsid w:val="004D1E72"/>
    <w:rsid w:val="004E4811"/>
    <w:rsid w:val="00552AD0"/>
    <w:rsid w:val="00620094"/>
    <w:rsid w:val="00635D66"/>
    <w:rsid w:val="00695E00"/>
    <w:rsid w:val="006A0A97"/>
    <w:rsid w:val="007320F4"/>
    <w:rsid w:val="00736608"/>
    <w:rsid w:val="00801D3E"/>
    <w:rsid w:val="008513B0"/>
    <w:rsid w:val="00894DFA"/>
    <w:rsid w:val="00910E47"/>
    <w:rsid w:val="00937548"/>
    <w:rsid w:val="00994851"/>
    <w:rsid w:val="009E6D24"/>
    <w:rsid w:val="00A020CE"/>
    <w:rsid w:val="00A16B0F"/>
    <w:rsid w:val="00A20BF1"/>
    <w:rsid w:val="00A94A0C"/>
    <w:rsid w:val="00AB698E"/>
    <w:rsid w:val="00AC458F"/>
    <w:rsid w:val="00AD03D9"/>
    <w:rsid w:val="00B50FC8"/>
    <w:rsid w:val="00BE0228"/>
    <w:rsid w:val="00BF248C"/>
    <w:rsid w:val="00C14F02"/>
    <w:rsid w:val="00C415C3"/>
    <w:rsid w:val="00D16255"/>
    <w:rsid w:val="00D36BE1"/>
    <w:rsid w:val="00D72A35"/>
    <w:rsid w:val="00D77682"/>
    <w:rsid w:val="00D973F8"/>
    <w:rsid w:val="00DA4910"/>
    <w:rsid w:val="00E51904"/>
    <w:rsid w:val="00E67165"/>
    <w:rsid w:val="00E93F37"/>
    <w:rsid w:val="00EE7098"/>
    <w:rsid w:val="00F36F4A"/>
    <w:rsid w:val="00F7136D"/>
    <w:rsid w:val="00F966E6"/>
    <w:rsid w:val="00FF79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7C973CE"/>
  <w15:chartTrackingRefBased/>
  <w15:docId w15:val="{6A88997E-4E3C-C147-AE86-2C5357EBA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E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1E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1E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E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E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E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E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E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E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E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1E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1E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E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E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E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E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E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E72"/>
    <w:rPr>
      <w:rFonts w:eastAsiaTheme="majorEastAsia" w:cstheme="majorBidi"/>
      <w:color w:val="272727" w:themeColor="text1" w:themeTint="D8"/>
    </w:rPr>
  </w:style>
  <w:style w:type="paragraph" w:styleId="Title">
    <w:name w:val="Title"/>
    <w:basedOn w:val="Normal"/>
    <w:next w:val="Normal"/>
    <w:link w:val="TitleChar"/>
    <w:uiPriority w:val="10"/>
    <w:qFormat/>
    <w:rsid w:val="004D1E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E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E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E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E72"/>
    <w:pPr>
      <w:spacing w:before="160"/>
      <w:jc w:val="center"/>
    </w:pPr>
    <w:rPr>
      <w:i/>
      <w:iCs/>
      <w:color w:val="404040" w:themeColor="text1" w:themeTint="BF"/>
    </w:rPr>
  </w:style>
  <w:style w:type="character" w:customStyle="1" w:styleId="QuoteChar">
    <w:name w:val="Quote Char"/>
    <w:basedOn w:val="DefaultParagraphFont"/>
    <w:link w:val="Quote"/>
    <w:uiPriority w:val="29"/>
    <w:rsid w:val="004D1E72"/>
    <w:rPr>
      <w:i/>
      <w:iCs/>
      <w:color w:val="404040" w:themeColor="text1" w:themeTint="BF"/>
    </w:rPr>
  </w:style>
  <w:style w:type="paragraph" w:styleId="ListParagraph">
    <w:name w:val="List Paragraph"/>
    <w:basedOn w:val="Normal"/>
    <w:uiPriority w:val="34"/>
    <w:qFormat/>
    <w:rsid w:val="004D1E72"/>
    <w:pPr>
      <w:ind w:left="720"/>
      <w:contextualSpacing/>
    </w:pPr>
  </w:style>
  <w:style w:type="character" w:styleId="IntenseEmphasis">
    <w:name w:val="Intense Emphasis"/>
    <w:basedOn w:val="DefaultParagraphFont"/>
    <w:uiPriority w:val="21"/>
    <w:qFormat/>
    <w:rsid w:val="004D1E72"/>
    <w:rPr>
      <w:i/>
      <w:iCs/>
      <w:color w:val="0F4761" w:themeColor="accent1" w:themeShade="BF"/>
    </w:rPr>
  </w:style>
  <w:style w:type="paragraph" w:styleId="IntenseQuote">
    <w:name w:val="Intense Quote"/>
    <w:basedOn w:val="Normal"/>
    <w:next w:val="Normal"/>
    <w:link w:val="IntenseQuoteChar"/>
    <w:uiPriority w:val="30"/>
    <w:qFormat/>
    <w:rsid w:val="004D1E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E72"/>
    <w:rPr>
      <w:i/>
      <w:iCs/>
      <w:color w:val="0F4761" w:themeColor="accent1" w:themeShade="BF"/>
    </w:rPr>
  </w:style>
  <w:style w:type="character" w:styleId="IntenseReference">
    <w:name w:val="Intense Reference"/>
    <w:basedOn w:val="DefaultParagraphFont"/>
    <w:uiPriority w:val="32"/>
    <w:qFormat/>
    <w:rsid w:val="004D1E72"/>
    <w:rPr>
      <w:b/>
      <w:bCs/>
      <w:smallCaps/>
      <w:color w:val="0F4761" w:themeColor="accent1" w:themeShade="BF"/>
      <w:spacing w:val="5"/>
    </w:rPr>
  </w:style>
  <w:style w:type="character" w:styleId="Hyperlink">
    <w:name w:val="Hyperlink"/>
    <w:basedOn w:val="DefaultParagraphFont"/>
    <w:uiPriority w:val="99"/>
    <w:unhideWhenUsed/>
    <w:rsid w:val="00801D3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j18/cancer" TargetMode="External"/><Relationship Id="rId3" Type="http://schemas.openxmlformats.org/officeDocument/2006/relationships/settings" Target="settings.xml"/><Relationship Id="rId7" Type="http://schemas.openxmlformats.org/officeDocument/2006/relationships/hyperlink" Target="https://github.com/Maj18/parseMeta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aj18/cancer" TargetMode="External"/><Relationship Id="rId5" Type="http://schemas.openxmlformats.org/officeDocument/2006/relationships/hyperlink" Target="https://github.com/Maj18/parseMetab"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10</Pages>
  <Words>3281</Words>
  <Characters>18705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Li</dc:creator>
  <cp:keywords/>
  <dc:description/>
  <cp:lastModifiedBy>Yuan Li</cp:lastModifiedBy>
  <cp:revision>44</cp:revision>
  <dcterms:created xsi:type="dcterms:W3CDTF">2026-06-06T19:51:00Z</dcterms:created>
  <dcterms:modified xsi:type="dcterms:W3CDTF">2026-06-07T00:38:00Z</dcterms:modified>
</cp:coreProperties>
</file>