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4120288"/>
    <w:bookmarkEnd w:id="0"/>
    <w:p w14:paraId="2896A8B1" w14:textId="1F2F17F0" w:rsidR="00AD6777" w:rsidRPr="001478E7" w:rsidRDefault="00000000" w:rsidP="00AD6777">
      <w:pPr>
        <w:pStyle w:val="Rubrik1"/>
        <w:rPr>
          <w:rFonts w:eastAsiaTheme="minorHAnsi" w:cs="Times New Roman"/>
          <w:sz w:val="24"/>
          <w:szCs w:val="24"/>
          <w:lang w:val="en-GB"/>
        </w:rPr>
      </w:pPr>
      <w:sdt>
        <w:sdtPr>
          <w:rPr>
            <w:lang w:val="en-GB"/>
          </w:rPr>
          <w:id w:val="-488937297"/>
          <w:docPartObj>
            <w:docPartGallery w:val="Cover Pages"/>
            <w:docPartUnique/>
          </w:docPartObj>
        </w:sdtPr>
        <w:sdtContent>
          <w:r w:rsidR="00FD7FA8" w:rsidRPr="001478E7">
            <w:rPr>
              <w:noProof/>
              <w:lang w:val="en-GB"/>
            </w:rPr>
            <mc:AlternateContent>
              <mc:Choice Requires="wps">
                <w:drawing>
                  <wp:anchor distT="0" distB="0" distL="114300" distR="114300" simplePos="0" relativeHeight="251658243" behindDoc="0" locked="0" layoutInCell="1" allowOverlap="1" wp14:anchorId="55EF75C3" wp14:editId="5E85A583">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44AB462C" w14:textId="553571AB" w:rsidR="00CA3187" w:rsidRDefault="004E4D12" w:rsidP="005D6FA2">
                                <w:pPr>
                                  <w:spacing w:after="0" w:line="240" w:lineRule="auto"/>
                                  <w:jc w:val="right"/>
                                </w:pPr>
                                <w:r>
                                  <w:t>Supervisor</w:t>
                                </w:r>
                                <w:r w:rsidR="00CA3187">
                                  <w:t xml:space="preserve">: </w:t>
                                </w:r>
                                <w:r w:rsidR="005D6FA2">
                                  <w:rPr>
                                    <w:rFonts w:eastAsia="Calibri"/>
                                  </w:rPr>
                                  <w:t>Martin Gerdin</w:t>
                                </w:r>
                                <w:r w:rsidR="00100C78">
                                  <w:rPr>
                                    <w:rFonts w:eastAsia="Calibri"/>
                                  </w:rPr>
                                  <w:t xml:space="preserve"> Wärnberg</w:t>
                                </w:r>
                                <w:r w:rsidR="005D6FA2">
                                  <w:rPr>
                                    <w:rFonts w:eastAsia="Calibri"/>
                                  </w:rPr>
                                  <w:t xml:space="preserve"> </w:t>
                                </w:r>
                              </w:p>
                              <w:p w14:paraId="79AFE19E" w14:textId="15A68E91" w:rsidR="00CA3187" w:rsidRDefault="004E4D12" w:rsidP="005D6FA2">
                                <w:pPr>
                                  <w:spacing w:after="0" w:line="240" w:lineRule="auto"/>
                                  <w:jc w:val="right"/>
                                  <w:rPr>
                                    <w:rFonts w:eastAsia="Calibri"/>
                                  </w:rPr>
                                </w:pPr>
                                <w:r>
                                  <w:t>Co-supervisor</w:t>
                                </w:r>
                                <w:r w:rsidR="00CA3187">
                                  <w:t xml:space="preserve">: </w:t>
                                </w:r>
                                <w:r w:rsidR="005D6FA2">
                                  <w:rPr>
                                    <w:rFonts w:eastAsia="Calibri"/>
                                  </w:rPr>
                                  <w:t xml:space="preserve">Jonatan </w:t>
                                </w:r>
                                <w:proofErr w:type="spellStart"/>
                                <w:r w:rsidR="005D6FA2">
                                  <w:rPr>
                                    <w:rFonts w:eastAsia="Calibri"/>
                                  </w:rPr>
                                  <w:t>Attergrim</w:t>
                                </w:r>
                                <w:proofErr w:type="spellEnd"/>
                              </w:p>
                              <w:p w14:paraId="6B6F7038" w14:textId="77777777" w:rsidR="00FD7FA8" w:rsidRDefault="00FD7FA8" w:rsidP="00CA3187">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EF75C3"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" filled="f" stroked="f" strokeweight=".5pt">
                    <v:textbox>
                      <w:txbxContent>
                        <w:p w14:paraId="44AB462C" w14:textId="553571AB" w:rsidR="00CA3187" w:rsidRDefault="004E4D12" w:rsidP="005D6FA2">
                          <w:pPr>
                            <w:spacing w:after="0" w:line="240" w:lineRule="auto"/>
                            <w:jc w:val="right"/>
                          </w:pPr>
                          <w:r>
                            <w:t>Supervisor</w:t>
                          </w:r>
                          <w:r w:rsidR="00CA3187">
                            <w:t xml:space="preserve">: </w:t>
                          </w:r>
                          <w:r w:rsidR="005D6FA2">
                            <w:rPr>
                              <w:rFonts w:eastAsia="Calibri"/>
                            </w:rPr>
                            <w:t>Martin Gerdin</w:t>
                          </w:r>
                          <w:r w:rsidR="00100C78">
                            <w:rPr>
                              <w:rFonts w:eastAsia="Calibri"/>
                            </w:rPr>
                            <w:t xml:space="preserve"> Wärnberg</w:t>
                          </w:r>
                          <w:r w:rsidR="005D6FA2">
                            <w:rPr>
                              <w:rFonts w:eastAsia="Calibri"/>
                            </w:rPr>
                            <w:t xml:space="preserve"> </w:t>
                          </w:r>
                        </w:p>
                        <w:p w14:paraId="79AFE19E" w14:textId="15A68E91" w:rsidR="00CA3187" w:rsidRDefault="004E4D12" w:rsidP="005D6FA2">
                          <w:pPr>
                            <w:spacing w:after="0" w:line="240" w:lineRule="auto"/>
                            <w:jc w:val="right"/>
                            <w:rPr>
                              <w:rFonts w:eastAsia="Calibri"/>
                            </w:rPr>
                          </w:pPr>
                          <w:r>
                            <w:t>Co-supervisor</w:t>
                          </w:r>
                          <w:r w:rsidR="00CA3187">
                            <w:t xml:space="preserve">: </w:t>
                          </w:r>
                          <w:r w:rsidR="005D6FA2">
                            <w:rPr>
                              <w:rFonts w:eastAsia="Calibri"/>
                            </w:rPr>
                            <w:t xml:space="preserve">Jonatan </w:t>
                          </w:r>
                          <w:proofErr w:type="spellStart"/>
                          <w:r w:rsidR="005D6FA2">
                            <w:rPr>
                              <w:rFonts w:eastAsia="Calibri"/>
                            </w:rPr>
                            <w:t>Attergrim</w:t>
                          </w:r>
                          <w:proofErr w:type="spellEnd"/>
                        </w:p>
                        <w:p w14:paraId="6B6F7038" w14:textId="77777777" w:rsidR="00FD7FA8" w:rsidRDefault="00FD7FA8" w:rsidP="00CA3187">
                          <w:pPr>
                            <w:spacing w:after="0" w:line="240" w:lineRule="auto"/>
                            <w:jc w:val="right"/>
                          </w:pPr>
                        </w:p>
                      </w:txbxContent>
                    </v:textbox>
                  </v:shape>
                </w:pict>
              </mc:Fallback>
            </mc:AlternateContent>
          </w:r>
          <w:r w:rsidR="00CA3187" w:rsidRPr="001478E7">
            <w:rPr>
              <w:noProof/>
              <w:lang w:val="en-GB"/>
            </w:rPr>
            <mc:AlternateContent>
              <mc:Choice Requires="wps">
                <w:drawing>
                  <wp:anchor distT="0" distB="0" distL="114300" distR="114300" simplePos="0" relativeHeight="251658241" behindDoc="0" locked="0" layoutInCell="1" allowOverlap="1" wp14:anchorId="482B6D1A" wp14:editId="45056878">
                    <wp:simplePos x="0" y="0"/>
                    <wp:positionH relativeFrom="column">
                      <wp:posOffset>783590</wp:posOffset>
                    </wp:positionH>
                    <wp:positionV relativeFrom="paragraph">
                      <wp:posOffset>3290570</wp:posOffset>
                    </wp:positionV>
                    <wp:extent cx="5615940" cy="2964180"/>
                    <wp:effectExtent l="0" t="0" r="3810" b="7620"/>
                    <wp:wrapNone/>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FB767" w14:textId="2A229E84" w:rsidR="003A6821" w:rsidRPr="004B2CF0" w:rsidRDefault="00EC2B8E" w:rsidP="003A6821">
                                <w:pPr>
                                  <w:spacing w:line="240" w:lineRule="auto"/>
                                  <w:jc w:val="center"/>
                                  <w:rPr>
                                    <w:rFonts w:eastAsia="Times New Roman"/>
                                    <w:b/>
                                    <w:color w:val="860051"/>
                                    <w:spacing w:val="-2"/>
                                    <w:sz w:val="48"/>
                                    <w:szCs w:val="48"/>
                                    <w:lang w:val="en-GB"/>
                                  </w:rPr>
                                </w:pPr>
                                <w:r>
                                  <w:rPr>
                                    <w:rFonts w:eastAsia="Times New Roman"/>
                                    <w:b/>
                                    <w:color w:val="860051"/>
                                    <w:spacing w:val="-2"/>
                                    <w:sz w:val="48"/>
                                    <w:szCs w:val="48"/>
                                    <w:lang w:val="en-GB"/>
                                  </w:rPr>
                                  <w:t>Trauma cohorts and correlation do different opportunities for improvement</w:t>
                                </w:r>
                              </w:p>
                              <w:p w14:paraId="206C6F66" w14:textId="12A23468" w:rsidR="00FD7FA8" w:rsidRPr="00361600" w:rsidRDefault="00EC2B8E" w:rsidP="00FD7FA8">
                                <w:pPr>
                                  <w:spacing w:after="0" w:line="240" w:lineRule="auto"/>
                                  <w:jc w:val="center"/>
                                  <w:rPr>
                                    <w:rFonts w:eastAsia="Calibri"/>
                                    <w:b/>
                                    <w:i/>
                                    <w:lang w:val="en-GB"/>
                                  </w:rPr>
                                </w:pPr>
                                <w:r w:rsidRPr="00361600">
                                  <w:rPr>
                                    <w:b/>
                                    <w:i/>
                                    <w:color w:val="860051"/>
                                    <w:sz w:val="32"/>
                                    <w:szCs w:val="32"/>
                                    <w:lang w:val="en-GB"/>
                                  </w:rPr>
                                  <w:t>A regis</w:t>
                                </w:r>
                                <w:r w:rsidR="00F60A95" w:rsidRPr="00361600">
                                  <w:rPr>
                                    <w:b/>
                                    <w:i/>
                                    <w:color w:val="860051"/>
                                    <w:sz w:val="32"/>
                                    <w:szCs w:val="32"/>
                                    <w:lang w:val="en-GB"/>
                                  </w:rPr>
                                  <w:t>t</w:t>
                                </w:r>
                                <w:r w:rsidR="001635F2">
                                  <w:rPr>
                                    <w:b/>
                                    <w:i/>
                                    <w:color w:val="860051"/>
                                    <w:sz w:val="32"/>
                                    <w:szCs w:val="32"/>
                                    <w:lang w:val="en-GB"/>
                                  </w:rPr>
                                  <w:t>ry</w:t>
                                </w:r>
                                <w:r w:rsidRPr="00361600">
                                  <w:rPr>
                                    <w:b/>
                                    <w:i/>
                                    <w:color w:val="860051"/>
                                    <w:sz w:val="32"/>
                                    <w:szCs w:val="32"/>
                                    <w:lang w:val="en-GB"/>
                                  </w:rPr>
                                  <w:t xml:space="preserve"> based study</w:t>
                                </w:r>
                              </w:p>
                              <w:p w14:paraId="70D53A0C" w14:textId="604D8148" w:rsidR="00FD7FA8" w:rsidRPr="004B2CF0" w:rsidRDefault="004E4D12" w:rsidP="00FD7FA8">
                                <w:pPr>
                                  <w:spacing w:after="0" w:line="240" w:lineRule="auto"/>
                                  <w:jc w:val="center"/>
                                  <w:rPr>
                                    <w:rFonts w:eastAsia="Calibri"/>
                                    <w:b/>
                                    <w:lang w:val="en-GB"/>
                                  </w:rPr>
                                </w:pPr>
                                <w:r>
                                  <w:rPr>
                                    <w:b/>
                                    <w:lang w:val="en-GB"/>
                                  </w:rPr>
                                  <w:t>Author</w:t>
                                </w:r>
                                <w:r w:rsidR="003A6821" w:rsidRPr="004B2CF0">
                                  <w:rPr>
                                    <w:b/>
                                    <w:lang w:val="en-GB"/>
                                  </w:rPr>
                                  <w:t>:</w:t>
                                </w:r>
                                <w:r w:rsidR="003A6821" w:rsidRPr="004B2CF0">
                                  <w:rPr>
                                    <w:rFonts w:ascii="Calibri" w:eastAsia="Calibri" w:hAnsi="Calibri"/>
                                    <w:lang w:val="en-GB"/>
                                  </w:rPr>
                                  <w:t xml:space="preserve"> </w:t>
                                </w:r>
                                <w:r w:rsidR="005D6FA2" w:rsidRPr="004B2CF0">
                                  <w:rPr>
                                    <w:rFonts w:eastAsia="Calibri"/>
                                    <w:b/>
                                    <w:lang w:val="en-GB"/>
                                  </w:rPr>
                                  <w:t xml:space="preserve">Maja Martos </w:t>
                                </w:r>
                              </w:p>
                              <w:p w14:paraId="3F20DE90" w14:textId="77777777" w:rsidR="00FD7FA8" w:rsidRPr="004B2CF0" w:rsidRDefault="00FD7FA8" w:rsidP="00FD7FA8">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6D1A" id="Textruta 5" o:spid="_x0000_s1027" type="#_x0000_t202" style="position:absolute;margin-left:61.7pt;margin-top:259.1pt;width:442.2pt;height:233.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" fillcolor="white [3201]" stroked="f" strokeweight=".5pt">
                    <v:textbox>
                      <w:txbxContent>
                        <w:p w14:paraId="4B8FB767" w14:textId="2A229E84" w:rsidR="003A6821" w:rsidRPr="004B2CF0" w:rsidRDefault="00EC2B8E" w:rsidP="003A6821">
                          <w:pPr>
                            <w:spacing w:line="240" w:lineRule="auto"/>
                            <w:jc w:val="center"/>
                            <w:rPr>
                              <w:rFonts w:eastAsia="Times New Roman"/>
                              <w:b/>
                              <w:color w:val="860051"/>
                              <w:spacing w:val="-2"/>
                              <w:sz w:val="48"/>
                              <w:szCs w:val="48"/>
                              <w:lang w:val="en-GB"/>
                            </w:rPr>
                          </w:pPr>
                          <w:r>
                            <w:rPr>
                              <w:rFonts w:eastAsia="Times New Roman"/>
                              <w:b/>
                              <w:color w:val="860051"/>
                              <w:spacing w:val="-2"/>
                              <w:sz w:val="48"/>
                              <w:szCs w:val="48"/>
                              <w:lang w:val="en-GB"/>
                            </w:rPr>
                            <w:t>Trauma cohorts and correlation do different opportunities for improvement</w:t>
                          </w:r>
                        </w:p>
                        <w:p w14:paraId="206C6F66" w14:textId="12A23468" w:rsidR="00FD7FA8" w:rsidRPr="00361600" w:rsidRDefault="00EC2B8E" w:rsidP="00FD7FA8">
                          <w:pPr>
                            <w:spacing w:after="0" w:line="240" w:lineRule="auto"/>
                            <w:jc w:val="center"/>
                            <w:rPr>
                              <w:rFonts w:eastAsia="Calibri"/>
                              <w:b/>
                              <w:i/>
                              <w:lang w:val="en-GB"/>
                            </w:rPr>
                          </w:pPr>
                          <w:r w:rsidRPr="00361600">
                            <w:rPr>
                              <w:b/>
                              <w:i/>
                              <w:color w:val="860051"/>
                              <w:sz w:val="32"/>
                              <w:szCs w:val="32"/>
                              <w:lang w:val="en-GB"/>
                            </w:rPr>
                            <w:t>A regis</w:t>
                          </w:r>
                          <w:r w:rsidR="00F60A95" w:rsidRPr="00361600">
                            <w:rPr>
                              <w:b/>
                              <w:i/>
                              <w:color w:val="860051"/>
                              <w:sz w:val="32"/>
                              <w:szCs w:val="32"/>
                              <w:lang w:val="en-GB"/>
                            </w:rPr>
                            <w:t>t</w:t>
                          </w:r>
                          <w:r w:rsidR="001635F2">
                            <w:rPr>
                              <w:b/>
                              <w:i/>
                              <w:color w:val="860051"/>
                              <w:sz w:val="32"/>
                              <w:szCs w:val="32"/>
                              <w:lang w:val="en-GB"/>
                            </w:rPr>
                            <w:t>ry</w:t>
                          </w:r>
                          <w:r w:rsidRPr="00361600">
                            <w:rPr>
                              <w:b/>
                              <w:i/>
                              <w:color w:val="860051"/>
                              <w:sz w:val="32"/>
                              <w:szCs w:val="32"/>
                              <w:lang w:val="en-GB"/>
                            </w:rPr>
                            <w:t xml:space="preserve"> based study</w:t>
                          </w:r>
                        </w:p>
                        <w:p w14:paraId="70D53A0C" w14:textId="604D8148" w:rsidR="00FD7FA8" w:rsidRPr="004B2CF0" w:rsidRDefault="004E4D12" w:rsidP="00FD7FA8">
                          <w:pPr>
                            <w:spacing w:after="0" w:line="240" w:lineRule="auto"/>
                            <w:jc w:val="center"/>
                            <w:rPr>
                              <w:rFonts w:eastAsia="Calibri"/>
                              <w:b/>
                              <w:lang w:val="en-GB"/>
                            </w:rPr>
                          </w:pPr>
                          <w:r>
                            <w:rPr>
                              <w:b/>
                              <w:lang w:val="en-GB"/>
                            </w:rPr>
                            <w:t>Author</w:t>
                          </w:r>
                          <w:r w:rsidR="003A6821" w:rsidRPr="004B2CF0">
                            <w:rPr>
                              <w:b/>
                              <w:lang w:val="en-GB"/>
                            </w:rPr>
                            <w:t>:</w:t>
                          </w:r>
                          <w:r w:rsidR="003A6821" w:rsidRPr="004B2CF0">
                            <w:rPr>
                              <w:rFonts w:ascii="Calibri" w:eastAsia="Calibri" w:hAnsi="Calibri"/>
                              <w:lang w:val="en-GB"/>
                            </w:rPr>
                            <w:t xml:space="preserve"> </w:t>
                          </w:r>
                          <w:r w:rsidR="005D6FA2" w:rsidRPr="004B2CF0">
                            <w:rPr>
                              <w:rFonts w:eastAsia="Calibri"/>
                              <w:b/>
                              <w:lang w:val="en-GB"/>
                            </w:rPr>
                            <w:t xml:space="preserve">Maja Martos </w:t>
                          </w:r>
                        </w:p>
                        <w:p w14:paraId="3F20DE90" w14:textId="77777777" w:rsidR="00FD7FA8" w:rsidRPr="004B2CF0" w:rsidRDefault="00FD7FA8" w:rsidP="00FD7FA8">
                          <w:pPr>
                            <w:spacing w:after="0" w:line="240" w:lineRule="auto"/>
                            <w:jc w:val="center"/>
                            <w:rPr>
                              <w:rFonts w:eastAsia="Calibri"/>
                              <w:b/>
                              <w:lang w:val="en-GB"/>
                            </w:rPr>
                          </w:pPr>
                        </w:p>
                      </w:txbxContent>
                    </v:textbox>
                  </v:shape>
                </w:pict>
              </mc:Fallback>
            </mc:AlternateContent>
          </w:r>
          <w:r w:rsidR="006E2E87" w:rsidRPr="001478E7">
            <w:rPr>
              <w:noProof/>
              <w:lang w:val="en-GB"/>
            </w:rPr>
            <mc:AlternateContent>
              <mc:Choice Requires="wps">
                <w:drawing>
                  <wp:anchor distT="0" distB="0" distL="114300" distR="114300" simplePos="0" relativeHeight="251658242" behindDoc="0" locked="0" layoutInCell="1" allowOverlap="1" wp14:anchorId="7B859E41" wp14:editId="1CD079E5">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67BD0" w14:textId="0BABBEAD" w:rsidR="006E2E87" w:rsidRPr="004E4D12" w:rsidRDefault="004E4D12" w:rsidP="006E2E87">
                                <w:pPr>
                                  <w:spacing w:line="240" w:lineRule="auto"/>
                                  <w:rPr>
                                    <w:lang w:val="en-GB"/>
                                  </w:rPr>
                                </w:pPr>
                                <w:r>
                                  <w:rPr>
                                    <w:lang w:val="en-GB"/>
                                  </w:rPr>
                                  <w:t>The Karolinska University Hospital</w:t>
                                </w:r>
                                <w:r w:rsidR="006E2E87">
                                  <w:rPr>
                                    <w:rFonts w:eastAsia="Calibri"/>
                                  </w:rPr>
                                  <w:fldChar w:fldCharType="begin"/>
                                </w:r>
                                <w:r w:rsidR="006E2E87" w:rsidRPr="004E4D12">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4E4D12">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4E4D12">
                                  <w:rPr>
                                    <w:rFonts w:eastAsia="Calibri"/>
                                    <w:lang w:val="en-GB"/>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4E4D12">
                                  <w:rPr>
                                    <w:lang w:val="en-GB"/>
                                  </w:rPr>
                                  <w:br/>
                                </w:r>
                                <w:r w:rsidRPr="004E4D12">
                                  <w:rPr>
                                    <w:rFonts w:eastAsia="Calibri"/>
                                    <w:lang w:val="en-GB"/>
                                  </w:rPr>
                                  <w:t xml:space="preserve">Maja Martos </w:t>
                                </w:r>
                                <w:r w:rsidR="006E2E87" w:rsidRPr="004E4D12">
                                  <w:rPr>
                                    <w:lang w:val="en-GB"/>
                                  </w:rPr>
                                  <w:br/>
                                </w:r>
                                <w:r w:rsidRPr="004E4D12">
                                  <w:rPr>
                                    <w:lang w:val="en-GB"/>
                                  </w:rPr>
                                  <w:t>The Medical program</w:t>
                                </w:r>
                                <w:r w:rsidR="006E2E87" w:rsidRPr="004E4D12">
                                  <w:rPr>
                                    <w:lang w:val="en-GB"/>
                                  </w:rPr>
                                  <w:br/>
                                </w:r>
                                <w:r w:rsidRPr="004E4D12">
                                  <w:rPr>
                                    <w:lang w:val="en-GB"/>
                                  </w:rPr>
                                  <w:t>Master thesis</w:t>
                                </w:r>
                                <w:r w:rsidR="007A4601" w:rsidRPr="004E4D12">
                                  <w:rPr>
                                    <w:lang w:val="en-GB"/>
                                  </w:rPr>
                                  <w:t xml:space="preserve"> 30 p</w:t>
                                </w:r>
                                <w:r w:rsidR="007A4601" w:rsidRPr="004E4D12">
                                  <w:rPr>
                                    <w:lang w:val="en-GB"/>
                                  </w:rPr>
                                  <w:br/>
                                </w:r>
                                <w:r w:rsidRPr="004E4D12">
                                  <w:rPr>
                                    <w:lang w:val="en-GB"/>
                                  </w:rPr>
                                  <w:t>The spring semester</w:t>
                                </w:r>
                                <w:r w:rsidR="00D318A7" w:rsidRPr="004E4D12">
                                  <w:rPr>
                                    <w:lang w:val="en-GB"/>
                                  </w:rPr>
                                  <w:t xml:space="preserve"> 20</w:t>
                                </w:r>
                                <w:r w:rsidR="0014476E" w:rsidRPr="004E4D12">
                                  <w:rPr>
                                    <w:lang w:val="en-GB"/>
                                  </w:rPr>
                                  <w:t>2</w:t>
                                </w:r>
                                <w:r w:rsidR="006103D5" w:rsidRPr="004E4D12">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59E41" id="Textruta 3" o:spid="_x0000_s1028" type="#_x0000_t202" style="position:absolute;margin-left:64.1pt;margin-top:60.95pt;width:436.6pt;height:98.4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" filled="f" stroked="f" strokeweight=".5pt">
                    <v:textbox>
                      <w:txbxContent>
                        <w:p w14:paraId="08667BD0" w14:textId="0BABBEAD" w:rsidR="006E2E87" w:rsidRPr="004E4D12" w:rsidRDefault="004E4D12" w:rsidP="006E2E87">
                          <w:pPr>
                            <w:spacing w:line="240" w:lineRule="auto"/>
                            <w:rPr>
                              <w:lang w:val="en-GB"/>
                            </w:rPr>
                          </w:pPr>
                          <w:r>
                            <w:rPr>
                              <w:lang w:val="en-GB"/>
                            </w:rPr>
                            <w:t>The Karolinska University Hospital</w:t>
                          </w:r>
                          <w:r w:rsidR="006E2E87">
                            <w:rPr>
                              <w:rFonts w:eastAsia="Calibri"/>
                            </w:rPr>
                            <w:fldChar w:fldCharType="begin"/>
                          </w:r>
                          <w:r w:rsidR="006E2E87" w:rsidRPr="004E4D12">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4E4D12">
                            <w:rPr>
                              <w:rFonts w:eastAsia="Calibri"/>
                              <w:lang w:val="en-GB"/>
                            </w:rPr>
                            <w:instrText xml:space="preserve"> AUTOTEXTLIST    \* MERGEFORMAT </w:instrText>
                          </w:r>
                          <w:r w:rsidR="006E2E87">
                            <w:rPr>
                              <w:rFonts w:eastAsia="Calibri"/>
                            </w:rPr>
                            <w:fldChar w:fldCharType="separate"/>
                          </w:r>
                          <w:r w:rsidR="006E2E87">
                            <w:rPr>
                              <w:rFonts w:eastAsia="Calibri"/>
                            </w:rPr>
                            <w:fldChar w:fldCharType="begin"/>
                          </w:r>
                          <w:r w:rsidR="006E2E87" w:rsidRPr="004E4D12">
                            <w:rPr>
                              <w:rFonts w:eastAsia="Calibri"/>
                              <w:lang w:val="en-GB"/>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4E4D12">
                            <w:rPr>
                              <w:lang w:val="en-GB"/>
                            </w:rPr>
                            <w:br/>
                          </w:r>
                          <w:r w:rsidRPr="004E4D12">
                            <w:rPr>
                              <w:rFonts w:eastAsia="Calibri"/>
                              <w:lang w:val="en-GB"/>
                            </w:rPr>
                            <w:t xml:space="preserve">Maja Martos </w:t>
                          </w:r>
                          <w:r w:rsidR="006E2E87" w:rsidRPr="004E4D12">
                            <w:rPr>
                              <w:lang w:val="en-GB"/>
                            </w:rPr>
                            <w:br/>
                          </w:r>
                          <w:r w:rsidRPr="004E4D12">
                            <w:rPr>
                              <w:lang w:val="en-GB"/>
                            </w:rPr>
                            <w:t>The Medical program</w:t>
                          </w:r>
                          <w:r w:rsidR="006E2E87" w:rsidRPr="004E4D12">
                            <w:rPr>
                              <w:lang w:val="en-GB"/>
                            </w:rPr>
                            <w:br/>
                          </w:r>
                          <w:r w:rsidRPr="004E4D12">
                            <w:rPr>
                              <w:lang w:val="en-GB"/>
                            </w:rPr>
                            <w:t>Master thesis</w:t>
                          </w:r>
                          <w:r w:rsidR="007A4601" w:rsidRPr="004E4D12">
                            <w:rPr>
                              <w:lang w:val="en-GB"/>
                            </w:rPr>
                            <w:t xml:space="preserve"> 30 p</w:t>
                          </w:r>
                          <w:r w:rsidR="007A4601" w:rsidRPr="004E4D12">
                            <w:rPr>
                              <w:lang w:val="en-GB"/>
                            </w:rPr>
                            <w:br/>
                          </w:r>
                          <w:r w:rsidRPr="004E4D12">
                            <w:rPr>
                              <w:lang w:val="en-GB"/>
                            </w:rPr>
                            <w:t>The spring semester</w:t>
                          </w:r>
                          <w:r w:rsidR="00D318A7" w:rsidRPr="004E4D12">
                            <w:rPr>
                              <w:lang w:val="en-GB"/>
                            </w:rPr>
                            <w:t xml:space="preserve"> 20</w:t>
                          </w:r>
                          <w:r w:rsidR="0014476E" w:rsidRPr="004E4D12">
                            <w:rPr>
                              <w:lang w:val="en-GB"/>
                            </w:rPr>
                            <w:t>2</w:t>
                          </w:r>
                          <w:r w:rsidR="006103D5" w:rsidRPr="004E4D12">
                            <w:rPr>
                              <w:lang w:val="en-GB"/>
                            </w:rPr>
                            <w:t>3</w:t>
                          </w:r>
                        </w:p>
                      </w:txbxContent>
                    </v:textbox>
                  </v:shape>
                </w:pict>
              </mc:Fallback>
            </mc:AlternateContent>
          </w:r>
          <w:r w:rsidR="009D5166" w:rsidRPr="001478E7">
            <w:rPr>
              <w:noProof/>
              <w:lang w:val="en-GB"/>
            </w:rPr>
            <mc:AlternateContent>
              <mc:Choice Requires="wpg">
                <w:drawing>
                  <wp:anchor distT="0" distB="0" distL="114300" distR="114300" simplePos="0" relativeHeight="251658240" behindDoc="0" locked="0" layoutInCell="1" allowOverlap="1" wp14:anchorId="54CFA8E6" wp14:editId="20D59BF9">
                    <wp:simplePos x="0" y="0"/>
                    <wp:positionH relativeFrom="column">
                      <wp:posOffset>-702310</wp:posOffset>
                    </wp:positionH>
                    <wp:positionV relativeFrom="paragraph">
                      <wp:posOffset>-755650</wp:posOffset>
                    </wp:positionV>
                    <wp:extent cx="7863840" cy="10401300"/>
                    <wp:effectExtent l="0" t="0" r="0" b="0"/>
                    <wp:wrapNone/>
                    <wp:docPr id="2" name="Grup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11">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9CCB7EB" id="Grupp 2" o:spid="_x0000_s1026" style="position:absolute;margin-left:-55.3pt;margin-top:-59.5pt;width:619.2pt;height:819pt;z-index:251658240"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12" o:title="" croptop="37257f" cropbottom="885f" cropleft="894f" cropright="-6328f"/>
                    </v:shape>
                  </v:group>
                </w:pict>
              </mc:Fallback>
            </mc:AlternateContent>
          </w:r>
        </w:sdtContent>
      </w:sdt>
      <w:r w:rsidR="00AD6777" w:rsidRPr="001478E7">
        <w:rPr>
          <w:lang w:val="en-GB"/>
        </w:rPr>
        <w:br w:type="page"/>
      </w:r>
    </w:p>
    <w:p w14:paraId="482223D5" w14:textId="09136192" w:rsidR="001F601F" w:rsidRPr="00DA02B4" w:rsidRDefault="001F601F" w:rsidP="001F601F">
      <w:pPr>
        <w:pStyle w:val="Rubrik1"/>
      </w:pPr>
      <w:r w:rsidRPr="00DA02B4">
        <w:lastRenderedPageBreak/>
        <w:t>Abstract</w:t>
      </w:r>
    </w:p>
    <w:p w14:paraId="176C1F66" w14:textId="104A7ACF" w:rsidR="0033538E" w:rsidRPr="00C0074A" w:rsidRDefault="0092055D" w:rsidP="00E007E2">
      <w:pPr>
        <w:pStyle w:val="Brdtext1"/>
        <w:spacing w:line="240" w:lineRule="auto"/>
        <w:rPr>
          <w:lang w:val="en-GB"/>
        </w:rPr>
      </w:pPr>
      <w:r w:rsidRPr="00561C6D">
        <w:rPr>
          <w:i/>
          <w:iCs/>
          <w:lang w:val="sv-SE"/>
        </w:rPr>
        <w:t>Inledning</w:t>
      </w:r>
      <w:r w:rsidRPr="00561C6D">
        <w:rPr>
          <w:lang w:val="sv-SE"/>
        </w:rPr>
        <w:t xml:space="preserve">: </w:t>
      </w:r>
      <w:r w:rsidR="00B70A80">
        <w:rPr>
          <w:lang w:val="sv-SE"/>
        </w:rPr>
        <w:t xml:space="preserve">Alla traumacenter som lever upp till </w:t>
      </w:r>
      <w:r w:rsidR="00755773" w:rsidRPr="00561C6D">
        <w:rPr>
          <w:lang w:val="sv-SE"/>
        </w:rPr>
        <w:t>level-1</w:t>
      </w:r>
      <w:r w:rsidR="00B70A80">
        <w:rPr>
          <w:lang w:val="sv-SE"/>
        </w:rPr>
        <w:t xml:space="preserve"> standard enlig amerikansk standard, ska som del i</w:t>
      </w:r>
      <w:r w:rsidR="00B70A80" w:rsidRPr="00561C6D">
        <w:rPr>
          <w:lang w:val="sv-SE"/>
        </w:rPr>
        <w:t xml:space="preserve"> förbättringsarbetet</w:t>
      </w:r>
      <w:r w:rsidR="00B70A80">
        <w:rPr>
          <w:lang w:val="sv-SE"/>
        </w:rPr>
        <w:t xml:space="preserve"> hålla i</w:t>
      </w:r>
      <w:r w:rsidR="00755773" w:rsidRPr="00561C6D">
        <w:rPr>
          <w:lang w:val="sv-SE"/>
        </w:rPr>
        <w:t xml:space="preserve"> återkommande </w:t>
      </w:r>
      <w:r w:rsidR="004B4B9E" w:rsidRPr="00561C6D">
        <w:rPr>
          <w:lang w:val="sv-SE"/>
        </w:rPr>
        <w:t xml:space="preserve">möten och dödfallsanalyser där patientfall </w:t>
      </w:r>
      <w:r w:rsidR="00265920" w:rsidRPr="00561C6D">
        <w:rPr>
          <w:lang w:val="sv-SE"/>
        </w:rPr>
        <w:t>diskuteras och granskas för möjligheter till förbättrin</w:t>
      </w:r>
      <w:r w:rsidR="00350ABC" w:rsidRPr="00561C6D">
        <w:rPr>
          <w:lang w:val="sv-SE"/>
        </w:rPr>
        <w:t>g</w:t>
      </w:r>
      <w:r w:rsidR="00265920" w:rsidRPr="00561C6D">
        <w:rPr>
          <w:lang w:val="sv-SE"/>
        </w:rPr>
        <w:t xml:space="preserve">. </w:t>
      </w:r>
      <w:r w:rsidR="00DE67A4" w:rsidRPr="00561C6D">
        <w:rPr>
          <w:lang w:val="sv-SE"/>
        </w:rPr>
        <w:t xml:space="preserve">Hittills har få studier genomförts där man </w:t>
      </w:r>
      <w:r w:rsidR="00E33457" w:rsidRPr="00561C6D">
        <w:rPr>
          <w:lang w:val="sv-SE"/>
        </w:rPr>
        <w:t>undersökt vilka förbättringsområden</w:t>
      </w:r>
      <w:r w:rsidR="00B70A80">
        <w:rPr>
          <w:lang w:val="sv-SE"/>
        </w:rPr>
        <w:t xml:space="preserve"> </w:t>
      </w:r>
      <w:r w:rsidR="00E177D6" w:rsidRPr="00561C6D">
        <w:rPr>
          <w:lang w:val="sv-SE"/>
        </w:rPr>
        <w:t>(</w:t>
      </w:r>
      <w:proofErr w:type="spellStart"/>
      <w:r w:rsidR="00E177D6" w:rsidRPr="00561C6D">
        <w:rPr>
          <w:lang w:val="sv-SE"/>
        </w:rPr>
        <w:t>Opportunities</w:t>
      </w:r>
      <w:proofErr w:type="spellEnd"/>
      <w:r w:rsidR="00E177D6" w:rsidRPr="00561C6D">
        <w:rPr>
          <w:lang w:val="sv-SE"/>
        </w:rPr>
        <w:t xml:space="preserve"> for </w:t>
      </w:r>
      <w:proofErr w:type="spellStart"/>
      <w:r w:rsidR="00E177D6" w:rsidRPr="00561C6D">
        <w:rPr>
          <w:lang w:val="sv-SE"/>
        </w:rPr>
        <w:t>improvement</w:t>
      </w:r>
      <w:proofErr w:type="spellEnd"/>
      <w:r w:rsidR="00E177D6" w:rsidRPr="00561C6D">
        <w:rPr>
          <w:lang w:val="sv-SE"/>
        </w:rPr>
        <w:t>, OFI)</w:t>
      </w:r>
      <w:r w:rsidR="00E33457" w:rsidRPr="00561C6D">
        <w:rPr>
          <w:lang w:val="sv-SE"/>
        </w:rPr>
        <w:t xml:space="preserve"> som </w:t>
      </w:r>
      <w:r w:rsidR="00B70A80">
        <w:rPr>
          <w:lang w:val="sv-SE"/>
        </w:rPr>
        <w:t>är vanligast förekommande för olika</w:t>
      </w:r>
      <w:r w:rsidR="00E33457" w:rsidRPr="00561C6D">
        <w:rPr>
          <w:lang w:val="sv-SE"/>
        </w:rPr>
        <w:t xml:space="preserve"> patientgrupper</w:t>
      </w:r>
      <w:r w:rsidR="00B70A80">
        <w:rPr>
          <w:lang w:val="sv-SE"/>
        </w:rPr>
        <w:t xml:space="preserve"> inom trauma</w:t>
      </w:r>
      <w:r w:rsidR="00E33457" w:rsidRPr="00561C6D">
        <w:rPr>
          <w:lang w:val="sv-SE"/>
        </w:rPr>
        <w:t>.</w:t>
      </w:r>
      <w:r w:rsidR="002B214C">
        <w:rPr>
          <w:lang w:val="sv-SE"/>
        </w:rPr>
        <w:t xml:space="preserve"> </w:t>
      </w:r>
      <w:r w:rsidRPr="00561C6D">
        <w:rPr>
          <w:i/>
          <w:iCs/>
          <w:lang w:val="sv-SE"/>
        </w:rPr>
        <w:t>Metod</w:t>
      </w:r>
      <w:r w:rsidRPr="00561C6D">
        <w:rPr>
          <w:lang w:val="sv-SE"/>
        </w:rPr>
        <w:t xml:space="preserve">: </w:t>
      </w:r>
      <w:r w:rsidR="00B70A80">
        <w:rPr>
          <w:lang w:val="sv-SE"/>
        </w:rPr>
        <w:t>I</w:t>
      </w:r>
      <w:r w:rsidRPr="00561C6D">
        <w:rPr>
          <w:lang w:val="sv-SE"/>
        </w:rPr>
        <w:t xml:space="preserve"> denna studie har vi använt </w:t>
      </w:r>
      <w:r w:rsidR="00131FC5" w:rsidRPr="00561C6D">
        <w:rPr>
          <w:lang w:val="sv-SE"/>
        </w:rPr>
        <w:t>oss av data fr</w:t>
      </w:r>
      <w:r w:rsidR="00B70A80">
        <w:rPr>
          <w:lang w:val="sv-SE"/>
        </w:rPr>
        <w:t>ån</w:t>
      </w:r>
      <w:r w:rsidR="00131FC5" w:rsidRPr="00561C6D">
        <w:rPr>
          <w:lang w:val="sv-SE"/>
        </w:rPr>
        <w:t xml:space="preserve"> Karolinska</w:t>
      </w:r>
      <w:r w:rsidR="0073653D" w:rsidRPr="00561C6D">
        <w:rPr>
          <w:lang w:val="sv-SE"/>
        </w:rPr>
        <w:t>s</w:t>
      </w:r>
      <w:r w:rsidR="00B70A80">
        <w:rPr>
          <w:lang w:val="sv-SE"/>
        </w:rPr>
        <w:t xml:space="preserve"> universitetssjukhusets traumaregister</w:t>
      </w:r>
      <w:r w:rsidRPr="00561C6D">
        <w:rPr>
          <w:lang w:val="sv-SE"/>
        </w:rPr>
        <w:t xml:space="preserve"> </w:t>
      </w:r>
      <w:r w:rsidR="00B70A80">
        <w:rPr>
          <w:lang w:val="sv-SE"/>
        </w:rPr>
        <w:t>och beräknat</w:t>
      </w:r>
      <w:r w:rsidR="00007C09" w:rsidRPr="00561C6D">
        <w:rPr>
          <w:lang w:val="sv-SE"/>
        </w:rPr>
        <w:t xml:space="preserve"> odds</w:t>
      </w:r>
      <w:r w:rsidR="00AC3200">
        <w:rPr>
          <w:lang w:val="sv-SE"/>
        </w:rPr>
        <w:t>kvot</w:t>
      </w:r>
      <w:r w:rsidR="00007C09" w:rsidRPr="00561C6D">
        <w:rPr>
          <w:lang w:val="sv-SE"/>
        </w:rPr>
        <w:t xml:space="preserve">en för </w:t>
      </w:r>
      <w:r w:rsidRPr="00561C6D">
        <w:rPr>
          <w:lang w:val="sv-SE"/>
        </w:rPr>
        <w:t>fyra</w:t>
      </w:r>
      <w:r w:rsidR="00007C09" w:rsidRPr="00561C6D">
        <w:rPr>
          <w:lang w:val="sv-SE"/>
        </w:rPr>
        <w:t xml:space="preserve"> etablerade</w:t>
      </w:r>
      <w:r w:rsidRPr="00561C6D">
        <w:rPr>
          <w:lang w:val="sv-SE"/>
        </w:rPr>
        <w:t xml:space="preserve"> </w:t>
      </w:r>
      <w:r w:rsidR="00007C09" w:rsidRPr="00561C6D">
        <w:rPr>
          <w:lang w:val="sv-SE"/>
        </w:rPr>
        <w:t>patientgrupper inom trauma att</w:t>
      </w:r>
      <w:r w:rsidR="00B70A80">
        <w:rPr>
          <w:lang w:val="sv-SE"/>
        </w:rPr>
        <w:t xml:space="preserve"> ha olika</w:t>
      </w:r>
      <w:r w:rsidRPr="00561C6D">
        <w:rPr>
          <w:lang w:val="sv-SE"/>
        </w:rPr>
        <w:t xml:space="preserve"> OFI</w:t>
      </w:r>
      <w:r w:rsidR="0025032B" w:rsidRPr="00561C6D">
        <w:rPr>
          <w:lang w:val="sv-SE"/>
        </w:rPr>
        <w:t xml:space="preserve">. Vi </w:t>
      </w:r>
      <w:r w:rsidR="00B70A80">
        <w:rPr>
          <w:lang w:val="sv-SE"/>
        </w:rPr>
        <w:t>har gjort detta</w:t>
      </w:r>
      <w:r w:rsidR="0025032B" w:rsidRPr="00561C6D">
        <w:rPr>
          <w:lang w:val="sv-SE"/>
        </w:rPr>
        <w:t xml:space="preserve"> via en multinominell, multivariabel regressionsmodell</w:t>
      </w:r>
      <w:r w:rsidR="00A06758" w:rsidRPr="00561C6D">
        <w:rPr>
          <w:lang w:val="sv-SE"/>
        </w:rPr>
        <w:t xml:space="preserve">. </w:t>
      </w:r>
      <w:r w:rsidR="00A06758" w:rsidRPr="00561C6D">
        <w:rPr>
          <w:i/>
          <w:iCs/>
          <w:lang w:val="sv-SE"/>
        </w:rPr>
        <w:t>Resultat</w:t>
      </w:r>
      <w:r w:rsidR="00A06758" w:rsidRPr="00561C6D">
        <w:rPr>
          <w:lang w:val="sv-SE"/>
        </w:rPr>
        <w:t xml:space="preserve">: </w:t>
      </w:r>
      <w:r w:rsidRPr="00561C6D">
        <w:rPr>
          <w:lang w:val="sv-SE"/>
        </w:rPr>
        <w:t>Vår studie</w:t>
      </w:r>
      <w:r w:rsidR="0033538E">
        <w:rPr>
          <w:lang w:val="sv-SE"/>
        </w:rPr>
        <w:t xml:space="preserve"> visade att </w:t>
      </w:r>
      <w:r w:rsidR="00A06758" w:rsidRPr="00561C6D">
        <w:rPr>
          <w:lang w:val="sv-SE"/>
        </w:rPr>
        <w:t>”</w:t>
      </w:r>
      <w:proofErr w:type="spellStart"/>
      <w:r w:rsidR="0033538E">
        <w:rPr>
          <w:lang w:val="sv-SE"/>
        </w:rPr>
        <w:t>j</w:t>
      </w:r>
      <w:r w:rsidR="00A06758" w:rsidRPr="00561C6D">
        <w:rPr>
          <w:lang w:val="sv-SE"/>
        </w:rPr>
        <w:t>udgement</w:t>
      </w:r>
      <w:proofErr w:type="spellEnd"/>
      <w:r w:rsidR="00A06758" w:rsidRPr="00561C6D">
        <w:rPr>
          <w:lang w:val="sv-SE"/>
        </w:rPr>
        <w:t xml:space="preserve"> </w:t>
      </w:r>
      <w:proofErr w:type="spellStart"/>
      <w:r w:rsidR="00A06758" w:rsidRPr="00561C6D">
        <w:rPr>
          <w:lang w:val="sv-SE"/>
        </w:rPr>
        <w:t>error</w:t>
      </w:r>
      <w:proofErr w:type="spellEnd"/>
      <w:r w:rsidR="00A06758" w:rsidRPr="00561C6D">
        <w:rPr>
          <w:lang w:val="sv-SE"/>
        </w:rPr>
        <w:t>”</w:t>
      </w:r>
      <w:r w:rsidRPr="00561C6D">
        <w:rPr>
          <w:lang w:val="sv-SE"/>
        </w:rPr>
        <w:t xml:space="preserve"> </w:t>
      </w:r>
      <w:r w:rsidR="0033538E">
        <w:rPr>
          <w:lang w:val="sv-SE"/>
        </w:rPr>
        <w:t xml:space="preserve">var vanligast </w:t>
      </w:r>
      <w:r w:rsidR="00B92624">
        <w:rPr>
          <w:lang w:val="sv-SE"/>
        </w:rPr>
        <w:t>OFI</w:t>
      </w:r>
      <w:r w:rsidR="009E3AE4">
        <w:rPr>
          <w:lang w:val="sv-SE"/>
        </w:rPr>
        <w:t xml:space="preserve"> </w:t>
      </w:r>
      <w:r w:rsidR="009E3AE4" w:rsidRPr="009E3AE4">
        <w:rPr>
          <w:lang w:val="sv-SE"/>
        </w:rPr>
        <w:t>(34%)</w:t>
      </w:r>
      <w:r w:rsidRPr="00561C6D">
        <w:rPr>
          <w:lang w:val="sv-SE"/>
        </w:rPr>
        <w:t>.</w:t>
      </w:r>
      <w:r w:rsidR="00844CB0" w:rsidRPr="00561C6D">
        <w:rPr>
          <w:lang w:val="sv-SE"/>
        </w:rPr>
        <w:t xml:space="preserve"> F</w:t>
      </w:r>
      <w:r w:rsidR="00B92624">
        <w:rPr>
          <w:lang w:val="sv-SE"/>
        </w:rPr>
        <w:t>örbättringsområden</w:t>
      </w:r>
      <w:r w:rsidR="00844CB0" w:rsidRPr="00561C6D">
        <w:rPr>
          <w:lang w:val="sv-SE"/>
        </w:rPr>
        <w:t xml:space="preserve"> kopplade till tekniska problem </w:t>
      </w:r>
      <w:r w:rsidR="0033538E">
        <w:rPr>
          <w:lang w:val="sv-SE"/>
        </w:rPr>
        <w:t xml:space="preserve">var </w:t>
      </w:r>
      <w:r w:rsidR="009E3AE4">
        <w:rPr>
          <w:lang w:val="sv-SE"/>
        </w:rPr>
        <w:t xml:space="preserve">minst vanliga </w:t>
      </w:r>
      <w:r w:rsidR="009E3AE4" w:rsidRPr="0033538E">
        <w:rPr>
          <w:lang w:val="sv-SE"/>
        </w:rPr>
        <w:t>(8</w:t>
      </w:r>
      <w:r w:rsidR="0033538E">
        <w:rPr>
          <w:lang w:val="sv-SE"/>
        </w:rPr>
        <w:t>,</w:t>
      </w:r>
      <w:r w:rsidR="009E3AE4" w:rsidRPr="0033538E">
        <w:rPr>
          <w:lang w:val="sv-SE"/>
        </w:rPr>
        <w:t>5%)</w:t>
      </w:r>
      <w:r w:rsidRPr="00561C6D">
        <w:rPr>
          <w:lang w:val="sv-SE"/>
        </w:rPr>
        <w:t xml:space="preserve">. </w:t>
      </w:r>
      <w:r w:rsidR="00B92624">
        <w:rPr>
          <w:lang w:val="sv-SE"/>
        </w:rPr>
        <w:t>M</w:t>
      </w:r>
      <w:r w:rsidR="00504E70" w:rsidRPr="00561C6D">
        <w:rPr>
          <w:lang w:val="sv-SE"/>
        </w:rPr>
        <w:t>ultitrauma</w:t>
      </w:r>
      <w:r w:rsidR="0022035D" w:rsidRPr="00561C6D">
        <w:rPr>
          <w:lang w:val="sv-SE"/>
        </w:rPr>
        <w:t xml:space="preserve"> utan traumatisk hjärnskada</w:t>
      </w:r>
      <w:r w:rsidR="0024408E" w:rsidRPr="00561C6D">
        <w:rPr>
          <w:lang w:val="sv-SE"/>
        </w:rPr>
        <w:t xml:space="preserve">, </w:t>
      </w:r>
      <w:r w:rsidR="00504E70" w:rsidRPr="00561C6D">
        <w:rPr>
          <w:lang w:val="sv-SE"/>
        </w:rPr>
        <w:t xml:space="preserve">var den största patientgruppen i studien och den </w:t>
      </w:r>
      <w:r w:rsidR="0022035D" w:rsidRPr="00561C6D">
        <w:rPr>
          <w:lang w:val="sv-SE"/>
        </w:rPr>
        <w:t xml:space="preserve">som hade </w:t>
      </w:r>
      <w:r w:rsidR="00821BB9" w:rsidRPr="00561C6D">
        <w:rPr>
          <w:lang w:val="sv-SE"/>
        </w:rPr>
        <w:t>starkast</w:t>
      </w:r>
      <w:r w:rsidR="0022035D" w:rsidRPr="00561C6D">
        <w:rPr>
          <w:lang w:val="sv-SE"/>
        </w:rPr>
        <w:t xml:space="preserve"> statistisk koppling till alla </w:t>
      </w:r>
      <w:r w:rsidR="00BE3F82" w:rsidRPr="00561C6D">
        <w:rPr>
          <w:lang w:val="sv-SE"/>
        </w:rPr>
        <w:t xml:space="preserve">specifika </w:t>
      </w:r>
      <w:r w:rsidRPr="00561C6D">
        <w:rPr>
          <w:lang w:val="sv-SE"/>
        </w:rPr>
        <w:t>OFI</w:t>
      </w:r>
      <w:r w:rsidR="0033538E">
        <w:rPr>
          <w:lang w:val="sv-SE"/>
        </w:rPr>
        <w:t xml:space="preserve"> </w:t>
      </w:r>
      <w:r w:rsidR="0033538E" w:rsidRPr="0033538E">
        <w:rPr>
          <w:lang w:val="sv-SE"/>
        </w:rPr>
        <w:t>(OR 6</w:t>
      </w:r>
      <w:r w:rsidR="0033538E">
        <w:rPr>
          <w:lang w:val="sv-SE"/>
        </w:rPr>
        <w:t>,</w:t>
      </w:r>
      <w:r w:rsidR="0033538E" w:rsidRPr="0033538E">
        <w:rPr>
          <w:lang w:val="sv-SE"/>
        </w:rPr>
        <w:t xml:space="preserve">48, 95% CI </w:t>
      </w:r>
      <w:r w:rsidR="00AC3200" w:rsidRPr="0033538E">
        <w:rPr>
          <w:lang w:val="sv-SE"/>
        </w:rPr>
        <w:t>4</w:t>
      </w:r>
      <w:r w:rsidR="00AC3200">
        <w:rPr>
          <w:lang w:val="sv-SE"/>
        </w:rPr>
        <w:t>,</w:t>
      </w:r>
      <w:r w:rsidR="00AC3200" w:rsidRPr="0033538E">
        <w:rPr>
          <w:lang w:val="sv-SE"/>
        </w:rPr>
        <w:t>38–9,60</w:t>
      </w:r>
      <w:r w:rsidR="0033538E" w:rsidRPr="0033538E">
        <w:rPr>
          <w:lang w:val="sv-SE"/>
        </w:rPr>
        <w:t>, p-v</w:t>
      </w:r>
      <w:r w:rsidR="00AC3200">
        <w:rPr>
          <w:lang w:val="sv-SE"/>
        </w:rPr>
        <w:t>ärde</w:t>
      </w:r>
      <w:r w:rsidR="0033538E" w:rsidRPr="0033538E">
        <w:rPr>
          <w:lang w:val="sv-SE"/>
        </w:rPr>
        <w:t xml:space="preserve"> &lt;0,001)</w:t>
      </w:r>
      <w:r w:rsidR="0022035D" w:rsidRPr="00561C6D">
        <w:rPr>
          <w:lang w:val="sv-SE"/>
        </w:rPr>
        <w:t xml:space="preserve">. </w:t>
      </w:r>
      <w:r w:rsidRPr="00561C6D">
        <w:rPr>
          <w:i/>
          <w:iCs/>
          <w:lang w:val="sv-SE"/>
        </w:rPr>
        <w:t>Slutsats</w:t>
      </w:r>
      <w:r w:rsidRPr="00561C6D">
        <w:rPr>
          <w:lang w:val="sv-SE"/>
        </w:rPr>
        <w:t xml:space="preserve">: </w:t>
      </w:r>
      <w:r w:rsidR="0033538E">
        <w:rPr>
          <w:lang w:val="sv-SE"/>
        </w:rPr>
        <w:t>Vår studie ligger i linje med tidigare resultat som visat att ”</w:t>
      </w:r>
      <w:proofErr w:type="spellStart"/>
      <w:r w:rsidR="0033538E">
        <w:rPr>
          <w:lang w:val="sv-SE"/>
        </w:rPr>
        <w:t>judgement</w:t>
      </w:r>
      <w:proofErr w:type="spellEnd"/>
      <w:r w:rsidR="0033538E">
        <w:rPr>
          <w:lang w:val="sv-SE"/>
        </w:rPr>
        <w:t xml:space="preserve"> </w:t>
      </w:r>
      <w:proofErr w:type="spellStart"/>
      <w:r w:rsidR="0033538E">
        <w:rPr>
          <w:lang w:val="sv-SE"/>
        </w:rPr>
        <w:t>error</w:t>
      </w:r>
      <w:proofErr w:type="spellEnd"/>
      <w:r w:rsidR="0033538E">
        <w:rPr>
          <w:lang w:val="sv-SE"/>
        </w:rPr>
        <w:t>” är den vanligaste orsaken till OFI, samtidigt som tekniska fel är mindre förek</w:t>
      </w:r>
      <w:r w:rsidR="00AC3200">
        <w:rPr>
          <w:lang w:val="sv-SE"/>
        </w:rPr>
        <w:t>ommande</w:t>
      </w:r>
      <w:r w:rsidR="0033538E">
        <w:rPr>
          <w:lang w:val="sv-SE"/>
        </w:rPr>
        <w:t xml:space="preserve">. </w:t>
      </w:r>
      <w:r w:rsidR="0033538E" w:rsidRPr="00C0074A">
        <w:rPr>
          <w:lang w:val="en-GB"/>
        </w:rPr>
        <w:t xml:space="preserve">Multitrauma utan hjärnskador </w:t>
      </w:r>
      <w:r w:rsidR="00AC3200" w:rsidRPr="00C0074A">
        <w:rPr>
          <w:lang w:val="en-GB"/>
        </w:rPr>
        <w:t xml:space="preserve">hade högst oddskvot för OFI. </w:t>
      </w:r>
    </w:p>
    <w:p w14:paraId="73F7E469" w14:textId="77777777" w:rsidR="0092055D" w:rsidRPr="00C0074A" w:rsidRDefault="0092055D" w:rsidP="00E007E2">
      <w:pPr>
        <w:pStyle w:val="Brdtext1"/>
        <w:spacing w:line="240" w:lineRule="auto"/>
        <w:rPr>
          <w:i/>
          <w:iCs/>
          <w:sz w:val="22"/>
          <w:szCs w:val="22"/>
          <w:lang w:val="en-GB"/>
        </w:rPr>
      </w:pPr>
    </w:p>
    <w:p w14:paraId="45B5F6E3" w14:textId="46850242" w:rsidR="00E450B0" w:rsidRPr="00561C6D" w:rsidRDefault="006522C7" w:rsidP="00E007E2">
      <w:pPr>
        <w:pStyle w:val="Brdtext1"/>
        <w:spacing w:line="240" w:lineRule="auto"/>
        <w:rPr>
          <w:lang w:val="en-GB"/>
        </w:rPr>
      </w:pPr>
      <w:r w:rsidRPr="00561C6D">
        <w:rPr>
          <w:i/>
          <w:iCs/>
          <w:lang w:val="en-GB"/>
        </w:rPr>
        <w:t>Introduction</w:t>
      </w:r>
      <w:r w:rsidRPr="00561C6D">
        <w:rPr>
          <w:lang w:val="en-GB"/>
        </w:rPr>
        <w:t xml:space="preserve">: </w:t>
      </w:r>
      <w:r w:rsidR="00C233CB" w:rsidRPr="00561C6D">
        <w:rPr>
          <w:lang w:val="en-GB"/>
        </w:rPr>
        <w:t xml:space="preserve">As </w:t>
      </w:r>
      <w:r w:rsidR="00237F8B" w:rsidRPr="00561C6D">
        <w:rPr>
          <w:lang w:val="en-GB"/>
        </w:rPr>
        <w:t>part of quality improvement</w:t>
      </w:r>
      <w:r w:rsidR="00CA7EF5" w:rsidRPr="00561C6D">
        <w:rPr>
          <w:lang w:val="en-GB"/>
        </w:rPr>
        <w:t xml:space="preserve"> programmes</w:t>
      </w:r>
      <w:r w:rsidR="00226B5E" w:rsidRPr="00561C6D">
        <w:rPr>
          <w:lang w:val="en-GB"/>
        </w:rPr>
        <w:t>,</w:t>
      </w:r>
      <w:r w:rsidR="001F601F" w:rsidRPr="00561C6D">
        <w:rPr>
          <w:lang w:val="en-GB"/>
        </w:rPr>
        <w:t xml:space="preserve"> level</w:t>
      </w:r>
      <w:r w:rsidR="00EE19AA" w:rsidRPr="00561C6D">
        <w:rPr>
          <w:lang w:val="en-GB"/>
        </w:rPr>
        <w:t>-</w:t>
      </w:r>
      <w:r w:rsidR="001F601F" w:rsidRPr="00561C6D">
        <w:rPr>
          <w:lang w:val="en-GB"/>
        </w:rPr>
        <w:t>1 trauma centres have</w:t>
      </w:r>
      <w:r w:rsidR="00DA7F4C" w:rsidRPr="00561C6D">
        <w:rPr>
          <w:lang w:val="en-GB"/>
        </w:rPr>
        <w:t xml:space="preserve"> recurr</w:t>
      </w:r>
      <w:r w:rsidR="00904D74" w:rsidRPr="00561C6D">
        <w:rPr>
          <w:lang w:val="en-GB"/>
        </w:rPr>
        <w:t>ing</w:t>
      </w:r>
      <w:r w:rsidR="001F601F" w:rsidRPr="00561C6D">
        <w:rPr>
          <w:lang w:val="en-GB"/>
        </w:rPr>
        <w:t xml:space="preserve"> </w:t>
      </w:r>
      <w:r w:rsidR="000E53B4" w:rsidRPr="00561C6D">
        <w:rPr>
          <w:lang w:val="en-GB"/>
        </w:rPr>
        <w:t>mortality and morb</w:t>
      </w:r>
      <w:r w:rsidR="00B26BCF" w:rsidRPr="00561C6D">
        <w:rPr>
          <w:lang w:val="en-GB"/>
        </w:rPr>
        <w:t>idity c</w:t>
      </w:r>
      <w:r w:rsidR="00904D74" w:rsidRPr="00561C6D">
        <w:rPr>
          <w:lang w:val="en-GB"/>
        </w:rPr>
        <w:t>onferences</w:t>
      </w:r>
      <w:r w:rsidR="00DA7F4C" w:rsidRPr="00561C6D">
        <w:rPr>
          <w:lang w:val="en-GB"/>
        </w:rPr>
        <w:t xml:space="preserve"> </w:t>
      </w:r>
      <w:r w:rsidR="001F601F" w:rsidRPr="00561C6D">
        <w:rPr>
          <w:lang w:val="en-GB"/>
        </w:rPr>
        <w:t xml:space="preserve">where relevant disciplines </w:t>
      </w:r>
      <w:r w:rsidR="004939FD" w:rsidRPr="00561C6D">
        <w:rPr>
          <w:lang w:val="en-GB"/>
        </w:rPr>
        <w:t xml:space="preserve">and professions </w:t>
      </w:r>
      <w:r w:rsidR="001F601F" w:rsidRPr="00561C6D">
        <w:rPr>
          <w:lang w:val="en-GB"/>
        </w:rPr>
        <w:t>meet regularly to discuss and review patient cases for</w:t>
      </w:r>
      <w:r w:rsidR="000E53B4" w:rsidRPr="00561C6D">
        <w:rPr>
          <w:lang w:val="en-GB"/>
        </w:rPr>
        <w:t xml:space="preserve"> Opportunities for Improvement</w:t>
      </w:r>
      <w:r w:rsidR="000E63D8" w:rsidRPr="00561C6D">
        <w:rPr>
          <w:lang w:val="en-GB"/>
        </w:rPr>
        <w:t xml:space="preserve"> (OFI)</w:t>
      </w:r>
      <w:r w:rsidR="000E53B4" w:rsidRPr="00561C6D">
        <w:rPr>
          <w:lang w:val="en-GB"/>
        </w:rPr>
        <w:t>.</w:t>
      </w:r>
      <w:r w:rsidR="002F5C6C" w:rsidRPr="00561C6D">
        <w:rPr>
          <w:lang w:val="en-GB"/>
        </w:rPr>
        <w:t xml:space="preserve"> Few studies have been made where </w:t>
      </w:r>
      <w:r w:rsidR="00F75713" w:rsidRPr="00561C6D">
        <w:rPr>
          <w:lang w:val="en-GB"/>
        </w:rPr>
        <w:t>different categories of trauma are assessed f</w:t>
      </w:r>
      <w:r w:rsidR="00C62363" w:rsidRPr="00561C6D">
        <w:rPr>
          <w:lang w:val="en-GB"/>
        </w:rPr>
        <w:t>or OFI.</w:t>
      </w:r>
      <w:r w:rsidR="000E53B4" w:rsidRPr="00561C6D">
        <w:rPr>
          <w:lang w:val="en-GB"/>
        </w:rPr>
        <w:t xml:space="preserve"> </w:t>
      </w:r>
      <w:r w:rsidR="000E53B4" w:rsidRPr="00561C6D">
        <w:rPr>
          <w:i/>
          <w:iCs/>
          <w:lang w:val="en-GB"/>
        </w:rPr>
        <w:t>Method</w:t>
      </w:r>
      <w:r w:rsidR="000E53B4" w:rsidRPr="00561C6D">
        <w:rPr>
          <w:lang w:val="en-GB"/>
        </w:rPr>
        <w:t>:</w:t>
      </w:r>
      <w:r w:rsidR="00443E80" w:rsidRPr="00561C6D">
        <w:rPr>
          <w:lang w:val="en-GB"/>
        </w:rPr>
        <w:t xml:space="preserve"> In Sw</w:t>
      </w:r>
      <w:r w:rsidR="00562F05" w:rsidRPr="00561C6D">
        <w:rPr>
          <w:lang w:val="en-GB"/>
        </w:rPr>
        <w:t>e</w:t>
      </w:r>
      <w:r w:rsidR="00443E80" w:rsidRPr="00561C6D">
        <w:rPr>
          <w:lang w:val="en-GB"/>
        </w:rPr>
        <w:t>den</w:t>
      </w:r>
      <w:r w:rsidR="00562F05" w:rsidRPr="00561C6D">
        <w:rPr>
          <w:lang w:val="en-GB"/>
        </w:rPr>
        <w:t>, t</w:t>
      </w:r>
      <w:r w:rsidR="00B0365B" w:rsidRPr="00561C6D">
        <w:rPr>
          <w:lang w:val="en-GB"/>
        </w:rPr>
        <w:t xml:space="preserve">he </w:t>
      </w:r>
      <w:r w:rsidR="001F601F" w:rsidRPr="00561C6D">
        <w:rPr>
          <w:lang w:val="en-GB"/>
        </w:rPr>
        <w:t>Karolinska University Hospital</w:t>
      </w:r>
      <w:r w:rsidR="00561C6D" w:rsidRPr="00561C6D">
        <w:rPr>
          <w:lang w:val="en-GB"/>
        </w:rPr>
        <w:t xml:space="preserve"> </w:t>
      </w:r>
      <w:r w:rsidR="001F601F" w:rsidRPr="00561C6D">
        <w:rPr>
          <w:lang w:val="en-GB"/>
        </w:rPr>
        <w:t xml:space="preserve">is the only facility to qualify as a </w:t>
      </w:r>
      <w:r w:rsidR="00562F05" w:rsidRPr="00561C6D">
        <w:rPr>
          <w:lang w:val="en-GB"/>
        </w:rPr>
        <w:t>level-1 trauma centre according to American standards.</w:t>
      </w:r>
      <w:r w:rsidR="001F601F" w:rsidRPr="00561C6D">
        <w:rPr>
          <w:lang w:val="en-GB"/>
        </w:rPr>
        <w:t xml:space="preserve"> In this study</w:t>
      </w:r>
      <w:r w:rsidR="00852C2D" w:rsidRPr="00561C6D">
        <w:rPr>
          <w:lang w:val="en-GB"/>
        </w:rPr>
        <w:t xml:space="preserve"> we have used</w:t>
      </w:r>
      <w:r w:rsidR="001F601F" w:rsidRPr="00561C6D">
        <w:rPr>
          <w:lang w:val="en-GB"/>
        </w:rPr>
        <w:t xml:space="preserve"> data</w:t>
      </w:r>
      <w:r w:rsidR="00852C2D" w:rsidRPr="00561C6D">
        <w:rPr>
          <w:lang w:val="en-GB"/>
        </w:rPr>
        <w:t xml:space="preserve"> from the</w:t>
      </w:r>
      <w:r w:rsidR="00561C6D" w:rsidRPr="00561C6D">
        <w:rPr>
          <w:lang w:val="en-GB"/>
        </w:rPr>
        <w:t xml:space="preserve"> Karolinska University Hospital</w:t>
      </w:r>
      <w:r w:rsidR="00DA4EAF" w:rsidRPr="00561C6D">
        <w:rPr>
          <w:sz w:val="22"/>
          <w:szCs w:val="22"/>
          <w:lang w:val="en-GB"/>
        </w:rPr>
        <w:t xml:space="preserve"> </w:t>
      </w:r>
      <w:r w:rsidR="00561C6D" w:rsidRPr="00561C6D">
        <w:rPr>
          <w:sz w:val="22"/>
          <w:szCs w:val="22"/>
          <w:lang w:val="en-GB"/>
        </w:rPr>
        <w:t>t</w:t>
      </w:r>
      <w:r w:rsidR="0042554F" w:rsidRPr="00561C6D">
        <w:rPr>
          <w:sz w:val="22"/>
          <w:szCs w:val="22"/>
          <w:lang w:val="en-GB"/>
        </w:rPr>
        <w:t xml:space="preserve">rauma </w:t>
      </w:r>
      <w:r w:rsidR="0042554F" w:rsidRPr="00561C6D">
        <w:rPr>
          <w:lang w:val="en-GB"/>
        </w:rPr>
        <w:t xml:space="preserve">care quality database </w:t>
      </w:r>
      <w:r w:rsidR="00337E68" w:rsidRPr="00561C6D">
        <w:rPr>
          <w:lang w:val="en-GB"/>
        </w:rPr>
        <w:t>to determine how different clinical</w:t>
      </w:r>
      <w:r w:rsidR="00D603D3" w:rsidRPr="00561C6D">
        <w:rPr>
          <w:lang w:val="en-GB"/>
        </w:rPr>
        <w:t xml:space="preserve"> trauma </w:t>
      </w:r>
      <w:r w:rsidR="00337E68" w:rsidRPr="00561C6D">
        <w:rPr>
          <w:lang w:val="en-GB"/>
        </w:rPr>
        <w:t>cohorts</w:t>
      </w:r>
      <w:r w:rsidR="00D603D3" w:rsidRPr="00561C6D">
        <w:rPr>
          <w:lang w:val="en-GB"/>
        </w:rPr>
        <w:t xml:space="preserve"> </w:t>
      </w:r>
      <w:r w:rsidR="00337E68" w:rsidRPr="00561C6D">
        <w:rPr>
          <w:lang w:val="en-GB"/>
        </w:rPr>
        <w:t>associate</w:t>
      </w:r>
      <w:r w:rsidR="00D93B0D" w:rsidRPr="00561C6D">
        <w:rPr>
          <w:lang w:val="en-GB"/>
        </w:rPr>
        <w:t xml:space="preserve"> with specific OFI</w:t>
      </w:r>
      <w:r w:rsidR="00337E68" w:rsidRPr="00561C6D">
        <w:rPr>
          <w:lang w:val="en-GB"/>
        </w:rPr>
        <w:t>,</w:t>
      </w:r>
      <w:r w:rsidR="0085030A" w:rsidRPr="00561C6D">
        <w:rPr>
          <w:lang w:val="en-GB"/>
        </w:rPr>
        <w:t xml:space="preserve"> </w:t>
      </w:r>
      <w:r w:rsidR="00337E68" w:rsidRPr="00561C6D">
        <w:rPr>
          <w:lang w:val="en-GB"/>
        </w:rPr>
        <w:t>usin</w:t>
      </w:r>
      <w:r w:rsidR="0021494A" w:rsidRPr="00561C6D">
        <w:rPr>
          <w:lang w:val="en-GB"/>
        </w:rPr>
        <w:t>g</w:t>
      </w:r>
      <w:r w:rsidR="0085030A" w:rsidRPr="00561C6D">
        <w:rPr>
          <w:lang w:val="en-GB"/>
        </w:rPr>
        <w:t xml:space="preserve"> a</w:t>
      </w:r>
      <w:r w:rsidR="00D45883" w:rsidRPr="00561C6D">
        <w:rPr>
          <w:lang w:val="en-GB"/>
        </w:rPr>
        <w:t xml:space="preserve"> multino</w:t>
      </w:r>
      <w:r w:rsidR="00066CCB" w:rsidRPr="00561C6D">
        <w:rPr>
          <w:lang w:val="en-GB"/>
        </w:rPr>
        <w:t xml:space="preserve">minal multivariable regression model. </w:t>
      </w:r>
      <w:r w:rsidR="00066CCB" w:rsidRPr="00561C6D">
        <w:rPr>
          <w:i/>
          <w:iCs/>
          <w:lang w:val="en-GB"/>
        </w:rPr>
        <w:t>Results</w:t>
      </w:r>
      <w:r w:rsidR="00066CCB" w:rsidRPr="00561C6D">
        <w:rPr>
          <w:lang w:val="en-GB"/>
        </w:rPr>
        <w:t>:</w:t>
      </w:r>
      <w:r w:rsidR="00D93B0D" w:rsidRPr="00561C6D">
        <w:rPr>
          <w:lang w:val="en-GB"/>
        </w:rPr>
        <w:t xml:space="preserve"> </w:t>
      </w:r>
      <w:r w:rsidR="00B92624" w:rsidRPr="00B92624">
        <w:rPr>
          <w:lang w:val="en-GB"/>
        </w:rPr>
        <w:t xml:space="preserve">The most common </w:t>
      </w:r>
      <w:r w:rsidR="00B92624">
        <w:rPr>
          <w:lang w:val="en-GB"/>
        </w:rPr>
        <w:t xml:space="preserve">OFI </w:t>
      </w:r>
      <w:r w:rsidR="00B92624" w:rsidRPr="00B92624">
        <w:rPr>
          <w:lang w:val="en-GB"/>
        </w:rPr>
        <w:t>was error in judgement</w:t>
      </w:r>
      <w:r w:rsidR="009E3AE4">
        <w:rPr>
          <w:lang w:val="en-GB"/>
        </w:rPr>
        <w:t xml:space="preserve"> </w:t>
      </w:r>
      <w:r w:rsidR="00B92624" w:rsidRPr="00B92624">
        <w:rPr>
          <w:lang w:val="en-GB"/>
        </w:rPr>
        <w:t>(34%). Technical error was least common</w:t>
      </w:r>
      <w:r w:rsidR="00B92624">
        <w:rPr>
          <w:lang w:val="en-GB"/>
        </w:rPr>
        <w:t xml:space="preserve"> </w:t>
      </w:r>
      <w:r w:rsidR="00B92624" w:rsidRPr="00B92624">
        <w:rPr>
          <w:lang w:val="en-GB"/>
        </w:rPr>
        <w:t>(8.5%)</w:t>
      </w:r>
      <w:r w:rsidR="00B92624">
        <w:rPr>
          <w:lang w:val="en-GB"/>
        </w:rPr>
        <w:t xml:space="preserve">. </w:t>
      </w:r>
      <w:r w:rsidR="009E3AE4">
        <w:rPr>
          <w:lang w:val="en-GB"/>
        </w:rPr>
        <w:t xml:space="preserve">Blunt multisystem trauma with traumatic brain injury was the largest cohort. It also had the most prominent association with </w:t>
      </w:r>
      <w:r w:rsidR="009E3AE4" w:rsidRPr="009E3AE4">
        <w:rPr>
          <w:lang w:val="en-GB"/>
        </w:rPr>
        <w:t>error in judgement</w:t>
      </w:r>
      <w:r w:rsidR="009E3AE4">
        <w:rPr>
          <w:lang w:val="en-GB"/>
        </w:rPr>
        <w:t xml:space="preserve"> </w:t>
      </w:r>
      <w:r w:rsidR="009E3AE4" w:rsidRPr="009E3AE4">
        <w:rPr>
          <w:lang w:val="en-GB"/>
        </w:rPr>
        <w:t>(OR 6.48, 95% CI 4.38-9.60, p-value &lt;0.001).</w:t>
      </w:r>
      <w:r w:rsidR="009E3AE4">
        <w:rPr>
          <w:lang w:val="en-GB"/>
        </w:rPr>
        <w:t xml:space="preserve"> </w:t>
      </w:r>
      <w:r w:rsidR="009E3AE4" w:rsidRPr="00561C6D">
        <w:rPr>
          <w:i/>
          <w:iCs/>
          <w:lang w:val="en-GB"/>
        </w:rPr>
        <w:t>Conclusion</w:t>
      </w:r>
      <w:r w:rsidR="009E3AE4" w:rsidRPr="00561C6D">
        <w:rPr>
          <w:lang w:val="en-GB"/>
        </w:rPr>
        <w:t>:</w:t>
      </w:r>
      <w:r w:rsidR="002B214C">
        <w:rPr>
          <w:lang w:val="en-GB"/>
        </w:rPr>
        <w:t xml:space="preserve"> </w:t>
      </w:r>
      <w:r w:rsidR="009E3AE4" w:rsidRPr="009E3AE4">
        <w:rPr>
          <w:lang w:val="en-GB"/>
        </w:rPr>
        <w:t xml:space="preserve"> </w:t>
      </w:r>
      <w:r w:rsidR="00D93B0D" w:rsidRPr="00561C6D">
        <w:rPr>
          <w:lang w:val="en-GB"/>
        </w:rPr>
        <w:t xml:space="preserve">Our study supports previous </w:t>
      </w:r>
      <w:r w:rsidR="00D603D3" w:rsidRPr="00561C6D">
        <w:rPr>
          <w:lang w:val="en-GB"/>
        </w:rPr>
        <w:t>finding</w:t>
      </w:r>
      <w:r w:rsidR="00D93B0D" w:rsidRPr="00561C6D">
        <w:rPr>
          <w:lang w:val="en-GB"/>
        </w:rPr>
        <w:t xml:space="preserve"> of</w:t>
      </w:r>
      <w:r w:rsidR="00806F30" w:rsidRPr="00561C6D">
        <w:rPr>
          <w:lang w:val="en-GB"/>
        </w:rPr>
        <w:t xml:space="preserve"> error in judgement</w:t>
      </w:r>
      <w:r w:rsidR="00D93B0D" w:rsidRPr="00561C6D">
        <w:rPr>
          <w:lang w:val="en-GB"/>
        </w:rPr>
        <w:t xml:space="preserve"> as the </w:t>
      </w:r>
      <w:r w:rsidR="00694CF9" w:rsidRPr="00561C6D">
        <w:rPr>
          <w:lang w:val="en-GB"/>
        </w:rPr>
        <w:t xml:space="preserve">dominating </w:t>
      </w:r>
      <w:r w:rsidR="00E374B7" w:rsidRPr="00561C6D">
        <w:rPr>
          <w:lang w:val="en-GB"/>
        </w:rPr>
        <w:t>OF</w:t>
      </w:r>
      <w:r w:rsidR="009E3AE4">
        <w:rPr>
          <w:lang w:val="en-GB"/>
        </w:rPr>
        <w:t>I and technical errors being rare</w:t>
      </w:r>
      <w:r w:rsidR="00DF18F4" w:rsidRPr="00561C6D">
        <w:rPr>
          <w:lang w:val="en-GB"/>
        </w:rPr>
        <w:t>.</w:t>
      </w:r>
      <w:r w:rsidR="00AC3200">
        <w:rPr>
          <w:lang w:val="en-GB"/>
        </w:rPr>
        <w:t xml:space="preserve"> Blunt multisystem trauma without traumatic brain injury had the highest association to OFI. </w:t>
      </w:r>
    </w:p>
    <w:p w14:paraId="5156AABB" w14:textId="77777777" w:rsidR="00E007E2" w:rsidRPr="00561C6D" w:rsidRDefault="00E007E2" w:rsidP="00E007E2">
      <w:pPr>
        <w:pStyle w:val="Brdtext1"/>
        <w:spacing w:line="240" w:lineRule="auto"/>
        <w:rPr>
          <w:sz w:val="28"/>
          <w:szCs w:val="28"/>
          <w:lang w:val="en-GB"/>
        </w:rPr>
      </w:pPr>
    </w:p>
    <w:p w14:paraId="0AB5035A" w14:textId="1E8E1993" w:rsidR="00E450B0" w:rsidRPr="00561C6D" w:rsidRDefault="00E450B0" w:rsidP="00E007E2">
      <w:pPr>
        <w:pStyle w:val="Brdtext1"/>
        <w:spacing w:line="240" w:lineRule="auto"/>
        <w:rPr>
          <w:lang w:val="en-GB"/>
        </w:rPr>
      </w:pPr>
      <w:r w:rsidRPr="00561C6D">
        <w:rPr>
          <w:i/>
          <w:iCs/>
          <w:lang w:val="en-GB"/>
        </w:rPr>
        <w:t>Keywords</w:t>
      </w:r>
      <w:r w:rsidR="00762897" w:rsidRPr="00561C6D">
        <w:rPr>
          <w:i/>
          <w:iCs/>
          <w:lang w:val="en-GB"/>
        </w:rPr>
        <w:t>/</w:t>
      </w:r>
      <w:proofErr w:type="spellStart"/>
      <w:r w:rsidR="00762897" w:rsidRPr="00561C6D">
        <w:rPr>
          <w:i/>
          <w:iCs/>
          <w:lang w:val="en-GB"/>
        </w:rPr>
        <w:t>MeSH</w:t>
      </w:r>
      <w:proofErr w:type="spellEnd"/>
      <w:r w:rsidRPr="00561C6D">
        <w:rPr>
          <w:i/>
          <w:iCs/>
          <w:lang w:val="en-GB"/>
        </w:rPr>
        <w:t xml:space="preserve">: </w:t>
      </w:r>
      <w:r w:rsidR="00762897" w:rsidRPr="00561C6D">
        <w:rPr>
          <w:lang w:val="en-GB"/>
        </w:rPr>
        <w:t>Q</w:t>
      </w:r>
      <w:r w:rsidR="00CD4D67" w:rsidRPr="00561C6D">
        <w:rPr>
          <w:lang w:val="en-GB"/>
        </w:rPr>
        <w:t>uality improvement</w:t>
      </w:r>
      <w:r w:rsidR="00CC370B" w:rsidRPr="00561C6D">
        <w:rPr>
          <w:lang w:val="en-GB"/>
        </w:rPr>
        <w:t>, trauma</w:t>
      </w:r>
      <w:r w:rsidR="00CD0E5D" w:rsidRPr="00561C6D">
        <w:rPr>
          <w:lang w:val="en-GB"/>
        </w:rPr>
        <w:t xml:space="preserve"> centre</w:t>
      </w:r>
      <w:r w:rsidR="007C40A1" w:rsidRPr="00561C6D">
        <w:rPr>
          <w:lang w:val="en-GB"/>
        </w:rPr>
        <w:t xml:space="preserve">, </w:t>
      </w:r>
      <w:r w:rsidR="00A14448" w:rsidRPr="00561C6D">
        <w:rPr>
          <w:lang w:val="en-GB"/>
        </w:rPr>
        <w:t>brain injury</w:t>
      </w:r>
      <w:r w:rsidR="00383B64" w:rsidRPr="00561C6D">
        <w:rPr>
          <w:lang w:val="en-GB"/>
        </w:rPr>
        <w:t>, blunt injury</w:t>
      </w:r>
      <w:r w:rsidR="00FF0E4A" w:rsidRPr="00561C6D">
        <w:rPr>
          <w:lang w:val="en-GB"/>
        </w:rPr>
        <w:t>, decision</w:t>
      </w:r>
      <w:r w:rsidR="00640226">
        <w:rPr>
          <w:lang w:val="en-GB"/>
        </w:rPr>
        <w:t>-</w:t>
      </w:r>
      <w:r w:rsidR="00FF0E4A" w:rsidRPr="00561C6D">
        <w:rPr>
          <w:lang w:val="en-GB"/>
        </w:rPr>
        <w:t>making</w:t>
      </w:r>
    </w:p>
    <w:p w14:paraId="1E02BE65" w14:textId="77777777" w:rsidR="001F601F" w:rsidRPr="001478E7" w:rsidRDefault="001F601F">
      <w:pPr>
        <w:rPr>
          <w:rFonts w:eastAsiaTheme="majorEastAsia" w:cstheme="majorBidi"/>
          <w:b/>
          <w:bCs/>
          <w:sz w:val="32"/>
          <w:szCs w:val="28"/>
          <w:lang w:val="en-GB"/>
        </w:rPr>
      </w:pPr>
      <w:r w:rsidRPr="001478E7">
        <w:rPr>
          <w:lang w:val="en-GB"/>
        </w:rPr>
        <w:br w:type="page"/>
      </w:r>
    </w:p>
    <w:p w14:paraId="6A9DF6A8" w14:textId="77777777" w:rsidR="001B043D" w:rsidRPr="001478E7" w:rsidRDefault="00AD6777" w:rsidP="00AD6777">
      <w:pPr>
        <w:pStyle w:val="Rubrik1"/>
        <w:rPr>
          <w:lang w:val="en-GB"/>
        </w:rPr>
      </w:pPr>
      <w:r w:rsidRPr="001478E7">
        <w:rPr>
          <w:lang w:val="en-GB"/>
        </w:rPr>
        <w:lastRenderedPageBreak/>
        <w:t>Abbreviations</w:t>
      </w:r>
    </w:p>
    <w:p w14:paraId="0C79A1F2" w14:textId="507CD9D2" w:rsidR="001B043D" w:rsidRPr="001478E7" w:rsidRDefault="00202DA1" w:rsidP="00202DA1">
      <w:pPr>
        <w:pStyle w:val="Brdtext1"/>
        <w:rPr>
          <w:lang w:val="en-GB"/>
        </w:rPr>
      </w:pPr>
      <w:r w:rsidRPr="001478E7">
        <w:rPr>
          <w:lang w:val="en-GB"/>
        </w:rPr>
        <w:t>BM -</w:t>
      </w:r>
      <w:r w:rsidR="001B043D" w:rsidRPr="001478E7">
        <w:rPr>
          <w:lang w:val="en-GB"/>
        </w:rPr>
        <w:t xml:space="preserve"> </w:t>
      </w:r>
      <w:r w:rsidR="00732796" w:rsidRPr="001478E7">
        <w:rPr>
          <w:lang w:val="en-GB"/>
        </w:rPr>
        <w:t>B</w:t>
      </w:r>
      <w:r w:rsidR="001B043D" w:rsidRPr="001478E7">
        <w:rPr>
          <w:lang w:val="en-GB"/>
        </w:rPr>
        <w:t>lunt multisystem</w:t>
      </w:r>
      <w:r w:rsidR="0076388F" w:rsidRPr="001478E7">
        <w:rPr>
          <w:lang w:val="en-GB"/>
        </w:rPr>
        <w:t xml:space="preserve"> trauma</w:t>
      </w:r>
    </w:p>
    <w:p w14:paraId="614134D3" w14:textId="77777777" w:rsidR="001B043D" w:rsidRPr="001478E7" w:rsidRDefault="001B043D" w:rsidP="00202DA1">
      <w:pPr>
        <w:pStyle w:val="Brdtext1"/>
        <w:rPr>
          <w:lang w:val="en-GB"/>
        </w:rPr>
      </w:pPr>
      <w:r w:rsidRPr="001478E7">
        <w:rPr>
          <w:lang w:val="en-GB"/>
        </w:rPr>
        <w:t>TBI – Traumatic brain injury</w:t>
      </w:r>
    </w:p>
    <w:p w14:paraId="54CD4035" w14:textId="77777777" w:rsidR="00E320F1" w:rsidRPr="001478E7" w:rsidRDefault="001B043D" w:rsidP="00202DA1">
      <w:pPr>
        <w:pStyle w:val="Brdtext1"/>
        <w:rPr>
          <w:lang w:val="en-GB"/>
        </w:rPr>
      </w:pPr>
      <w:r w:rsidRPr="001478E7">
        <w:rPr>
          <w:lang w:val="en-GB"/>
        </w:rPr>
        <w:t xml:space="preserve">ACS – American </w:t>
      </w:r>
      <w:r w:rsidR="00447E5F" w:rsidRPr="001478E7">
        <w:rPr>
          <w:lang w:val="en-GB"/>
        </w:rPr>
        <w:t xml:space="preserve">college of surgeons </w:t>
      </w:r>
    </w:p>
    <w:p w14:paraId="265BD35A" w14:textId="0DAD5985" w:rsidR="00E320F1" w:rsidRPr="001478E7" w:rsidRDefault="00E320F1" w:rsidP="00202DA1">
      <w:pPr>
        <w:pStyle w:val="Brdtext1"/>
        <w:rPr>
          <w:lang w:val="en-GB"/>
        </w:rPr>
      </w:pPr>
      <w:r w:rsidRPr="001478E7">
        <w:rPr>
          <w:lang w:val="en-GB"/>
        </w:rPr>
        <w:t xml:space="preserve">TQIP - Trauma quality </w:t>
      </w:r>
    </w:p>
    <w:p w14:paraId="6D5107C4" w14:textId="3367670C" w:rsidR="00E33B71" w:rsidRPr="001478E7" w:rsidRDefault="00E33B71" w:rsidP="00202DA1">
      <w:pPr>
        <w:pStyle w:val="Brdtext1"/>
        <w:rPr>
          <w:lang w:val="en-GB"/>
        </w:rPr>
      </w:pPr>
      <w:r w:rsidRPr="001478E7">
        <w:rPr>
          <w:lang w:val="en-GB"/>
        </w:rPr>
        <w:t>M&amp;M– Mortality and Morbidity</w:t>
      </w:r>
    </w:p>
    <w:p w14:paraId="28DEE767" w14:textId="633D21F8" w:rsidR="00EE02FE" w:rsidRPr="001478E7" w:rsidRDefault="00E33B71" w:rsidP="00202DA1">
      <w:pPr>
        <w:pStyle w:val="Brdtext1"/>
        <w:rPr>
          <w:lang w:val="en-GB"/>
        </w:rPr>
      </w:pPr>
      <w:r w:rsidRPr="001478E7">
        <w:rPr>
          <w:lang w:val="en-GB"/>
        </w:rPr>
        <w:t xml:space="preserve">AIS – </w:t>
      </w:r>
      <w:r w:rsidR="00EE02FE" w:rsidRPr="001478E7">
        <w:rPr>
          <w:lang w:val="en-GB"/>
        </w:rPr>
        <w:t>Abbreviated injury scale</w:t>
      </w:r>
    </w:p>
    <w:p w14:paraId="1856F264" w14:textId="777DB6FC" w:rsidR="00EE02FE" w:rsidRPr="001478E7" w:rsidRDefault="00EE02FE" w:rsidP="00202DA1">
      <w:pPr>
        <w:pStyle w:val="Brdtext1"/>
        <w:rPr>
          <w:lang w:val="en-GB"/>
        </w:rPr>
      </w:pPr>
      <w:r w:rsidRPr="001478E7">
        <w:rPr>
          <w:lang w:val="en-GB"/>
        </w:rPr>
        <w:t>OFI – Opportuni</w:t>
      </w:r>
      <w:r w:rsidR="00E37418" w:rsidRPr="001478E7">
        <w:rPr>
          <w:lang w:val="en-GB"/>
        </w:rPr>
        <w:t xml:space="preserve">ty </w:t>
      </w:r>
      <w:r w:rsidRPr="001478E7">
        <w:rPr>
          <w:lang w:val="en-GB"/>
        </w:rPr>
        <w:t xml:space="preserve">for improvement </w:t>
      </w:r>
    </w:p>
    <w:p w14:paraId="40463969" w14:textId="2BC7DA9F" w:rsidR="00AD6777" w:rsidRPr="001478E7" w:rsidRDefault="00AD6777" w:rsidP="00202DA1">
      <w:pPr>
        <w:pStyle w:val="Brdtext1"/>
        <w:rPr>
          <w:lang w:val="en-GB"/>
        </w:rPr>
      </w:pPr>
      <w:r w:rsidRPr="001478E7">
        <w:rPr>
          <w:lang w:val="en-GB"/>
        </w:rPr>
        <w:br w:type="page"/>
      </w:r>
    </w:p>
    <w:p w14:paraId="443E60C0" w14:textId="3ABEAED7" w:rsidR="005D6FA2" w:rsidRPr="001478E7" w:rsidRDefault="005D6FA2" w:rsidP="00873349">
      <w:pPr>
        <w:pStyle w:val="Rubrik1"/>
        <w:rPr>
          <w:lang w:val="en-GB"/>
        </w:rPr>
      </w:pPr>
      <w:r w:rsidRPr="001478E7">
        <w:rPr>
          <w:lang w:val="en-GB"/>
        </w:rPr>
        <w:lastRenderedPageBreak/>
        <w:t>Introduction</w:t>
      </w:r>
    </w:p>
    <w:p w14:paraId="512C7A61" w14:textId="0C1D1C1E" w:rsidR="009139A7" w:rsidRPr="001478E7" w:rsidRDefault="009139A7" w:rsidP="00A47301">
      <w:pPr>
        <w:pStyle w:val="Rubrik3"/>
        <w:rPr>
          <w:bCs/>
          <w:lang w:val="en-GB"/>
        </w:rPr>
      </w:pPr>
      <w:bookmarkStart w:id="1" w:name="_Hlk126744250"/>
      <w:r w:rsidRPr="001478E7">
        <w:rPr>
          <w:lang w:val="en-GB"/>
        </w:rPr>
        <w:t>Trauma</w:t>
      </w:r>
    </w:p>
    <w:p w14:paraId="44ADBC88" w14:textId="711792BA" w:rsidR="00FC6E78" w:rsidRPr="001478E7" w:rsidRDefault="005D6FA2" w:rsidP="005D6FA2">
      <w:pPr>
        <w:pStyle w:val="Brdtext1"/>
        <w:rPr>
          <w:lang w:val="en-GB"/>
        </w:rPr>
      </w:pPr>
      <w:r w:rsidRPr="001478E7">
        <w:rPr>
          <w:lang w:val="en-GB"/>
        </w:rPr>
        <w:t xml:space="preserve">Trauma, clinically defined as physical injury and the body´s associated response, </w:t>
      </w:r>
      <w:r w:rsidR="006D7EBF" w:rsidRPr="001478E7">
        <w:rPr>
          <w:lang w:val="en-GB"/>
        </w:rPr>
        <w:t xml:space="preserve">is the most common cause of death </w:t>
      </w:r>
      <w:r w:rsidR="00785242" w:rsidRPr="001478E7">
        <w:rPr>
          <w:lang w:val="en-GB"/>
        </w:rPr>
        <w:t xml:space="preserve">in </w:t>
      </w:r>
      <w:r w:rsidR="006D7EBF" w:rsidRPr="001478E7">
        <w:rPr>
          <w:lang w:val="en-GB"/>
        </w:rPr>
        <w:t>the first four decades of life</w:t>
      </w:r>
      <w:r w:rsidR="00785242" w:rsidRPr="001478E7">
        <w:rPr>
          <w:lang w:val="en-GB"/>
        </w:rPr>
        <w:t xml:space="preserve">. </w:t>
      </w:r>
      <w:r w:rsidR="00100C78" w:rsidRPr="001478E7">
        <w:rPr>
          <w:lang w:val="en-GB"/>
        </w:rPr>
        <w:t>Trauma</w:t>
      </w:r>
      <w:r w:rsidR="002734AE" w:rsidRPr="001478E7">
        <w:rPr>
          <w:lang w:val="en-GB"/>
        </w:rPr>
        <w:t xml:space="preserve"> kills </w:t>
      </w:r>
      <w:r w:rsidR="00785242" w:rsidRPr="001478E7">
        <w:rPr>
          <w:lang w:val="en-GB"/>
        </w:rPr>
        <w:t xml:space="preserve">around </w:t>
      </w:r>
      <w:r w:rsidR="002734AE" w:rsidRPr="001478E7">
        <w:rPr>
          <w:lang w:val="en-GB"/>
        </w:rPr>
        <w:t xml:space="preserve">4.4 million people </w:t>
      </w:r>
      <w:r w:rsidR="00EB66A1" w:rsidRPr="001478E7">
        <w:rPr>
          <w:lang w:val="en-GB"/>
        </w:rPr>
        <w:t>around the globe</w:t>
      </w:r>
      <w:r w:rsidR="00FC7D5B" w:rsidRPr="001478E7">
        <w:rPr>
          <w:lang w:val="en-GB"/>
        </w:rPr>
        <w:t xml:space="preserve"> every year</w:t>
      </w:r>
      <w:r w:rsidR="00F21EF7" w:rsidRPr="001478E7">
        <w:rPr>
          <w:lang w:val="en-GB"/>
        </w:rPr>
        <w:t xml:space="preserve"> </w:t>
      </w:r>
      <w:r w:rsidRPr="001478E7">
        <w:rPr>
          <w:lang w:val="en-GB"/>
        </w:rPr>
        <w:fldChar w:fldCharType="begin"/>
      </w:r>
      <w:r w:rsidR="009346A0" w:rsidRPr="001478E7">
        <w:rPr>
          <w:lang w:val="en-GB"/>
        </w:rPr>
        <w:instrText xml:space="preserve"> ADDIN ZOTERO_ITEM CSL_CITATION {"citationID":"o7Q6mFLK","properties":{"formattedCitation":"(1)","plainCitation":"(1)","noteIndex":0},"citationItems":[{"id":78,"uris":["http://zotero.org/users/local/dRJOFA2S/items/IEZ3SFVA"],"itemData":{"id":78,"type":"webpage","language":"en","title":"Injuries and violence","URL":"https://www.who.int/news-room/fact-sheets/detail/injuries-and-violence","accessed":{"date-parts":[["2023",2,2]]}}}],"schema":"https://github.com/citation-style-language/schema/raw/master/csl-citation.json"} </w:instrText>
      </w:r>
      <w:r w:rsidRPr="001478E7">
        <w:rPr>
          <w:lang w:val="en-GB"/>
        </w:rPr>
        <w:fldChar w:fldCharType="separate"/>
      </w:r>
      <w:r w:rsidR="009346A0" w:rsidRPr="001478E7">
        <w:rPr>
          <w:lang w:val="en-GB"/>
        </w:rPr>
        <w:t>(1)</w:t>
      </w:r>
      <w:r w:rsidRPr="001478E7">
        <w:rPr>
          <w:lang w:val="en-GB"/>
        </w:rPr>
        <w:fldChar w:fldCharType="end"/>
      </w:r>
      <w:r w:rsidR="008F05CF" w:rsidRPr="001478E7">
        <w:rPr>
          <w:lang w:val="en-GB"/>
        </w:rPr>
        <w:t>. I</w:t>
      </w:r>
      <w:r w:rsidR="009B429D" w:rsidRPr="001478E7">
        <w:rPr>
          <w:lang w:val="en-GB"/>
        </w:rPr>
        <w:t>n S</w:t>
      </w:r>
      <w:r w:rsidR="00897240" w:rsidRPr="001478E7">
        <w:rPr>
          <w:lang w:val="en-GB"/>
        </w:rPr>
        <w:t>weden, almost 10,000 people suffer</w:t>
      </w:r>
      <w:r w:rsidR="009B429D" w:rsidRPr="001478E7">
        <w:rPr>
          <w:lang w:val="en-GB"/>
        </w:rPr>
        <w:t xml:space="preserve"> from</w:t>
      </w:r>
      <w:r w:rsidR="00897240" w:rsidRPr="001478E7">
        <w:rPr>
          <w:lang w:val="en-GB"/>
        </w:rPr>
        <w:t xml:space="preserve"> severe trauma </w:t>
      </w:r>
      <w:r w:rsidR="009C5788" w:rsidRPr="001478E7">
        <w:rPr>
          <w:lang w:val="en-GB"/>
        </w:rPr>
        <w:t>annually</w:t>
      </w:r>
      <w:r w:rsidR="00897240" w:rsidRPr="001478E7">
        <w:rPr>
          <w:lang w:val="en-GB"/>
        </w:rPr>
        <w:t xml:space="preserve">. </w:t>
      </w:r>
      <w:r w:rsidRPr="001478E7">
        <w:rPr>
          <w:lang w:val="en-GB"/>
        </w:rPr>
        <w:fldChar w:fldCharType="begin"/>
      </w:r>
      <w:r w:rsidR="009346A0" w:rsidRPr="001478E7">
        <w:rPr>
          <w:lang w:val="en-GB"/>
        </w:rPr>
        <w:instrText xml:space="preserve"> ADDIN ZOTERO_ITEM CSL_CITATION {"citationID":"zbOOV1WQ","properties":{"formattedCitation":"(2)","plainCitation":"(2)","noteIndex":0},"citationItems":[{"id":116,"uris":["http://zotero.org/users/local/dRJOFA2S/items/RKXJNGFK"],"itemData":{"id":116,"type":"post-weblog","language":"sv-SE","title":"årsrapport | Sökresultat | SweTrau","URL":"https://rcsyd.se/swetrau/?s=%C3%A5rsrapport","accessed":{"date-parts":[["2023",3,3]]},"issued":{"date-parts":[["2022",6,1]]}}}],"schema":"https://github.com/citation-style-language/schema/raw/master/csl-citation.json"} </w:instrText>
      </w:r>
      <w:r w:rsidRPr="001478E7">
        <w:rPr>
          <w:lang w:val="en-GB"/>
        </w:rPr>
        <w:fldChar w:fldCharType="separate"/>
      </w:r>
      <w:r w:rsidR="009346A0" w:rsidRPr="001478E7">
        <w:rPr>
          <w:lang w:val="en-GB"/>
        </w:rPr>
        <w:t>(2)</w:t>
      </w:r>
      <w:r w:rsidRPr="001478E7">
        <w:rPr>
          <w:lang w:val="en-GB"/>
        </w:rPr>
        <w:fldChar w:fldCharType="end"/>
      </w:r>
      <w:r w:rsidR="00B451A8" w:rsidRPr="001478E7">
        <w:rPr>
          <w:lang w:val="en-GB"/>
        </w:rPr>
        <w:t xml:space="preserve"> </w:t>
      </w:r>
      <w:r w:rsidR="00205ACC" w:rsidRPr="001478E7">
        <w:rPr>
          <w:lang w:val="en-GB"/>
        </w:rPr>
        <w:t>In</w:t>
      </w:r>
      <w:r w:rsidR="009C5788" w:rsidRPr="001478E7">
        <w:rPr>
          <w:lang w:val="en-GB"/>
        </w:rPr>
        <w:t xml:space="preserve"> the</w:t>
      </w:r>
      <w:r w:rsidR="005152F5" w:rsidRPr="001478E7">
        <w:rPr>
          <w:lang w:val="en-GB"/>
        </w:rPr>
        <w:t xml:space="preserve"> US, </w:t>
      </w:r>
      <w:r w:rsidR="007E442F" w:rsidRPr="001478E7">
        <w:rPr>
          <w:lang w:val="en-GB"/>
        </w:rPr>
        <w:t>t</w:t>
      </w:r>
      <w:r w:rsidR="00B451A8" w:rsidRPr="001478E7">
        <w:rPr>
          <w:lang w:val="en-GB"/>
        </w:rPr>
        <w:t xml:space="preserve">he </w:t>
      </w:r>
      <w:r w:rsidR="00494197" w:rsidRPr="001478E7">
        <w:rPr>
          <w:lang w:val="en-GB"/>
        </w:rPr>
        <w:t xml:space="preserve">American College of Surgeons (ASC) </w:t>
      </w:r>
      <w:r w:rsidR="00DB1369" w:rsidRPr="001478E7">
        <w:rPr>
          <w:lang w:val="en-GB"/>
        </w:rPr>
        <w:t>initiated the</w:t>
      </w:r>
      <w:r w:rsidR="00D607AD" w:rsidRPr="001478E7">
        <w:rPr>
          <w:lang w:val="en-GB"/>
        </w:rPr>
        <w:t xml:space="preserve"> </w:t>
      </w:r>
      <w:r w:rsidR="00245E07" w:rsidRPr="001478E7">
        <w:rPr>
          <w:lang w:val="en-GB"/>
        </w:rPr>
        <w:t>Trauma Quality Improvement Program (TQIP)</w:t>
      </w:r>
      <w:r w:rsidR="00FE5AAF" w:rsidRPr="001478E7">
        <w:rPr>
          <w:lang w:val="en-GB"/>
        </w:rPr>
        <w:t xml:space="preserve"> </w:t>
      </w:r>
      <w:r w:rsidR="00DB1369" w:rsidRPr="001478E7">
        <w:rPr>
          <w:lang w:val="en-GB"/>
        </w:rPr>
        <w:t xml:space="preserve">in 2008 </w:t>
      </w:r>
      <w:r w:rsidR="0001088B" w:rsidRPr="001478E7">
        <w:rPr>
          <w:lang w:val="en-GB"/>
        </w:rPr>
        <w:t xml:space="preserve">to </w:t>
      </w:r>
      <w:r w:rsidR="00FE5AAF" w:rsidRPr="001478E7">
        <w:rPr>
          <w:lang w:val="en-GB"/>
        </w:rPr>
        <w:t xml:space="preserve">improve </w:t>
      </w:r>
      <w:r w:rsidR="0001088B" w:rsidRPr="001478E7">
        <w:rPr>
          <w:lang w:val="en-GB"/>
        </w:rPr>
        <w:t>trauma care quality and outcomes.</w:t>
      </w:r>
      <w:r w:rsidR="001A3D79" w:rsidRPr="001478E7">
        <w:rPr>
          <w:lang w:val="en-GB"/>
        </w:rPr>
        <w:t xml:space="preserve"> The program </w:t>
      </w:r>
      <w:r w:rsidR="00A544A5" w:rsidRPr="001478E7">
        <w:rPr>
          <w:lang w:val="en-GB"/>
        </w:rPr>
        <w:t xml:space="preserve">provides </w:t>
      </w:r>
      <w:r w:rsidR="00FE1F52" w:rsidRPr="001478E7">
        <w:rPr>
          <w:lang w:val="en-GB"/>
        </w:rPr>
        <w:t>medi</w:t>
      </w:r>
      <w:r w:rsidR="002E7B51" w:rsidRPr="001478E7">
        <w:rPr>
          <w:lang w:val="en-GB"/>
        </w:rPr>
        <w:t>c</w:t>
      </w:r>
      <w:r w:rsidR="00FE1F52" w:rsidRPr="001478E7">
        <w:rPr>
          <w:lang w:val="en-GB"/>
        </w:rPr>
        <w:t>al staff</w:t>
      </w:r>
      <w:r w:rsidR="007D43EE" w:rsidRPr="001478E7">
        <w:rPr>
          <w:lang w:val="en-GB"/>
        </w:rPr>
        <w:t xml:space="preserve"> with </w:t>
      </w:r>
      <w:r w:rsidR="008E3DAE" w:rsidRPr="001478E7">
        <w:rPr>
          <w:lang w:val="en-GB"/>
        </w:rPr>
        <w:t>guidelines</w:t>
      </w:r>
      <w:r w:rsidR="00197846" w:rsidRPr="001478E7">
        <w:rPr>
          <w:lang w:val="en-GB"/>
        </w:rPr>
        <w:t xml:space="preserve"> and recommendations on how to manage </w:t>
      </w:r>
      <w:r w:rsidR="00072C5E" w:rsidRPr="001478E7">
        <w:rPr>
          <w:lang w:val="en-GB"/>
        </w:rPr>
        <w:t xml:space="preserve">different patient populations and injury types. </w:t>
      </w:r>
      <w:r w:rsidR="009004EE" w:rsidRPr="001478E7">
        <w:rPr>
          <w:lang w:val="en-GB"/>
        </w:rPr>
        <w:t xml:space="preserve">TQIP also </w:t>
      </w:r>
      <w:r w:rsidR="00C654DC" w:rsidRPr="001478E7">
        <w:rPr>
          <w:lang w:val="en-GB"/>
        </w:rPr>
        <w:t>collect</w:t>
      </w:r>
      <w:r w:rsidR="007363B4" w:rsidRPr="001478E7">
        <w:rPr>
          <w:lang w:val="en-GB"/>
        </w:rPr>
        <w:t xml:space="preserve"> </w:t>
      </w:r>
      <w:r w:rsidR="00546CCE" w:rsidRPr="001478E7">
        <w:rPr>
          <w:lang w:val="en-GB"/>
        </w:rPr>
        <w:t>data from</w:t>
      </w:r>
      <w:r w:rsidR="00B75D36" w:rsidRPr="001478E7">
        <w:rPr>
          <w:lang w:val="en-GB"/>
        </w:rPr>
        <w:t xml:space="preserve"> trauma centres</w:t>
      </w:r>
      <w:r w:rsidR="0091373C" w:rsidRPr="001478E7">
        <w:rPr>
          <w:lang w:val="en-GB"/>
        </w:rPr>
        <w:t xml:space="preserve"> for</w:t>
      </w:r>
      <w:r w:rsidR="00FE5AAF" w:rsidRPr="001478E7">
        <w:rPr>
          <w:lang w:val="en-GB"/>
        </w:rPr>
        <w:t xml:space="preserve"> </w:t>
      </w:r>
      <w:r w:rsidR="00696160" w:rsidRPr="001478E7">
        <w:rPr>
          <w:lang w:val="en-GB"/>
        </w:rPr>
        <w:t>benchmark</w:t>
      </w:r>
      <w:r w:rsidR="0091373C" w:rsidRPr="001478E7">
        <w:rPr>
          <w:lang w:val="en-GB"/>
        </w:rPr>
        <w:t>ing</w:t>
      </w:r>
      <w:r w:rsidR="00FE5AAF" w:rsidRPr="001478E7">
        <w:rPr>
          <w:lang w:val="en-GB"/>
        </w:rPr>
        <w:t xml:space="preserve"> </w:t>
      </w:r>
      <w:r w:rsidR="00B75D36" w:rsidRPr="001478E7">
        <w:rPr>
          <w:lang w:val="en-GB"/>
        </w:rPr>
        <w:t>and</w:t>
      </w:r>
      <w:r w:rsidR="00A06F39" w:rsidRPr="001478E7">
        <w:rPr>
          <w:lang w:val="en-GB"/>
        </w:rPr>
        <w:t xml:space="preserve"> </w:t>
      </w:r>
      <w:r w:rsidR="007F3D64" w:rsidRPr="001478E7">
        <w:rPr>
          <w:lang w:val="en-GB"/>
        </w:rPr>
        <w:t>repor</w:t>
      </w:r>
      <w:r w:rsidR="0091373C" w:rsidRPr="001478E7">
        <w:rPr>
          <w:lang w:val="en-GB"/>
        </w:rPr>
        <w:t xml:space="preserve">t </w:t>
      </w:r>
      <w:r w:rsidR="005F5933" w:rsidRPr="001478E7">
        <w:rPr>
          <w:lang w:val="en-GB"/>
        </w:rPr>
        <w:t>feedback</w:t>
      </w:r>
      <w:r w:rsidR="0068226B" w:rsidRPr="001478E7">
        <w:rPr>
          <w:lang w:val="en-GB"/>
        </w:rPr>
        <w:t xml:space="preserve">. </w:t>
      </w:r>
      <w:r w:rsidR="00B07FAC" w:rsidRPr="001478E7">
        <w:rPr>
          <w:lang w:val="en-GB"/>
        </w:rPr>
        <w:t>From 2017, the T</w:t>
      </w:r>
      <w:r w:rsidR="009C6B70" w:rsidRPr="001478E7">
        <w:rPr>
          <w:lang w:val="en-GB"/>
        </w:rPr>
        <w:t>QIP report benchmark</w:t>
      </w:r>
      <w:r w:rsidR="00D92AC0" w:rsidRPr="001478E7">
        <w:rPr>
          <w:lang w:val="en-GB"/>
        </w:rPr>
        <w:t>s</w:t>
      </w:r>
      <w:r w:rsidR="009C6B70" w:rsidRPr="001478E7">
        <w:rPr>
          <w:lang w:val="en-GB"/>
        </w:rPr>
        <w:t xml:space="preserve"> </w:t>
      </w:r>
      <w:r w:rsidR="00BC354E" w:rsidRPr="001478E7">
        <w:rPr>
          <w:lang w:val="en-GB"/>
        </w:rPr>
        <w:t xml:space="preserve">for </w:t>
      </w:r>
      <w:r w:rsidR="009053D1">
        <w:rPr>
          <w:lang w:val="en-GB"/>
        </w:rPr>
        <w:t>ten</w:t>
      </w:r>
      <w:r w:rsidR="009C6B70" w:rsidRPr="001478E7">
        <w:rPr>
          <w:lang w:val="en-GB"/>
        </w:rPr>
        <w:t xml:space="preserve"> patient</w:t>
      </w:r>
      <w:r w:rsidR="00EE08FA" w:rsidRPr="001478E7">
        <w:rPr>
          <w:lang w:val="en-GB"/>
        </w:rPr>
        <w:t xml:space="preserve"> </w:t>
      </w:r>
      <w:r w:rsidR="009C6B70" w:rsidRPr="001478E7">
        <w:rPr>
          <w:lang w:val="en-GB"/>
        </w:rPr>
        <w:t>cohort</w:t>
      </w:r>
      <w:r w:rsidR="00D92AC0" w:rsidRPr="001478E7">
        <w:rPr>
          <w:lang w:val="en-GB"/>
        </w:rPr>
        <w:t xml:space="preserve">s, for which </w:t>
      </w:r>
      <w:r w:rsidR="00E16191" w:rsidRPr="001478E7">
        <w:rPr>
          <w:lang w:val="en-GB"/>
        </w:rPr>
        <w:t xml:space="preserve">risk adjusted estimates for outcomes and complications are </w:t>
      </w:r>
      <w:r w:rsidR="00EE08FA" w:rsidRPr="001478E7">
        <w:rPr>
          <w:lang w:val="en-GB"/>
        </w:rPr>
        <w:t>calculated</w:t>
      </w:r>
      <w:r w:rsidR="00BA3F87" w:rsidRPr="001478E7">
        <w:rPr>
          <w:lang w:val="en-GB"/>
        </w:rPr>
        <w:t xml:space="preserve"> and guidelines provided</w:t>
      </w:r>
      <w:r w:rsidR="002E3DBC" w:rsidRPr="001478E7">
        <w:rPr>
          <w:lang w:val="en-GB"/>
        </w:rPr>
        <w:t xml:space="preserve"> </w:t>
      </w:r>
      <w:r w:rsidR="002E3DBC" w:rsidRPr="001478E7">
        <w:rPr>
          <w:lang w:val="en-GB"/>
        </w:rPr>
        <w:fldChar w:fldCharType="begin"/>
      </w:r>
      <w:r w:rsidR="009346A0" w:rsidRPr="001478E7">
        <w:rPr>
          <w:lang w:val="en-GB"/>
        </w:rPr>
        <w:instrText xml:space="preserve"> ADDIN ZOTERO_ITEM CSL_CITATION {"citationID":"HhjFbhAQ","properties":{"formattedCitation":"(3)","plainCitation":"(3)","noteIndex":0},"citationItems":[{"id":115,"uris":["http://zotero.org/users/local/dRJOFA2S/items/38KTGW56"],"itemData":{"id":115,"type":"article-journal","abstract":"The American College of Surgeons Trauma Quality Improvement Program (TQIP) provides trauma centers with hospital-specific performance data and the ability to compare their performance data with that of similar hospitals nationwide. Utilizing the TQIP data and drill down feature can lead to changes in clinical practice and improved care. The purpose of this article is to provide a guide that demonstrates how using the TQIP hospital-specific data can improve outcomes. We recommend 4 separate categories by which data and reports should be evaluated: processes of care, quality of care, data coding, and data mapping. We discuss these categories using 4 targeted examples. Utilizing our guidelines, trauma programs participating in the TQIP should be able to (1) identify trends and focus on outliers in their institutional data, (2) create processes and implement practice improvements, and (3) evaluate the results of their corrective action plan. This topic may be of special interest to those involved in the management of programs or systemslevel policies as reduction in costs and improving quality are program drivers.","container-title":"Journal of Trauma Nursing","DOI":"10.1097/JTN.0000000000000436","ISSN":"1078-7496","issue":"3","language":"en","page":"121-127","source":"DOI.org (Crossref)","title":"Using the Trauma Quality Improvement Program Metrics Data to Enhance Clinical Practice","volume":"26","author":[{"family":"Blackmore","given":"Abigail R."},{"family":"Leonard","given":"Jan"},{"family":"Madayag","given":"Robert"},{"family":"Bourg","given":"Pamela W."}],"issued":{"date-parts":[["2019",5]]}}}],"schema":"https://github.com/citation-style-language/schema/raw/master/csl-citation.json"} </w:instrText>
      </w:r>
      <w:r w:rsidR="002E3DBC" w:rsidRPr="001478E7">
        <w:rPr>
          <w:lang w:val="en-GB"/>
        </w:rPr>
        <w:fldChar w:fldCharType="separate"/>
      </w:r>
      <w:r w:rsidR="009346A0" w:rsidRPr="001478E7">
        <w:rPr>
          <w:lang w:val="en-GB"/>
        </w:rPr>
        <w:t>(3)</w:t>
      </w:r>
      <w:r w:rsidR="002E3DBC" w:rsidRPr="001478E7">
        <w:rPr>
          <w:lang w:val="en-GB"/>
        </w:rPr>
        <w:fldChar w:fldCharType="end"/>
      </w:r>
      <w:r w:rsidR="00EE08FA" w:rsidRPr="001478E7">
        <w:rPr>
          <w:lang w:val="en-GB"/>
        </w:rPr>
        <w:t>.</w:t>
      </w:r>
    </w:p>
    <w:p w14:paraId="27F693A0" w14:textId="77777777" w:rsidR="00C569A2" w:rsidRPr="001478E7" w:rsidRDefault="00C569A2" w:rsidP="005D6FA2">
      <w:pPr>
        <w:pStyle w:val="Brdtext1"/>
        <w:rPr>
          <w:lang w:val="en-GB"/>
        </w:rPr>
      </w:pPr>
    </w:p>
    <w:p w14:paraId="4E648C9D" w14:textId="3CEFCB04" w:rsidR="000D3020" w:rsidRPr="001478E7" w:rsidRDefault="00F27F1D" w:rsidP="005D6FA2">
      <w:pPr>
        <w:pStyle w:val="Brdtext1"/>
        <w:rPr>
          <w:lang w:val="en-GB"/>
        </w:rPr>
      </w:pPr>
      <w:r w:rsidRPr="001478E7">
        <w:rPr>
          <w:lang w:val="en-GB"/>
        </w:rPr>
        <w:t>Multip</w:t>
      </w:r>
      <w:r w:rsidR="003860F4" w:rsidRPr="001478E7">
        <w:rPr>
          <w:lang w:val="en-GB"/>
        </w:rPr>
        <w:t xml:space="preserve">le TQIP programs have been developed </w:t>
      </w:r>
      <w:r w:rsidR="00C175BA" w:rsidRPr="001478E7">
        <w:rPr>
          <w:lang w:val="en-GB"/>
        </w:rPr>
        <w:t xml:space="preserve">and </w:t>
      </w:r>
      <w:r w:rsidR="0045526B" w:rsidRPr="001478E7">
        <w:rPr>
          <w:lang w:val="en-GB"/>
        </w:rPr>
        <w:t>implemented globally</w:t>
      </w:r>
      <w:r w:rsidR="00645AEE" w:rsidRPr="001478E7">
        <w:rPr>
          <w:lang w:val="en-GB"/>
        </w:rPr>
        <w:t xml:space="preserve"> </w:t>
      </w:r>
      <w:r w:rsidR="00645AEE" w:rsidRPr="001478E7">
        <w:rPr>
          <w:lang w:val="en-GB"/>
        </w:rPr>
        <w:fldChar w:fldCharType="begin"/>
      </w:r>
      <w:r w:rsidR="009346A0" w:rsidRPr="001478E7">
        <w:rPr>
          <w:lang w:val="en-GB"/>
        </w:rPr>
        <w:instrText xml:space="preserve"> ADDIN ZOTERO_ITEM CSL_CITATION {"citationID":"Fczi9LSA","properties":{"formattedCitation":"(4)","plainCitation":"(4)","noteIndex":0},"citationItems":[{"id":163,"uris":["http://zotero.org/users/local/dRJOFA2S/items/5MRWAPES"],"itemData":{"id":163,"type":"article-journal","abstract":"Objective  Trauma is a leading cause of mortality and morbidity globally, disproportionately affecting low/ middle-­income countries (LMICs). Understanding the factors determining implementation success for in-­hospital Trauma Quality Improvement Programs (TQIPs) is critical to reducing the global trauma burden. We synthesised topical literature to identify key facilitators and barriers to in-­hospital TQIP implementation across country income levels. Design  Scoping review. Data sources  PubMed, Web of Science and Global Index Medicus databases were searched from June 2009 to January 2022. Eligibility criteria  Published literature involving any study design, written in English and evaluating any implemented in-­hospital quality improvement programme in trauma populations worldwide. Literature that was non-­ English, unpublished and involved non-­hospital TQIPs was excluded. Data extraction and synthesis  Two reviewers completed a three-­stage screening process using Covidence, with any discrepancies resolved through a third reviewer. Content analysis using the Consolidated Framework for Implementation Research identified facilitator and barrier themes for in-­hospital TQIP implementation.\nResults  Twenty-­eight studies met the eligibility criteria from 3923 studies identified. The most discussed in-­hospital TQIPs in included literature were trauma registries. Facilitators and barriers were similar across all country income levels. The main facilitator themes identified were the prioritisation of staff education and training, strengthening stakeholder dialogue and providing standardised best-­practice guidelines. The key barrier theme identified in LMICs was poor data quality, while high-­income countries (HICs) had reduced communication across professional hierarchies.\nConclusions  Stakeholder prioritisation of in-­hospital TQIPs, along with increased knowledge and consensus of trauma care best practices, are essential efforts to reduce the global trauma burden. The primary focus of future studies on in-­hospital TQIPs in LMICs should target improving registry data quality, while interventions in HICs should target strengthening communication channels between healthcare professionals.","container-title":"BMJ Open","DOI":"10.1136/bmjopen-2022-068219","ISSN":"2044-6055, 2044-6055","issue":"2","journalAbbreviation":"BMJ Open","language":"en","page":"e068219","source":"DOI.org (Crossref)","title":"Facilitators and barriers impacting in-hospital Trauma Quality Improvement Program (TQIP) implementation across country income levels: a scoping review","title-short":"Facilitators and barriers impacting in-hospital Trauma Quality Improvement Program (TQIP) implementation across country income levels","volume":"13","author":[{"family":"Kapanadze","given":"George"},{"family":"Berg","given":"Johanna"},{"family":"Sun","given":"Yue"},{"family":"Gerdin Wärnberg","given":"Martin"}],"issued":{"date-parts":[["2023",2]]}}}],"schema":"https://github.com/citation-style-language/schema/raw/master/csl-citation.json"} </w:instrText>
      </w:r>
      <w:r w:rsidR="00645AEE" w:rsidRPr="001478E7">
        <w:rPr>
          <w:lang w:val="en-GB"/>
        </w:rPr>
        <w:fldChar w:fldCharType="separate"/>
      </w:r>
      <w:r w:rsidR="009346A0" w:rsidRPr="001478E7">
        <w:rPr>
          <w:lang w:val="en-GB"/>
        </w:rPr>
        <w:t>(4)</w:t>
      </w:r>
      <w:r w:rsidR="00645AEE" w:rsidRPr="001478E7">
        <w:rPr>
          <w:lang w:val="en-GB"/>
        </w:rPr>
        <w:fldChar w:fldCharType="end"/>
      </w:r>
      <w:r w:rsidR="0045526B" w:rsidRPr="001478E7">
        <w:rPr>
          <w:lang w:val="en-GB"/>
        </w:rPr>
        <w:t>. To</w:t>
      </w:r>
      <w:r w:rsidR="005F7DCA" w:rsidRPr="001478E7">
        <w:rPr>
          <w:lang w:val="en-GB"/>
        </w:rPr>
        <w:t xml:space="preserve"> facilitate research</w:t>
      </w:r>
      <w:r w:rsidR="00897923" w:rsidRPr="001478E7">
        <w:rPr>
          <w:lang w:val="en-GB"/>
        </w:rPr>
        <w:t xml:space="preserve">, </w:t>
      </w:r>
      <w:r w:rsidR="00470C5E" w:rsidRPr="001478E7">
        <w:rPr>
          <w:lang w:val="en-GB"/>
        </w:rPr>
        <w:t>benchmarking</w:t>
      </w:r>
      <w:r w:rsidR="00AD704B" w:rsidRPr="001478E7">
        <w:rPr>
          <w:lang w:val="en-GB"/>
        </w:rPr>
        <w:t>,</w:t>
      </w:r>
      <w:r w:rsidR="00897923" w:rsidRPr="001478E7">
        <w:rPr>
          <w:lang w:val="en-GB"/>
        </w:rPr>
        <w:t xml:space="preserve"> and implementation of guideline</w:t>
      </w:r>
      <w:r w:rsidR="00406626" w:rsidRPr="001478E7">
        <w:rPr>
          <w:lang w:val="en-GB"/>
        </w:rPr>
        <w:t xml:space="preserve">s, </w:t>
      </w:r>
      <w:r w:rsidR="006D14B2" w:rsidRPr="001478E7">
        <w:rPr>
          <w:lang w:val="en-GB"/>
        </w:rPr>
        <w:t>trauma patients are generally grouped</w:t>
      </w:r>
      <w:r w:rsidR="00897923" w:rsidRPr="001478E7">
        <w:rPr>
          <w:lang w:val="en-GB"/>
        </w:rPr>
        <w:t xml:space="preserve"> according to </w:t>
      </w:r>
      <w:r w:rsidR="006752DC" w:rsidRPr="001478E7">
        <w:rPr>
          <w:lang w:val="en-GB"/>
        </w:rPr>
        <w:t>injury</w:t>
      </w:r>
      <w:r w:rsidR="00BD24BC" w:rsidRPr="001478E7">
        <w:rPr>
          <w:lang w:val="en-GB"/>
        </w:rPr>
        <w:t xml:space="preserve"> or </w:t>
      </w:r>
      <w:r w:rsidR="00947760" w:rsidRPr="001478E7">
        <w:rPr>
          <w:lang w:val="en-GB"/>
        </w:rPr>
        <w:t>demographic</w:t>
      </w:r>
      <w:r w:rsidR="006752DC" w:rsidRPr="001478E7">
        <w:rPr>
          <w:lang w:val="en-GB"/>
        </w:rPr>
        <w:t xml:space="preserve"> characteristics</w:t>
      </w:r>
      <w:r w:rsidR="009203A1" w:rsidRPr="001478E7">
        <w:rPr>
          <w:lang w:val="en-GB"/>
        </w:rPr>
        <w:t xml:space="preserve"> </w:t>
      </w:r>
      <w:r w:rsidR="009203A1" w:rsidRPr="001478E7">
        <w:rPr>
          <w:lang w:val="en-GB"/>
        </w:rPr>
        <w:fldChar w:fldCharType="begin"/>
      </w:r>
      <w:r w:rsidR="009346A0" w:rsidRPr="001478E7">
        <w:rPr>
          <w:lang w:val="en-GB"/>
        </w:rPr>
        <w:instrText xml:space="preserve"> ADDIN ZOTERO_ITEM CSL_CITATION {"citationID":"wPwoej1u","properties":{"formattedCitation":"(3)","plainCitation":"(3)","noteIndex":0},"citationItems":[{"id":115,"uris":["http://zotero.org/users/local/dRJOFA2S/items/38KTGW56"],"itemData":{"id":115,"type":"article-journal","abstract":"The American College of Surgeons Trauma Quality Improvement Program (TQIP) provides trauma centers with hospital-specific performance data and the ability to compare their performance data with that of similar hospitals nationwide. Utilizing the TQIP data and drill down feature can lead to changes in clinical practice and improved care. The purpose of this article is to provide a guide that demonstrates how using the TQIP hospital-specific data can improve outcomes. We recommend 4 separate categories by which data and reports should be evaluated: processes of care, quality of care, data coding, and data mapping. We discuss these categories using 4 targeted examples. Utilizing our guidelines, trauma programs participating in the TQIP should be able to (1) identify trends and focus on outliers in their institutional data, (2) create processes and implement practice improvements, and (3) evaluate the results of their corrective action plan. This topic may be of special interest to those involved in the management of programs or systemslevel policies as reduction in costs and improving quality are program drivers.","container-title":"Journal of Trauma Nursing","DOI":"10.1097/JTN.0000000000000436","ISSN":"1078-7496","issue":"3","language":"en","page":"121-127","source":"DOI.org (Crossref)","title":"Using the Trauma Quality Improvement Program Metrics Data to Enhance Clinical Practice","volume":"26","author":[{"family":"Blackmore","given":"Abigail R."},{"family":"Leonard","given":"Jan"},{"family":"Madayag","given":"Robert"},{"family":"Bourg","given":"Pamela W."}],"issued":{"date-parts":[["2019",5]]}}}],"schema":"https://github.com/citation-style-language/schema/raw/master/csl-citation.json"} </w:instrText>
      </w:r>
      <w:r w:rsidR="009203A1" w:rsidRPr="001478E7">
        <w:rPr>
          <w:lang w:val="en-GB"/>
        </w:rPr>
        <w:fldChar w:fldCharType="separate"/>
      </w:r>
      <w:r w:rsidR="009346A0" w:rsidRPr="001478E7">
        <w:rPr>
          <w:lang w:val="en-GB"/>
        </w:rPr>
        <w:t>(3)</w:t>
      </w:r>
      <w:r w:rsidR="009203A1" w:rsidRPr="001478E7">
        <w:rPr>
          <w:lang w:val="en-GB"/>
        </w:rPr>
        <w:fldChar w:fldCharType="end"/>
      </w:r>
      <w:r w:rsidR="008A0F39" w:rsidRPr="001478E7">
        <w:rPr>
          <w:lang w:val="en-GB"/>
        </w:rPr>
        <w:t>.</w:t>
      </w:r>
      <w:r w:rsidR="007145F9" w:rsidRPr="001478E7">
        <w:rPr>
          <w:lang w:val="en-GB"/>
        </w:rPr>
        <w:t xml:space="preserve"> </w:t>
      </w:r>
      <w:r w:rsidR="00947760" w:rsidRPr="001478E7">
        <w:rPr>
          <w:lang w:val="en-GB"/>
        </w:rPr>
        <w:t>Broadly</w:t>
      </w:r>
      <w:r w:rsidR="007145F9" w:rsidRPr="001478E7">
        <w:rPr>
          <w:lang w:val="en-GB"/>
        </w:rPr>
        <w:t>, trauma patients can</w:t>
      </w:r>
      <w:r w:rsidR="002B214C">
        <w:rPr>
          <w:lang w:val="en-GB"/>
        </w:rPr>
        <w:t xml:space="preserve"> </w:t>
      </w:r>
      <w:r w:rsidR="00586901" w:rsidRPr="001478E7">
        <w:rPr>
          <w:lang w:val="en-GB"/>
        </w:rPr>
        <w:t xml:space="preserve">be </w:t>
      </w:r>
      <w:r w:rsidR="007145F9" w:rsidRPr="001478E7">
        <w:rPr>
          <w:lang w:val="en-GB"/>
        </w:rPr>
        <w:t>divided</w:t>
      </w:r>
      <w:r w:rsidR="00586901" w:rsidRPr="001478E7">
        <w:rPr>
          <w:lang w:val="en-GB"/>
        </w:rPr>
        <w:t xml:space="preserve"> </w:t>
      </w:r>
      <w:r w:rsidR="007145F9" w:rsidRPr="001478E7">
        <w:rPr>
          <w:lang w:val="en-GB"/>
        </w:rPr>
        <w:t xml:space="preserve">into </w:t>
      </w:r>
      <w:r w:rsidR="00C73F24" w:rsidRPr="001478E7">
        <w:rPr>
          <w:lang w:val="en-GB"/>
        </w:rPr>
        <w:t xml:space="preserve">two categories based </w:t>
      </w:r>
      <w:r w:rsidR="00EC2E79" w:rsidRPr="001478E7">
        <w:rPr>
          <w:lang w:val="en-GB"/>
        </w:rPr>
        <w:t>o</w:t>
      </w:r>
      <w:r w:rsidR="00C73F24" w:rsidRPr="001478E7">
        <w:rPr>
          <w:lang w:val="en-GB"/>
        </w:rPr>
        <w:t>n</w:t>
      </w:r>
      <w:r w:rsidR="00D67CBE" w:rsidRPr="001478E7">
        <w:rPr>
          <w:lang w:val="en-GB"/>
        </w:rPr>
        <w:t xml:space="preserve"> </w:t>
      </w:r>
      <w:r w:rsidR="004E2E62" w:rsidRPr="001478E7">
        <w:rPr>
          <w:lang w:val="en-GB"/>
        </w:rPr>
        <w:t xml:space="preserve">the </w:t>
      </w:r>
      <w:r w:rsidR="00D67CBE" w:rsidRPr="001478E7">
        <w:rPr>
          <w:lang w:val="en-GB"/>
        </w:rPr>
        <w:t xml:space="preserve">mechanism of injury; </w:t>
      </w:r>
      <w:r w:rsidR="007E502B" w:rsidRPr="001478E7">
        <w:rPr>
          <w:lang w:val="en-GB"/>
        </w:rPr>
        <w:t>penetrati</w:t>
      </w:r>
      <w:r w:rsidR="00516D66" w:rsidRPr="001478E7">
        <w:rPr>
          <w:lang w:val="en-GB"/>
        </w:rPr>
        <w:t>ng (stab wounds or gunshots)</w:t>
      </w:r>
      <w:r w:rsidR="007E502B" w:rsidRPr="001478E7">
        <w:rPr>
          <w:lang w:val="en-GB"/>
        </w:rPr>
        <w:t xml:space="preserve"> and blunt</w:t>
      </w:r>
      <w:r w:rsidR="00516D66" w:rsidRPr="001478E7">
        <w:rPr>
          <w:lang w:val="en-GB"/>
        </w:rPr>
        <w:t xml:space="preserve"> (</w:t>
      </w:r>
      <w:r w:rsidR="002734AE" w:rsidRPr="001478E7">
        <w:rPr>
          <w:lang w:val="en-GB"/>
        </w:rPr>
        <w:t xml:space="preserve"> </w:t>
      </w:r>
      <w:r w:rsidR="00516D66" w:rsidRPr="001478E7">
        <w:rPr>
          <w:lang w:val="en-GB"/>
        </w:rPr>
        <w:t>e.g.</w:t>
      </w:r>
      <w:r w:rsidR="002734AE" w:rsidRPr="001478E7">
        <w:rPr>
          <w:lang w:val="en-GB"/>
        </w:rPr>
        <w:t xml:space="preserve"> car accidents</w:t>
      </w:r>
      <w:r w:rsidR="00AF4124" w:rsidRPr="001478E7">
        <w:rPr>
          <w:lang w:val="en-GB"/>
        </w:rPr>
        <w:t>, falls and interpersonal violence)</w:t>
      </w:r>
      <w:r w:rsidR="007E502B" w:rsidRPr="001478E7">
        <w:rPr>
          <w:lang w:val="en-GB"/>
        </w:rPr>
        <w:t xml:space="preserve"> </w:t>
      </w:r>
      <w:r w:rsidR="005D6FA2" w:rsidRPr="001478E7">
        <w:rPr>
          <w:lang w:val="en-GB"/>
        </w:rPr>
        <w:fldChar w:fldCharType="begin"/>
      </w:r>
      <w:r w:rsidR="009346A0" w:rsidRPr="001478E7">
        <w:rPr>
          <w:lang w:val="en-GB"/>
        </w:rPr>
        <w:instrText xml:space="preserve"> ADDIN ZOTERO_ITEM CSL_CITATION {"citationID":"kX2LYSPz","properties":{"formattedCitation":"(5)","plainCitation":"(5)","noteIndex":0},"citationItems":[{"id":109,"uris":["http://zotero.org/users/local/dRJOFA2S/items/5Z7EAFNZ"],"itemData":{"id":109,"type":"article-journal","abstract":"Student Course Manual ATLS ® Advanced Trauma Life Support","container-title":"ATLS 10th Edition","source":"www.academia.edu","title":"Student Course Manual ATLS ® Advanced Trauma Life Support","URL":"https://www.academia.edu/39781997/Student_Course_Manual_ATLS_Advanced_Trauma_Life_Support","author":[{"family":"Santos","given":"Carlos Dos"}],"accessed":{"date-parts":[["2023",2,23]]},"issued":{"date-parts":[["2018",1,1]]}}}],"schema":"https://github.com/citation-style-language/schema/raw/master/csl-citation.json"} </w:instrText>
      </w:r>
      <w:r w:rsidR="005D6FA2" w:rsidRPr="001478E7">
        <w:rPr>
          <w:lang w:val="en-GB"/>
        </w:rPr>
        <w:fldChar w:fldCharType="separate"/>
      </w:r>
      <w:r w:rsidR="009346A0" w:rsidRPr="001478E7">
        <w:rPr>
          <w:lang w:val="en-GB"/>
        </w:rPr>
        <w:t>(5)</w:t>
      </w:r>
      <w:r w:rsidR="005D6FA2" w:rsidRPr="001478E7">
        <w:rPr>
          <w:lang w:val="en-GB"/>
        </w:rPr>
        <w:fldChar w:fldCharType="end"/>
      </w:r>
      <w:r w:rsidR="00491EC1" w:rsidRPr="001478E7">
        <w:rPr>
          <w:lang w:val="en-GB"/>
        </w:rPr>
        <w:t>.</w:t>
      </w:r>
      <w:r w:rsidR="002B214C">
        <w:rPr>
          <w:lang w:val="en-GB"/>
        </w:rPr>
        <w:t xml:space="preserve"> </w:t>
      </w:r>
      <w:r w:rsidR="009D5377" w:rsidRPr="001478E7">
        <w:rPr>
          <w:lang w:val="en-GB"/>
        </w:rPr>
        <w:t xml:space="preserve">Overall, </w:t>
      </w:r>
      <w:r w:rsidR="00BE7617" w:rsidRPr="001478E7">
        <w:rPr>
          <w:lang w:val="en-GB"/>
        </w:rPr>
        <w:t xml:space="preserve">brain injury is </w:t>
      </w:r>
      <w:r w:rsidR="009D5377" w:rsidRPr="001478E7">
        <w:rPr>
          <w:lang w:val="en-GB"/>
        </w:rPr>
        <w:t xml:space="preserve">the most common cause of </w:t>
      </w:r>
      <w:r w:rsidR="001219B2" w:rsidRPr="001478E7">
        <w:rPr>
          <w:lang w:val="en-GB"/>
        </w:rPr>
        <w:t>trauma related death</w:t>
      </w:r>
      <w:r w:rsidR="00814FDC" w:rsidRPr="001478E7">
        <w:rPr>
          <w:lang w:val="en-GB"/>
        </w:rPr>
        <w:t>, counting for 58</w:t>
      </w:r>
      <w:r w:rsidR="00B97583" w:rsidRPr="001478E7">
        <w:rPr>
          <w:lang w:val="en-GB"/>
        </w:rPr>
        <w:t>.</w:t>
      </w:r>
      <w:r w:rsidR="00CB4CD3" w:rsidRPr="001478E7">
        <w:rPr>
          <w:lang w:val="en-GB"/>
        </w:rPr>
        <w:t>6</w:t>
      </w:r>
      <w:r w:rsidR="00814FDC" w:rsidRPr="001478E7">
        <w:rPr>
          <w:lang w:val="en-GB"/>
        </w:rPr>
        <w:t xml:space="preserve"> percent</w:t>
      </w:r>
      <w:r w:rsidR="007242AA" w:rsidRPr="001478E7">
        <w:rPr>
          <w:lang w:val="en-GB"/>
        </w:rPr>
        <w:t xml:space="preserve"> of all</w:t>
      </w:r>
      <w:r w:rsidR="00797C22" w:rsidRPr="001478E7">
        <w:rPr>
          <w:lang w:val="en-GB"/>
        </w:rPr>
        <w:t xml:space="preserve"> trauma deaths in Sweden</w:t>
      </w:r>
      <w:r w:rsidR="00980B22" w:rsidRPr="001478E7">
        <w:rPr>
          <w:lang w:val="en-GB"/>
        </w:rPr>
        <w:t xml:space="preserve"> </w:t>
      </w:r>
      <w:r w:rsidR="00980B22" w:rsidRPr="001478E7">
        <w:rPr>
          <w:lang w:val="en-GB"/>
        </w:rPr>
        <w:fldChar w:fldCharType="begin"/>
      </w:r>
      <w:r w:rsidR="009346A0" w:rsidRPr="001478E7">
        <w:rPr>
          <w:lang w:val="en-GB"/>
        </w:rPr>
        <w:instrText xml:space="preserve"> ADDIN ZOTERO_ITEM CSL_CITATION {"citationID":"yKL8KcZ3","properties":{"formattedCitation":"(6)","plainCitation":"(6)","noteIndex":0},"citationItems":[{"id":93,"uris":["http://zotero.org/users/local/dRJOFA2S/items/YVXZJ9RR"],"itemData":{"id":93,"type":"article-journal","abstract":"Securing high-quality mortality statistics requires systematic evaluation of all trauma deaths. We examined the proportion of trauma patients dying within 30 days from causes not related to the injury and the impact of exclusion of patients dead on arrival on 30-day trauma mortality. We also defined the demographics, injury characteristics, cause of death and time to death in patients admitted to our trauma center who died within 30 days, between 2007-2011.\nDemographics, injury characteristics, status alive/dead on arrival, cause of death and time to death of all patients were reviewed. Deaths were analyzed based on injury mechanism (penetrating, blunt trauma and low energy blunt trauma) and cause of death (traumatic brain injury (TBI), hemorrhage, organ dysfunction and other/unknown).\nOf the 7422 admissions, 343 deaths were identified of which 36 (10.5%) involved causes not related to the injury. The overall age was 71 years, Injury Severity Score (ISS) 29 and time to death 24 hours (all medians). Fifty-four patients (17.6%) were dead on arrival. Exclusion of patients dead on arrival reduced the overall mortality rate (P &lt; 0.05) and median ISS (P &lt; 0.05) and increased median age (P &lt; 0.01) and time to death (P &lt; 0.001). Injury mechanism was penetrating trauma in 7.5%, blunt trauma in 56.0%, and low energy blunt trauma in 36.5%. TBI accounted for 58.6%; hemorrhage 16.3%, organ dysfunction 15.0%, and other/unknown for 10.1% of the deaths. Patients who died after low energy blunt trauma were older, had lower ISS and longer time to death compared to those who died after penetrating and blunt trauma (all P &lt; 0.01).\nClinical review of all trauma deaths was essential to interpret mortality. Thirty-day trauma mortality included 10.5% deaths not directly related to the injury and the exclusion of patients dead on arrival significantly affected the unadjusted mortality rate, ISS, median age and time to death.","container-title":"Scandinavian journal of trauma, resuscitation and emergency medicine","DOI":"10.1186/1757-7241-22-18","journalAbbreviation":"Scandinavian journal of trauma, resuscitation and emergency medicine","page":"18","source":"ResearchGate","title":"Clinical review is essential to evaluate 30-day mortality after trauma","volume":"22","author":[{"family":"Ghorbani","given":"Poya"},{"family":"Falkén","given":"Magnus"},{"family":"Riddez","given":"Louis"},{"family":"Sundelöf","given":"Martin"},{"family":"Oldner","given":"Anders"},{"family":"Strömmer","given":"Lovisa"}],"issued":{"date-parts":[["2014",3,13]]}}}],"schema":"https://github.com/citation-style-language/schema/raw/master/csl-citation.json"} </w:instrText>
      </w:r>
      <w:r w:rsidR="00980B22" w:rsidRPr="001478E7">
        <w:rPr>
          <w:lang w:val="en-GB"/>
        </w:rPr>
        <w:fldChar w:fldCharType="separate"/>
      </w:r>
      <w:r w:rsidR="009346A0" w:rsidRPr="001478E7">
        <w:rPr>
          <w:lang w:val="en-GB"/>
        </w:rPr>
        <w:t>(6)</w:t>
      </w:r>
      <w:r w:rsidR="00980B22" w:rsidRPr="001478E7">
        <w:rPr>
          <w:lang w:val="en-GB"/>
        </w:rPr>
        <w:fldChar w:fldCharType="end"/>
      </w:r>
      <w:r w:rsidR="007C70DD" w:rsidRPr="001478E7">
        <w:rPr>
          <w:lang w:val="en-GB"/>
        </w:rPr>
        <w:t>.</w:t>
      </w:r>
      <w:r w:rsidR="00A80981" w:rsidRPr="001478E7">
        <w:rPr>
          <w:lang w:val="en-GB"/>
        </w:rPr>
        <w:t xml:space="preserve"> In 2021, 62 percent of</w:t>
      </w:r>
      <w:r w:rsidR="007C70DD" w:rsidRPr="001478E7">
        <w:rPr>
          <w:lang w:val="en-GB"/>
        </w:rPr>
        <w:t xml:space="preserve"> patients </w:t>
      </w:r>
      <w:r w:rsidR="0035331F" w:rsidRPr="001478E7">
        <w:rPr>
          <w:lang w:val="en-GB"/>
        </w:rPr>
        <w:t>passing from blunt</w:t>
      </w:r>
      <w:r w:rsidR="00612866" w:rsidRPr="001478E7">
        <w:rPr>
          <w:lang w:val="en-GB"/>
        </w:rPr>
        <w:t xml:space="preserve"> </w:t>
      </w:r>
      <w:r w:rsidR="00BE54B0" w:rsidRPr="001478E7">
        <w:rPr>
          <w:lang w:val="en-GB"/>
        </w:rPr>
        <w:t>violence</w:t>
      </w:r>
      <w:r w:rsidR="00123AE5" w:rsidRPr="001478E7">
        <w:rPr>
          <w:lang w:val="en-GB"/>
        </w:rPr>
        <w:t xml:space="preserve"> in Sweden</w:t>
      </w:r>
      <w:r w:rsidR="00A80981" w:rsidRPr="001478E7">
        <w:rPr>
          <w:lang w:val="en-GB"/>
        </w:rPr>
        <w:t xml:space="preserve"> </w:t>
      </w:r>
      <w:r w:rsidR="00A93491" w:rsidRPr="001478E7">
        <w:rPr>
          <w:lang w:val="en-GB"/>
        </w:rPr>
        <w:t>did so due to</w:t>
      </w:r>
      <w:r w:rsidR="00FD6432" w:rsidRPr="001478E7">
        <w:rPr>
          <w:lang w:val="en-GB"/>
        </w:rPr>
        <w:t xml:space="preserve"> </w:t>
      </w:r>
      <w:r w:rsidR="00714257" w:rsidRPr="001478E7">
        <w:rPr>
          <w:lang w:val="en-GB"/>
        </w:rPr>
        <w:t>damage of the brain</w:t>
      </w:r>
      <w:r w:rsidR="00816348" w:rsidRPr="001478E7">
        <w:rPr>
          <w:lang w:val="en-GB"/>
        </w:rPr>
        <w:t xml:space="preserve">. </w:t>
      </w:r>
      <w:r w:rsidR="00376FD2" w:rsidRPr="001478E7">
        <w:rPr>
          <w:lang w:val="en-GB"/>
        </w:rPr>
        <w:t>The</w:t>
      </w:r>
      <w:r w:rsidR="00136B7A" w:rsidRPr="001478E7">
        <w:rPr>
          <w:lang w:val="en-GB"/>
        </w:rPr>
        <w:t xml:space="preserve"> equivalent </w:t>
      </w:r>
      <w:r w:rsidR="00F90D6C" w:rsidRPr="001478E7">
        <w:rPr>
          <w:lang w:val="en-GB"/>
        </w:rPr>
        <w:t xml:space="preserve">figure for </w:t>
      </w:r>
      <w:r w:rsidR="00E65816" w:rsidRPr="001478E7">
        <w:rPr>
          <w:lang w:val="en-GB"/>
        </w:rPr>
        <w:t>p</w:t>
      </w:r>
      <w:r w:rsidR="00F90D6C" w:rsidRPr="001478E7">
        <w:rPr>
          <w:lang w:val="en-GB"/>
        </w:rPr>
        <w:t>atients</w:t>
      </w:r>
      <w:r w:rsidR="00194EED" w:rsidRPr="001478E7">
        <w:rPr>
          <w:lang w:val="en-GB"/>
        </w:rPr>
        <w:t xml:space="preserve"> with</w:t>
      </w:r>
      <w:r w:rsidR="00376FD2" w:rsidRPr="001478E7">
        <w:rPr>
          <w:lang w:val="en-GB"/>
        </w:rPr>
        <w:t xml:space="preserve"> penetrating trauma </w:t>
      </w:r>
      <w:r w:rsidR="00611D26" w:rsidRPr="001478E7">
        <w:rPr>
          <w:lang w:val="en-GB"/>
        </w:rPr>
        <w:t>was</w:t>
      </w:r>
      <w:r w:rsidR="00FD6432" w:rsidRPr="001478E7">
        <w:rPr>
          <w:lang w:val="en-GB"/>
        </w:rPr>
        <w:t xml:space="preserve"> 22 percent</w:t>
      </w:r>
      <w:r w:rsidR="00194EED" w:rsidRPr="001478E7">
        <w:rPr>
          <w:lang w:val="en-GB"/>
        </w:rPr>
        <w:t xml:space="preserve"> </w:t>
      </w:r>
      <w:r w:rsidR="00312CE4" w:rsidRPr="001478E7">
        <w:rPr>
          <w:lang w:val="en-GB"/>
        </w:rPr>
        <w:fldChar w:fldCharType="begin"/>
      </w:r>
      <w:r w:rsidR="009346A0" w:rsidRPr="001478E7">
        <w:rPr>
          <w:lang w:val="en-GB"/>
        </w:rPr>
        <w:instrText xml:space="preserve"> ADDIN ZOTERO_ITEM CSL_CITATION {"citationID":"BEcnWNhM","properties":{"formattedCitation":"(6)","plainCitation":"(6)","noteIndex":0},"citationItems":[{"id":93,"uris":["http://zotero.org/users/local/dRJOFA2S/items/YVXZJ9RR"],"itemData":{"id":93,"type":"article-journal","abstract":"Securing high-quality mortality statistics requires systematic evaluation of all trauma deaths. We examined the proportion of trauma patients dying within 30 days from causes not related to the injury and the impact of exclusion of patients dead on arrival on 30-day trauma mortality. We also defined the demographics, injury characteristics, cause of death and time to death in patients admitted to our trauma center who died within 30 days, between 2007-2011.\nDemographics, injury characteristics, status alive/dead on arrival, cause of death and time to death of all patients were reviewed. Deaths were analyzed based on injury mechanism (penetrating, blunt trauma and low energy blunt trauma) and cause of death (traumatic brain injury (TBI), hemorrhage, organ dysfunction and other/unknown).\nOf the 7422 admissions, 343 deaths were identified of which 36 (10.5%) involved causes not related to the injury. The overall age was 71 years, Injury Severity Score (ISS) 29 and time to death 24 hours (all medians). Fifty-four patients (17.6%) were dead on arrival. Exclusion of patients dead on arrival reduced the overall mortality rate (P &lt; 0.05) and median ISS (P &lt; 0.05) and increased median age (P &lt; 0.01) and time to death (P &lt; 0.001). Injury mechanism was penetrating trauma in 7.5%, blunt trauma in 56.0%, and low energy blunt trauma in 36.5%. TBI accounted for 58.6%; hemorrhage 16.3%, organ dysfunction 15.0%, and other/unknown for 10.1% of the deaths. Patients who died after low energy blunt trauma were older, had lower ISS and longer time to death compared to those who died after penetrating and blunt trauma (all P &lt; 0.01).\nClinical review of all trauma deaths was essential to interpret mortality. Thirty-day trauma mortality included 10.5% deaths not directly related to the injury and the exclusion of patients dead on arrival significantly affected the unadjusted mortality rate, ISS, median age and time to death.","container-title":"Scandinavian journal of trauma, resuscitation and emergency medicine","DOI":"10.1186/1757-7241-22-18","journalAbbreviation":"Scandinavian journal of trauma, resuscitation and emergency medicine","page":"18","source":"ResearchGate","title":"Clinical review is essential to evaluate 30-day mortality after trauma","volume":"22","author":[{"family":"Ghorbani","given":"Poya"},{"family":"Falkén","given":"Magnus"},{"family":"Riddez","given":"Louis"},{"family":"Sundelöf","given":"Martin"},{"family":"Oldner","given":"Anders"},{"family":"Strömmer","given":"Lovisa"}],"issued":{"date-parts":[["2014",3,13]]}}}],"schema":"https://github.com/citation-style-language/schema/raw/master/csl-citation.json"} </w:instrText>
      </w:r>
      <w:r w:rsidR="00312CE4" w:rsidRPr="001478E7">
        <w:rPr>
          <w:lang w:val="en-GB"/>
        </w:rPr>
        <w:fldChar w:fldCharType="separate"/>
      </w:r>
      <w:r w:rsidR="009346A0" w:rsidRPr="001478E7">
        <w:rPr>
          <w:lang w:val="en-GB"/>
        </w:rPr>
        <w:t>(6)</w:t>
      </w:r>
      <w:r w:rsidR="00312CE4" w:rsidRPr="001478E7">
        <w:rPr>
          <w:lang w:val="en-GB"/>
        </w:rPr>
        <w:fldChar w:fldCharType="end"/>
      </w:r>
      <w:r w:rsidR="00312CE4" w:rsidRPr="001478E7">
        <w:rPr>
          <w:lang w:val="en-GB"/>
        </w:rPr>
        <w:t xml:space="preserve">. </w:t>
      </w:r>
      <w:r w:rsidR="009A6811" w:rsidRPr="001478E7">
        <w:rPr>
          <w:lang w:val="en-GB"/>
        </w:rPr>
        <w:t xml:space="preserve">Traumatic </w:t>
      </w:r>
      <w:r w:rsidR="009A55D0" w:rsidRPr="001478E7">
        <w:rPr>
          <w:lang w:val="en-GB"/>
        </w:rPr>
        <w:t>brain injury</w:t>
      </w:r>
      <w:r w:rsidR="00471DBF" w:rsidRPr="001478E7">
        <w:rPr>
          <w:lang w:val="en-GB"/>
        </w:rPr>
        <w:t xml:space="preserve"> (TBI)</w:t>
      </w:r>
      <w:r w:rsidR="009A55D0" w:rsidRPr="001478E7">
        <w:rPr>
          <w:lang w:val="en-GB"/>
        </w:rPr>
        <w:t xml:space="preserve"> </w:t>
      </w:r>
      <w:r w:rsidR="009A6811" w:rsidRPr="001478E7">
        <w:rPr>
          <w:lang w:val="en-GB"/>
        </w:rPr>
        <w:t>is thus highly</w:t>
      </w:r>
      <w:r w:rsidR="008E4FE4" w:rsidRPr="001478E7">
        <w:rPr>
          <w:lang w:val="en-GB"/>
        </w:rPr>
        <w:t xml:space="preserve"> associated with </w:t>
      </w:r>
      <w:r w:rsidR="00A72E8E" w:rsidRPr="001478E7">
        <w:rPr>
          <w:lang w:val="en-GB"/>
        </w:rPr>
        <w:t>fatal outcome</w:t>
      </w:r>
      <w:r w:rsidR="009A55D0" w:rsidRPr="001478E7">
        <w:rPr>
          <w:lang w:val="en-GB"/>
        </w:rPr>
        <w:t xml:space="preserve"> a</w:t>
      </w:r>
      <w:r w:rsidR="00CC61B6" w:rsidRPr="001478E7">
        <w:rPr>
          <w:lang w:val="en-GB"/>
        </w:rPr>
        <w:t xml:space="preserve">nd </w:t>
      </w:r>
      <w:r w:rsidR="009A6811" w:rsidRPr="001478E7">
        <w:rPr>
          <w:lang w:val="en-GB"/>
        </w:rPr>
        <w:t>is</w:t>
      </w:r>
      <w:r w:rsidR="008E4FE4" w:rsidRPr="001478E7">
        <w:rPr>
          <w:lang w:val="en-GB"/>
        </w:rPr>
        <w:t xml:space="preserve"> </w:t>
      </w:r>
      <w:r w:rsidR="0097608D" w:rsidRPr="001478E7">
        <w:rPr>
          <w:lang w:val="en-GB"/>
        </w:rPr>
        <w:t xml:space="preserve">weighing </w:t>
      </w:r>
      <w:r w:rsidR="002A01BA" w:rsidRPr="001478E7">
        <w:rPr>
          <w:lang w:val="en-GB"/>
        </w:rPr>
        <w:t>on</w:t>
      </w:r>
      <w:r w:rsidR="0097608D" w:rsidRPr="001478E7">
        <w:rPr>
          <w:lang w:val="en-GB"/>
        </w:rPr>
        <w:t xml:space="preserve"> mortality statistics </w:t>
      </w:r>
      <w:r w:rsidR="00CC61B6" w:rsidRPr="001478E7">
        <w:rPr>
          <w:lang w:val="en-GB"/>
        </w:rPr>
        <w:t xml:space="preserve">of </w:t>
      </w:r>
      <w:r w:rsidR="003B0E0B" w:rsidRPr="001478E7">
        <w:rPr>
          <w:lang w:val="en-GB"/>
        </w:rPr>
        <w:t>both blunt and penetrating patient groups</w:t>
      </w:r>
      <w:r w:rsidR="009A55D0" w:rsidRPr="001478E7">
        <w:rPr>
          <w:lang w:val="en-GB"/>
        </w:rPr>
        <w:t xml:space="preserve"> </w:t>
      </w:r>
      <w:r w:rsidR="009A55D0" w:rsidRPr="001478E7">
        <w:rPr>
          <w:lang w:val="en-GB"/>
        </w:rPr>
        <w:fldChar w:fldCharType="begin"/>
      </w:r>
      <w:r w:rsidR="009346A0" w:rsidRPr="001478E7">
        <w:rPr>
          <w:lang w:val="en-GB"/>
        </w:rPr>
        <w:instrText xml:space="preserve"> ADDIN ZOTERO_ITEM CSL_CITATION {"citationID":"gs6UFfII","properties":{"formattedCitation":"(7,8)","plainCitation":"(7,8)","noteIndex":0},"citationItems":[{"id":25,"uris":["http://zotero.org/users/local/dRJOFA2S/items/V3J9VQA8"],"itemData":{"id":25,"type":"article-journal","abstract":"Background\nA systematic analysis of trauma deaths is a step towards trauma quality improvement in Indian hospitals. This study estimates the magnitude of preventable trauma deaths in five Indian hospitals, and uses a peer-review process to identify opportunities for improvement (OFI) in trauma care delivery.\n\nMethods\nAll trauma deaths that occurred within 30 days of hospitalization in five urban university hospitals in India were retrospectively abstracted for demography, mechanism of injury, transfer status, injury description by clinical, investigation and operative findings. Using mixed methods, they were quantitatively stratified by the standardized Injury Severity Score (ISS) into mild (1–8), moderate (9–15), severe (16–25), profound (26–75) ISS categories, and by time to death within 24 h, 7, or 30 days. Using peer-review and Delphi methods, we defined optimal trauma care within the Indian context and evaluated each death for preventability, using the following categories: Preventable (P), Potentially preventable (PP), Non-preventable (NP) and Non-preventable but care could have been improved (NPI).\n\nResults\nDuring the 18 month study period, there were 11,671 trauma admissions and 2523 deaths within 30 days (21.6%). The overall proportion of preventable deaths was 58%, among 2057 eligible deaths. In patients with a mild ISS score, 71% of deaths were preventable. In the moderate category, 56% were preventable, and 60% in the severe group and 44% in the profound group were preventable. Traumatic brain injury and burns accounted for the majority of non-preventable deaths. The important areas for improvement in the preventable deaths subset, inadequacies in airway management (14.3%) and resuscitation with hemorrhage control (16.3%). System-related issues included lack of protocols, lack of adherence to protocols, pre-hospital delays and delays in imaging.\n\nConclusion\nFifty-eight percent of all trauma deaths were classified as preventable. Two-thirds of the deaths with injury severity scores of less than 16 were preventable. This large subgroup of Indian urban trauma patients could possibly be saved by urgent attention and corrective action. Low-cost interventions such as airway management, fluid resuscitation, hemorrhage control and surgical decision-making protocols, were identified as OFI. Establishment of clinical protocols and timely processes of trauma care delivery are the next steps towards improving care.","container-title":"BMC Health Services Research","DOI":"10.1186/s12913-017-2085-7","ISSN":"1472-6963","journalAbbreviation":"BMC Health Serv Res","note":"PMID: 28209192\nPMCID: PMC5314603","page":"142","source":"PubMed Central","title":"Learning from 2523 trauma deaths in India- opportunities to prevent in-hospital deaths","volume":"17","author":[{"family":"Roy","given":"Nobhojit"},{"family":"Kizhakke Veetil","given":"Deepa"},{"family":"Khajanchi","given":"Monty Uttam"},{"family":"Kumar","given":"Vineet"},{"family":"Solomon","given":"Harris"},{"family":"Kamble","given":"Jyoti"},{"family":"Basak","given":"Debojit"},{"family":"Tomson","given":"Göran"},{"family":"Schreeb","given":"Johan","non-dropping-particle":"von"}],"issued":{"date-parts":[["2017",2,16]]}}},{"id":28,"uris":["http://zotero.org/users/local/dRJOFA2S/items/6EJ3EIIY"],"itemData":{"id":28,"type":"article-journal","abstract":"Preventable trauma deaths are defined as deaths which could be avoided if optimal care has been delivered. Studies on preventable trauma deaths have been accomplished initially with panel reviews of pre-hospital and hospital charts. However, several investigators questioned the reliability and validity of this method because of low reproducibility of implicit judgments when they are made by different experts. Nevertheless, number of studies were published all around the world and ultimately gained some credibility, particularly in regions where comparisons were made before and after trauma system implementation with a resultant fall in mortality. During the last decade of century the method of comparing observed survival with probability of survival calculated from large trauma registries has obtained popularity. Preventable trauma deaths were identified as deaths occurred notwithstanding a high calculated probability of survival. In recent years, preventable trauma deaths studies have been replaced by population-based studies, which use databases representative of overall population, therefore with high epidemiologic value. These databases contain readily available information which carry out the advantage of objectivity and large numbers. Nowadays, population-based researches provide the strongest evidence regarding the effectiveness of trauma systems and trauma centers on patient outcomes.","container-title":"World Journal of Emergency Surgery","DOI":"10.1186/1749-7922-1-12","ISSN":"1749-7922","journalAbbreviation":"World J Emerg Surg","note":"PMID: 16759417\nPMCID: PMC1475565","page":"12","source":"PubMed Central","title":"Preventable trauma deaths: from panel review to population based-studies","title-short":"Preventable trauma deaths","volume":"1","author":[{"family":"Chiara","given":"Osvaldo"},{"family":"Cimbanassi","given":"Stefania"},{"family":"Pitidis","given":"Alessio"},{"family":"Vesconi","given":"Sergio"}],"issued":{"date-parts":[["2006",4,11]]}}}],"schema":"https://github.com/citation-style-language/schema/raw/master/csl-citation.json"} </w:instrText>
      </w:r>
      <w:r w:rsidR="009A55D0" w:rsidRPr="001478E7">
        <w:rPr>
          <w:lang w:val="en-GB"/>
        </w:rPr>
        <w:fldChar w:fldCharType="separate"/>
      </w:r>
      <w:r w:rsidR="009346A0" w:rsidRPr="001478E7">
        <w:rPr>
          <w:lang w:val="en-GB"/>
        </w:rPr>
        <w:t>(7,8)</w:t>
      </w:r>
      <w:r w:rsidR="009A55D0" w:rsidRPr="001478E7">
        <w:rPr>
          <w:lang w:val="en-GB"/>
        </w:rPr>
        <w:fldChar w:fldCharType="end"/>
      </w:r>
      <w:r w:rsidR="00CC61B6" w:rsidRPr="001478E7">
        <w:rPr>
          <w:lang w:val="en-GB"/>
        </w:rPr>
        <w:t xml:space="preserve">. </w:t>
      </w:r>
    </w:p>
    <w:p w14:paraId="500649F6" w14:textId="77777777" w:rsidR="000C1A73" w:rsidRPr="001478E7" w:rsidRDefault="000C1A73" w:rsidP="005D6FA2">
      <w:pPr>
        <w:pStyle w:val="Brdtext1"/>
        <w:rPr>
          <w:lang w:val="en-GB"/>
        </w:rPr>
      </w:pPr>
    </w:p>
    <w:p w14:paraId="2CB8A952" w14:textId="5A8DB5D7" w:rsidR="00BB6F25" w:rsidRPr="001478E7" w:rsidRDefault="00092AFE" w:rsidP="00092AFE">
      <w:pPr>
        <w:pStyle w:val="Brdtext1"/>
        <w:rPr>
          <w:b/>
          <w:bCs w:val="0"/>
          <w:i/>
          <w:iCs/>
          <w:lang w:val="en-GB"/>
        </w:rPr>
      </w:pPr>
      <w:r w:rsidRPr="001478E7">
        <w:rPr>
          <w:i/>
          <w:iCs/>
          <w:lang w:val="en-GB"/>
        </w:rPr>
        <w:t>AIS score</w:t>
      </w:r>
    </w:p>
    <w:p w14:paraId="7D47C4BB" w14:textId="40B72102" w:rsidR="00656CFA" w:rsidRPr="001478E7" w:rsidRDefault="002B27E8" w:rsidP="009203A1">
      <w:pPr>
        <w:pStyle w:val="Brdtext1"/>
        <w:rPr>
          <w:i/>
          <w:lang w:val="en-GB"/>
        </w:rPr>
      </w:pPr>
      <w:r w:rsidRPr="001478E7">
        <w:rPr>
          <w:lang w:val="en-GB"/>
        </w:rPr>
        <w:t xml:space="preserve">For more precise </w:t>
      </w:r>
      <w:r w:rsidR="007D67A1" w:rsidRPr="001478E7">
        <w:rPr>
          <w:lang w:val="en-GB"/>
        </w:rPr>
        <w:t>categorisation</w:t>
      </w:r>
      <w:r w:rsidR="00BB6F25" w:rsidRPr="001478E7">
        <w:rPr>
          <w:lang w:val="en-GB"/>
        </w:rPr>
        <w:t xml:space="preserve"> </w:t>
      </w:r>
      <w:r w:rsidR="007D67A1" w:rsidRPr="001478E7">
        <w:rPr>
          <w:lang w:val="en-GB"/>
        </w:rPr>
        <w:t xml:space="preserve">of trauma injuries, the </w:t>
      </w:r>
      <w:r w:rsidR="00BB6F25" w:rsidRPr="001478E7">
        <w:rPr>
          <w:lang w:val="en-GB"/>
        </w:rPr>
        <w:t>abbreviated injury scale (AIS</w:t>
      </w:r>
      <w:r w:rsidR="00A121DD" w:rsidRPr="001478E7">
        <w:rPr>
          <w:lang w:val="en-GB"/>
        </w:rPr>
        <w:t>)</w:t>
      </w:r>
      <w:r w:rsidR="007D67A1" w:rsidRPr="001478E7">
        <w:rPr>
          <w:lang w:val="en-GB"/>
        </w:rPr>
        <w:t xml:space="preserve"> has been </w:t>
      </w:r>
      <w:r w:rsidR="006569F3" w:rsidRPr="001478E7">
        <w:rPr>
          <w:lang w:val="en-GB"/>
        </w:rPr>
        <w:t xml:space="preserve">implemented. </w:t>
      </w:r>
      <w:r w:rsidR="00CE03C8" w:rsidRPr="001478E7">
        <w:rPr>
          <w:lang w:val="en-GB"/>
        </w:rPr>
        <w:t>The AIS</w:t>
      </w:r>
      <w:r w:rsidR="00517141" w:rsidRPr="001478E7">
        <w:rPr>
          <w:lang w:val="en-GB"/>
        </w:rPr>
        <w:t>-system</w:t>
      </w:r>
      <w:r w:rsidR="005165B0" w:rsidRPr="001478E7">
        <w:rPr>
          <w:lang w:val="en-GB"/>
        </w:rPr>
        <w:t xml:space="preserve"> is presented as a</w:t>
      </w:r>
      <w:r w:rsidR="007857BB" w:rsidRPr="001478E7">
        <w:rPr>
          <w:lang w:val="en-GB"/>
        </w:rPr>
        <w:t xml:space="preserve"> seven-digit number </w:t>
      </w:r>
      <w:r w:rsidR="00A56768" w:rsidRPr="001478E7">
        <w:rPr>
          <w:lang w:val="en-GB"/>
        </w:rPr>
        <w:t>where</w:t>
      </w:r>
      <w:r w:rsidR="007857BB" w:rsidRPr="001478E7">
        <w:rPr>
          <w:lang w:val="en-GB"/>
        </w:rPr>
        <w:t xml:space="preserve"> each position</w:t>
      </w:r>
      <w:r w:rsidR="009536B4" w:rsidRPr="001478E7">
        <w:rPr>
          <w:lang w:val="en-GB"/>
        </w:rPr>
        <w:t xml:space="preserve"> derives to specific</w:t>
      </w:r>
      <w:r w:rsidR="007857BB" w:rsidRPr="001478E7">
        <w:rPr>
          <w:lang w:val="en-GB"/>
        </w:rPr>
        <w:t xml:space="preserve"> information on the injury. The first number indicates the body region (head, extremity etc)</w:t>
      </w:r>
      <w:r w:rsidR="0003356D" w:rsidRPr="001478E7">
        <w:rPr>
          <w:lang w:val="en-GB"/>
        </w:rPr>
        <w:t xml:space="preserve"> and</w:t>
      </w:r>
      <w:r w:rsidR="007857BB" w:rsidRPr="001478E7">
        <w:rPr>
          <w:lang w:val="en-GB"/>
        </w:rPr>
        <w:t xml:space="preserve"> the second type of anatomic structure (muscle, skeletal etc.)</w:t>
      </w:r>
      <w:r w:rsidR="00A56768" w:rsidRPr="001478E7">
        <w:rPr>
          <w:lang w:val="en-GB"/>
        </w:rPr>
        <w:t>. T</w:t>
      </w:r>
      <w:r w:rsidR="007857BB" w:rsidRPr="001478E7">
        <w:rPr>
          <w:lang w:val="en-GB"/>
        </w:rPr>
        <w:t xml:space="preserve">he following two-digit number </w:t>
      </w:r>
      <w:r w:rsidR="000562BC" w:rsidRPr="001478E7">
        <w:rPr>
          <w:lang w:val="en-GB"/>
        </w:rPr>
        <w:t>tells the</w:t>
      </w:r>
      <w:r w:rsidR="007857BB" w:rsidRPr="001478E7">
        <w:rPr>
          <w:lang w:val="en-GB"/>
        </w:rPr>
        <w:t xml:space="preserve"> specific anatomic structure (</w:t>
      </w:r>
      <w:proofErr w:type="gramStart"/>
      <w:r w:rsidR="007857BB" w:rsidRPr="001478E7">
        <w:rPr>
          <w:lang w:val="en-GB"/>
        </w:rPr>
        <w:t>e.g.</w:t>
      </w:r>
      <w:proofErr w:type="gramEnd"/>
      <w:r w:rsidR="007857BB" w:rsidRPr="001478E7">
        <w:rPr>
          <w:lang w:val="en-GB"/>
        </w:rPr>
        <w:t xml:space="preserve"> femur). The</w:t>
      </w:r>
      <w:r w:rsidR="000562BC" w:rsidRPr="001478E7">
        <w:rPr>
          <w:lang w:val="en-GB"/>
        </w:rPr>
        <w:t xml:space="preserve"> </w:t>
      </w:r>
      <w:r w:rsidR="007857BB" w:rsidRPr="001478E7">
        <w:rPr>
          <w:lang w:val="en-GB"/>
        </w:rPr>
        <w:t>two</w:t>
      </w:r>
      <w:r w:rsidR="000562BC" w:rsidRPr="001478E7">
        <w:rPr>
          <w:lang w:val="en-GB"/>
        </w:rPr>
        <w:t xml:space="preserve"> </w:t>
      </w:r>
      <w:r w:rsidR="007857BB" w:rsidRPr="001478E7">
        <w:rPr>
          <w:lang w:val="en-GB"/>
        </w:rPr>
        <w:t>digits</w:t>
      </w:r>
      <w:r w:rsidR="000562BC" w:rsidRPr="001478E7">
        <w:rPr>
          <w:lang w:val="en-GB"/>
        </w:rPr>
        <w:t xml:space="preserve"> after that</w:t>
      </w:r>
      <w:r w:rsidR="007857BB" w:rsidRPr="001478E7">
        <w:rPr>
          <w:lang w:val="en-GB"/>
        </w:rPr>
        <w:t xml:space="preserve"> indicate the level of injury</w:t>
      </w:r>
      <w:r w:rsidR="006C6F8B" w:rsidRPr="001478E7">
        <w:rPr>
          <w:lang w:val="en-GB"/>
        </w:rPr>
        <w:t xml:space="preserve"> </w:t>
      </w:r>
      <w:r w:rsidR="007857BB" w:rsidRPr="001478E7">
        <w:rPr>
          <w:lang w:val="en-GB"/>
        </w:rPr>
        <w:t>and the final, single number, the severity</w:t>
      </w:r>
      <w:r w:rsidR="00FE4797" w:rsidRPr="001478E7">
        <w:rPr>
          <w:lang w:val="en-GB"/>
        </w:rPr>
        <w:t xml:space="preserve"> o</w:t>
      </w:r>
      <w:r w:rsidR="000C1A73" w:rsidRPr="001478E7">
        <w:rPr>
          <w:lang w:val="en-GB"/>
        </w:rPr>
        <w:t>f injury on</w:t>
      </w:r>
      <w:r w:rsidR="00FE4797" w:rsidRPr="001478E7">
        <w:rPr>
          <w:lang w:val="en-GB"/>
        </w:rPr>
        <w:t xml:space="preserve"> a 6-point scale</w:t>
      </w:r>
      <w:r w:rsidR="002B214C">
        <w:rPr>
          <w:lang w:val="en-GB"/>
        </w:rPr>
        <w:t xml:space="preserve"> </w:t>
      </w:r>
      <w:r w:rsidR="009536B4" w:rsidRPr="001478E7">
        <w:rPr>
          <w:lang w:val="en-GB"/>
        </w:rPr>
        <w:fldChar w:fldCharType="begin"/>
      </w:r>
      <w:r w:rsidR="009346A0" w:rsidRPr="001478E7">
        <w:rPr>
          <w:lang w:val="en-GB"/>
        </w:rPr>
        <w:instrText xml:space="preserve"> ADDIN ZOTERO_ITEM CSL_CITATION {"citationID":"jG8gi2HK","properties":{"formattedCitation":"(9,10)","plainCitation":"(9,10)","noteIndex":0},"citationItems":[{"id":86,"uris":["http://zotero.org/users/local/dRJOFA2S/items/XRZXJSU2"],"itemData":{"id":86,"type":"article-journal","abstract":"To determine and to quantify outcome from injury demands that multiple factors be universally applied so that there is uniform understanding that the same outcome is understood for the same injury. It is thus important to define the variables used in any outcome assessment. Critical to defining outcomes is the need for a universal language that defines individual injuries. The abbreviated injury scale (AIS) is the only dictionary specifically designed as a system to define the severity of injuries throughout the body. In addition to a universal injury language, it provides measures of injury severity that can be used to stratify and classify injury severity in all body regions. Its revision, AIS 2005 will be discussed here.","collection-title":"Special Issue: Trauma Outcomes","container-title":"Injury","DOI":"10.1016/j.injury.2006.07.009","ISSN":"0020-1383","issue":"12","journalAbbreviation":"Injury","language":"en","page":"1083-1091","source":"ScienceDirect","title":"AIS 2005: A contemporary injury scale","title-short":"AIS 2005","volume":"37","author":[{"family":"Gennarelli","given":"Thomas A."},{"family":"Wodzin","given":"Elaine"}],"issued":{"date-parts":[["2006",12,1]]}}},{"id":89,"uris":["http://zotero.org/users/local/dRJOFA2S/items/7I5X2JBS"],"itemData":{"id":89,"type":"post-weblog","abstract":"The Abbreviated Injury Scale (AIS), is another tool used in the assessment of brain injury severity. In contrast…","container-title":"https://cochranfirm.com/new-orleans/","language":"en_US","title":"The Abbreviated Injury Scale","URL":"https://cochranfirm.com/new-orleans/injury-scale/","accessed":{"date-parts":[["2023",2,2]]}}}],"schema":"https://github.com/citation-style-language/schema/raw/master/csl-citation.json"} </w:instrText>
      </w:r>
      <w:r w:rsidR="009536B4" w:rsidRPr="001478E7">
        <w:rPr>
          <w:lang w:val="en-GB"/>
        </w:rPr>
        <w:fldChar w:fldCharType="separate"/>
      </w:r>
      <w:r w:rsidR="009346A0" w:rsidRPr="001478E7">
        <w:rPr>
          <w:lang w:val="en-GB"/>
        </w:rPr>
        <w:t>(9,10)</w:t>
      </w:r>
      <w:r w:rsidR="009536B4" w:rsidRPr="001478E7">
        <w:rPr>
          <w:lang w:val="en-GB"/>
        </w:rPr>
        <w:fldChar w:fldCharType="end"/>
      </w:r>
      <w:r w:rsidR="009536B4" w:rsidRPr="001478E7">
        <w:rPr>
          <w:lang w:val="en-GB"/>
        </w:rPr>
        <w:t>.</w:t>
      </w:r>
      <w:r w:rsidR="004B2FF4" w:rsidRPr="001478E7">
        <w:rPr>
          <w:lang w:val="en-GB"/>
        </w:rPr>
        <w:t xml:space="preserve"> </w:t>
      </w:r>
      <w:r w:rsidR="00634868" w:rsidRPr="001478E7">
        <w:rPr>
          <w:lang w:val="en-GB"/>
        </w:rPr>
        <w:t xml:space="preserve">The </w:t>
      </w:r>
      <w:r w:rsidR="004A094E" w:rsidRPr="001478E7">
        <w:rPr>
          <w:lang w:val="en-GB"/>
        </w:rPr>
        <w:t xml:space="preserve">TQIP cohorts implemented by </w:t>
      </w:r>
      <w:r w:rsidR="00B16858" w:rsidRPr="001478E7">
        <w:rPr>
          <w:lang w:val="en-GB"/>
        </w:rPr>
        <w:t xml:space="preserve">ACS are defined using the AIS-system. </w:t>
      </w:r>
      <w:r w:rsidR="00F56C56" w:rsidRPr="001478E7">
        <w:rPr>
          <w:lang w:val="en-GB"/>
        </w:rPr>
        <w:t xml:space="preserve">For instance, </w:t>
      </w:r>
      <w:r w:rsidR="00745A66" w:rsidRPr="001478E7">
        <w:rPr>
          <w:lang w:val="en-GB"/>
        </w:rPr>
        <w:t xml:space="preserve">patients included in the blunt multisystem cohort </w:t>
      </w:r>
      <w:r w:rsidR="004041F3" w:rsidRPr="001478E7">
        <w:rPr>
          <w:lang w:val="en-GB"/>
        </w:rPr>
        <w:t xml:space="preserve">have a severity score of at least 3 in at least </w:t>
      </w:r>
      <w:r w:rsidR="004041F3" w:rsidRPr="001478E7">
        <w:rPr>
          <w:lang w:val="en-GB"/>
        </w:rPr>
        <w:lastRenderedPageBreak/>
        <w:t xml:space="preserve">two </w:t>
      </w:r>
      <w:r w:rsidR="00FB4F68" w:rsidRPr="001478E7">
        <w:rPr>
          <w:lang w:val="en-GB"/>
        </w:rPr>
        <w:t>of the following body regions:</w:t>
      </w:r>
      <w:r w:rsidR="002D008A" w:rsidRPr="001478E7">
        <w:rPr>
          <w:lang w:val="en-GB"/>
        </w:rPr>
        <w:t xml:space="preserve"> head, </w:t>
      </w:r>
      <w:r w:rsidR="00D56738" w:rsidRPr="001478E7">
        <w:rPr>
          <w:lang w:val="en-GB"/>
        </w:rPr>
        <w:t xml:space="preserve">face, neck, thorax, abdomen spine, upper, or lower extremity </w:t>
      </w:r>
      <w:r w:rsidR="00D56738" w:rsidRPr="001478E7">
        <w:rPr>
          <w:lang w:val="en-GB"/>
        </w:rPr>
        <w:fldChar w:fldCharType="begin"/>
      </w:r>
      <w:r w:rsidR="009346A0" w:rsidRPr="001478E7">
        <w:rPr>
          <w:lang w:val="en-GB"/>
        </w:rPr>
        <w:instrText xml:space="preserve"> ADDIN ZOTERO_ITEM CSL_CITATION {"citationID":"KeNkdnzn","properties":{"formattedCitation":"(3)","plainCitation":"(3)","noteIndex":0},"citationItems":[{"id":115,"uris":["http://zotero.org/users/local/dRJOFA2S/items/38KTGW56"],"itemData":{"id":115,"type":"article-journal","abstract":"The American College of Surgeons Trauma Quality Improvement Program (TQIP) provides trauma centers with hospital-specific performance data and the ability to compare their performance data with that of similar hospitals nationwide. Utilizing the TQIP data and drill down feature can lead to changes in clinical practice and improved care. The purpose of this article is to provide a guide that demonstrates how using the TQIP hospital-specific data can improve outcomes. We recommend 4 separate categories by which data and reports should be evaluated: processes of care, quality of care, data coding, and data mapping. We discuss these categories using 4 targeted examples. Utilizing our guidelines, trauma programs participating in the TQIP should be able to (1) identify trends and focus on outliers in their institutional data, (2) create processes and implement practice improvements, and (3) evaluate the results of their corrective action plan. This topic may be of special interest to those involved in the management of programs or systemslevel policies as reduction in costs and improving quality are program drivers.","container-title":"Journal of Trauma Nursing","DOI":"10.1097/JTN.0000000000000436","ISSN":"1078-7496","issue":"3","language":"en","page":"121-127","source":"DOI.org (Crossref)","title":"Using the Trauma Quality Improvement Program Metrics Data to Enhance Clinical Practice","volume":"26","author":[{"family":"Blackmore","given":"Abigail R."},{"family":"Leonard","given":"Jan"},{"family":"Madayag","given":"Robert"},{"family":"Bourg","given":"Pamela W."}],"issued":{"date-parts":[["2019",5]]}}}],"schema":"https://github.com/citation-style-language/schema/raw/master/csl-citation.json"} </w:instrText>
      </w:r>
      <w:r w:rsidR="00D56738" w:rsidRPr="001478E7">
        <w:rPr>
          <w:lang w:val="en-GB"/>
        </w:rPr>
        <w:fldChar w:fldCharType="separate"/>
      </w:r>
      <w:r w:rsidR="009346A0" w:rsidRPr="001478E7">
        <w:rPr>
          <w:lang w:val="en-GB"/>
        </w:rPr>
        <w:t>(3)</w:t>
      </w:r>
      <w:r w:rsidR="00D56738" w:rsidRPr="001478E7">
        <w:rPr>
          <w:lang w:val="en-GB"/>
        </w:rPr>
        <w:fldChar w:fldCharType="end"/>
      </w:r>
      <w:r w:rsidR="0000466F" w:rsidRPr="001478E7">
        <w:rPr>
          <w:lang w:val="en-GB"/>
        </w:rPr>
        <w:t xml:space="preserve">. </w:t>
      </w:r>
      <w:r w:rsidR="002F0023" w:rsidRPr="001478E7">
        <w:rPr>
          <w:lang w:val="en-GB"/>
        </w:rPr>
        <w:t xml:space="preserve">TBI is </w:t>
      </w:r>
      <w:r w:rsidR="006F257D" w:rsidRPr="001478E7">
        <w:rPr>
          <w:lang w:val="en-GB"/>
        </w:rPr>
        <w:t>further defined as an AIS</w:t>
      </w:r>
      <w:r w:rsidR="00E716B4" w:rsidRPr="001478E7">
        <w:rPr>
          <w:lang w:val="en-GB"/>
        </w:rPr>
        <w:t xml:space="preserve"> severity-</w:t>
      </w:r>
      <w:r w:rsidR="006F257D" w:rsidRPr="001478E7">
        <w:rPr>
          <w:lang w:val="en-GB"/>
        </w:rPr>
        <w:t xml:space="preserve">score of at least 3 in </w:t>
      </w:r>
      <w:r w:rsidR="004A054A" w:rsidRPr="001478E7">
        <w:rPr>
          <w:lang w:val="en-GB"/>
        </w:rPr>
        <w:t>the head region</w:t>
      </w:r>
      <w:r w:rsidR="00F23755" w:rsidRPr="001478E7">
        <w:rPr>
          <w:lang w:val="en-GB"/>
        </w:rPr>
        <w:t xml:space="preserve">, a GCS of maximum 8 at arrival to the </w:t>
      </w:r>
      <w:r w:rsidR="00DD6439" w:rsidRPr="001478E7">
        <w:rPr>
          <w:lang w:val="en-GB"/>
        </w:rPr>
        <w:t xml:space="preserve">emergency room and </w:t>
      </w:r>
      <w:r w:rsidR="00E716B4" w:rsidRPr="001478E7">
        <w:rPr>
          <w:lang w:val="en-GB"/>
        </w:rPr>
        <w:t xml:space="preserve">no other injures with a severity-score </w:t>
      </w:r>
      <w:r w:rsidR="00F23755" w:rsidRPr="001478E7">
        <w:rPr>
          <w:lang w:val="en-GB"/>
        </w:rPr>
        <w:t>higher than t</w:t>
      </w:r>
      <w:r w:rsidR="009053D1">
        <w:rPr>
          <w:lang w:val="en-GB"/>
        </w:rPr>
        <w:t>w</w:t>
      </w:r>
      <w:r w:rsidR="00F23755" w:rsidRPr="001478E7">
        <w:rPr>
          <w:lang w:val="en-GB"/>
        </w:rPr>
        <w:t>o in any other AIS body region</w:t>
      </w:r>
      <w:r w:rsidR="00DD6439" w:rsidRPr="001478E7">
        <w:rPr>
          <w:lang w:val="en-GB"/>
        </w:rPr>
        <w:t xml:space="preserve"> </w:t>
      </w:r>
      <w:r w:rsidR="00DD6439" w:rsidRPr="001478E7">
        <w:rPr>
          <w:lang w:val="en-GB"/>
        </w:rPr>
        <w:fldChar w:fldCharType="begin"/>
      </w:r>
      <w:r w:rsidR="009346A0" w:rsidRPr="001478E7">
        <w:rPr>
          <w:lang w:val="en-GB"/>
        </w:rPr>
        <w:instrText xml:space="preserve"> ADDIN ZOTERO_ITEM CSL_CITATION {"citationID":"ay6jYnwR","properties":{"formattedCitation":"(3)","plainCitation":"(3)","noteIndex":0},"citationItems":[{"id":115,"uris":["http://zotero.org/users/local/dRJOFA2S/items/38KTGW56"],"itemData":{"id":115,"type":"article-journal","abstract":"The American College of Surgeons Trauma Quality Improvement Program (TQIP) provides trauma centers with hospital-specific performance data and the ability to compare their performance data with that of similar hospitals nationwide. Utilizing the TQIP data and drill down feature can lead to changes in clinical practice and improved care. The purpose of this article is to provide a guide that demonstrates how using the TQIP hospital-specific data can improve outcomes. We recommend 4 separate categories by which data and reports should be evaluated: processes of care, quality of care, data coding, and data mapping. We discuss these categories using 4 targeted examples. Utilizing our guidelines, trauma programs participating in the TQIP should be able to (1) identify trends and focus on outliers in their institutional data, (2) create processes and implement practice improvements, and (3) evaluate the results of their corrective action plan. This topic may be of special interest to those involved in the management of programs or systemslevel policies as reduction in costs and improving quality are program drivers.","container-title":"Journal of Trauma Nursing","DOI":"10.1097/JTN.0000000000000436","ISSN":"1078-7496","issue":"3","language":"en","page":"121-127","source":"DOI.org (Crossref)","title":"Using the Trauma Quality Improvement Program Metrics Data to Enhance Clinical Practice","volume":"26","author":[{"family":"Blackmore","given":"Abigail R."},{"family":"Leonard","given":"Jan"},{"family":"Madayag","given":"Robert"},{"family":"Bourg","given":"Pamela W."}],"issued":{"date-parts":[["2019",5]]}}}],"schema":"https://github.com/citation-style-language/schema/raw/master/csl-citation.json"} </w:instrText>
      </w:r>
      <w:r w:rsidR="00DD6439" w:rsidRPr="001478E7">
        <w:rPr>
          <w:lang w:val="en-GB"/>
        </w:rPr>
        <w:fldChar w:fldCharType="separate"/>
      </w:r>
      <w:r w:rsidR="009346A0" w:rsidRPr="001478E7">
        <w:rPr>
          <w:lang w:val="en-GB"/>
        </w:rPr>
        <w:t>(3)</w:t>
      </w:r>
      <w:r w:rsidR="00DD6439" w:rsidRPr="001478E7">
        <w:rPr>
          <w:lang w:val="en-GB"/>
        </w:rPr>
        <w:fldChar w:fldCharType="end"/>
      </w:r>
      <w:r w:rsidR="00DD6439" w:rsidRPr="001478E7">
        <w:rPr>
          <w:lang w:val="en-GB"/>
        </w:rPr>
        <w:t xml:space="preserve">. </w:t>
      </w:r>
    </w:p>
    <w:p w14:paraId="25F5765C" w14:textId="77777777" w:rsidR="00656CFA" w:rsidRPr="001478E7" w:rsidRDefault="00656CFA" w:rsidP="00A47301">
      <w:pPr>
        <w:pStyle w:val="Rubrik3"/>
        <w:rPr>
          <w:lang w:val="en-GB"/>
        </w:rPr>
      </w:pPr>
    </w:p>
    <w:p w14:paraId="08AF1319" w14:textId="50879ABA" w:rsidR="009139A7" w:rsidRPr="001478E7" w:rsidRDefault="009139A7" w:rsidP="00A47301">
      <w:pPr>
        <w:pStyle w:val="Rubrik3"/>
        <w:rPr>
          <w:bCs/>
          <w:lang w:val="en-GB"/>
        </w:rPr>
      </w:pPr>
      <w:r w:rsidRPr="001478E7">
        <w:rPr>
          <w:lang w:val="en-GB"/>
        </w:rPr>
        <w:t>Trauma system</w:t>
      </w:r>
    </w:p>
    <w:p w14:paraId="14CEB94A" w14:textId="09586A22" w:rsidR="009E5A6F" w:rsidRPr="001478E7" w:rsidRDefault="00385567" w:rsidP="00831C7C">
      <w:pPr>
        <w:pStyle w:val="Brdtext1"/>
        <w:rPr>
          <w:lang w:val="en-GB"/>
        </w:rPr>
      </w:pPr>
      <w:r w:rsidRPr="001478E7">
        <w:rPr>
          <w:lang w:val="en-GB"/>
        </w:rPr>
        <w:t xml:space="preserve">A trauma system is a coordinated network of healthcare providers and resources designed to provide timely and effective care to patients with traumatic injuries. </w:t>
      </w:r>
      <w:r w:rsidR="00421E53" w:rsidRPr="001478E7">
        <w:rPr>
          <w:lang w:val="en-GB"/>
        </w:rPr>
        <w:t xml:space="preserve">Trauma systems have a long tradition within the military but were not implemented in civil health care until the 1960s-1970s when the report “Accidental Death and Disability: The Neglected Disease of Modern Society” was published in the US </w:t>
      </w:r>
      <w:r w:rsidR="00421E53" w:rsidRPr="001478E7">
        <w:rPr>
          <w:lang w:val="en-GB"/>
        </w:rPr>
        <w:fldChar w:fldCharType="begin"/>
      </w:r>
      <w:r w:rsidR="009346A0" w:rsidRPr="001478E7">
        <w:rPr>
          <w:lang w:val="en-GB"/>
        </w:rPr>
        <w:instrText xml:space="preserve"> ADDIN ZOTERO_ITEM CSL_CITATION {"citationID":"4Hoq8Wdh","properties":{"formattedCitation":"(11)","plainCitation":"(11)","noteIndex":0},"citationItems":[{"id":50,"uris":["http://zotero.org/users/local/dRJOFA2S/items/DW9KFTHQ"],"itemData":{"id":50,"type":"article-journal","abstract":"The trauma team leader (TTL) is a “model” of a specifically dedicated team leader in the emergency department (ED), but its benefits are uncertain. The primary objective was to assess the impact of the TTL on 72-hour mortality. Secondary objectives included 24-hour mortality and admission delays from the ED.\nMajor trauma admissions (Injury Severity Score (ISS)≥12) in 3 Canadian Level-1 trauma centres were included from 2003 to 2017. The TTL program was implemented in centre 1 in 2005. An interrupted time series (ITS) analysis was performed. Analyses account for the change in patient case-mix (age, sex, and ISS). The two other centres were used as control in sensitivity analyses\nAmong 20,193 recorded trauma admissions, 71.7% (n=14,479) were males. The mean age was 53.5 ± 22.0 years. The median [IQR] ISS was 22 [16–26]. TTL implementation was not associated with a change in the quarterly trends of 72-hour or 24-hour mortality: adjusted estimates with 95% CI were 0.32 [−0.22;0.86] and −0.07 [−0.56;0.41] percentage-point change. Similar results were found for the proportions of patients admitted within 8 hours of ED arrival (0.36 [−1.47;2.18]). Sensitivity analyses using the two other centres as controls yielded similar results.\nTTL implementation was not associated with changes in mortality or admission delays from the ED. Future studies should assess the potential impact of TTL programs on other patient-centred outcomes using different quality of care indicators.\nTrauma training for front-line providers is a critical component of injury mitigation and trauma systems strengthening. Although the Advanced Trauma Life Support (ATLS) course is standard in much of the world, cost and administrative barriers are prohibitive to deploying the course in many low and middle income countries (LMICs). The purpose of this study was to identify alternative trauma training courses used in LMICs by scoping review and compare their effectiveness.\nSeveral peer-reviewed and grey literature databases were searched for relevant articles describing trauma training courses for front-line medical providers in LMICs. Studies were included if: performed in a LMIC; utilized a general trauma training course other than ATLS; trainees were hospital-based medical providers; study included some type of outcome measure.\nA total of 34 manuscripts met inclusion criteria. The majority of courses were novel, hospital-initiated courses and ranged in length from 1 day to 1 week. Physicians were the most common target audience, followed by medical students and nurses. Courses were taught in 24 different countries throughout the Middle East, Asia, Latin America and Africa. Comparison of pre- and post-test knowledge was the most common metric used and nearly all courses demonstrated a statistically significant knowledge gain. One study demonstrated a reduction in mortality for injured patients after course implementation. The majority of courses were a collaboration between universities in a high income country and local faculty/practitioners in the LMIC where the course was taught. Reported cost per participant ranged from $10 to $232 USD.\nSeveral trauma courses are currently being utilized in LMICs effectively with increases in knowledge gained and at a lower reported cost than ATLS. More research is needed to link trauma training courses to patient outcomes.\nCandida pericarditis is a rare condition which has previously been described after cardiothoracic surgery and immunosuppressive states (Geisler et al., 1981; Eng et al., 1981; Kraus et al., 1988; Kaufman et al., 1988; Tang et al., 2009; Glower et al., 1990; Carrel et al., 1991; Rabinovici et al., 1997; Canver et al., 1998; Farjah et al., 2005; Gronemeyer et al., 1982 [1-11]). We describe the case of a 19-year-old male blunt trauma patient, who survived a damage control thoracotomy and laparotomy with splenectomy, who later developed a loculated Candida pericardial effusion, complicated with cardiac tamponade and multiple organ failure, and required antifungals and surgical reintervention with thoracotomy for drainage. A literature search of the reported cases demonstrates that Candida pericarditis is indeed a rare but fatal condition if not identified and treated appropriately. This article discusses the difficulties we encountered while recognizing the disorder in our patient and proposes a guideline to adequately treat the condition in an effective and timely manner. Candida pericarditis poses a special challenge for the physician since its correct diagnosis and management requires a multidisciplinary approach.","container-title":"Current Problems in Surgery","DOI":"10.1016/j.cpsurg.2020.100840","ISSN":"0011-3840","issue":"1","journalAbbreviation":"Current Problems in Surgery","language":"en","page":"100840","source":"ScienceDirect","title":"The impact of trauma systems on patient outcomes","volume":"58","author":[{"family":"Choi","given":"Jeff"},{"family":"Carlos","given":"Garrison"},{"family":"Nassar","given":"Aussama K."},{"family":"Knowlton","given":"Lisa M."},{"family":"Spain","given":"David A."}],"issued":{"date-parts":[["2021",1,1]]}}}],"schema":"https://github.com/citation-style-language/schema/raw/master/csl-citation.json"} </w:instrText>
      </w:r>
      <w:r w:rsidR="00421E53" w:rsidRPr="001478E7">
        <w:rPr>
          <w:lang w:val="en-GB"/>
        </w:rPr>
        <w:fldChar w:fldCharType="separate"/>
      </w:r>
      <w:r w:rsidR="009346A0" w:rsidRPr="001478E7">
        <w:rPr>
          <w:lang w:val="en-GB"/>
        </w:rPr>
        <w:t>(11)</w:t>
      </w:r>
      <w:r w:rsidR="00421E53" w:rsidRPr="001478E7">
        <w:rPr>
          <w:lang w:val="en-GB"/>
        </w:rPr>
        <w:fldChar w:fldCharType="end"/>
      </w:r>
      <w:r w:rsidR="00421E53" w:rsidRPr="001478E7">
        <w:rPr>
          <w:lang w:val="en-GB"/>
        </w:rPr>
        <w:t xml:space="preserve">. Since then, trauma systems have been put into practice in most </w:t>
      </w:r>
      <w:r w:rsidR="006D0AAA" w:rsidRPr="001478E7">
        <w:rPr>
          <w:lang w:val="en-GB"/>
        </w:rPr>
        <w:t>western</w:t>
      </w:r>
      <w:r w:rsidR="00421E53" w:rsidRPr="001478E7">
        <w:rPr>
          <w:lang w:val="en-GB"/>
        </w:rPr>
        <w:t xml:space="preserve"> countries</w:t>
      </w:r>
      <w:r w:rsidR="00A0631C" w:rsidRPr="001478E7">
        <w:rPr>
          <w:lang w:val="en-GB"/>
        </w:rPr>
        <w:t xml:space="preserve">, improving mortality </w:t>
      </w:r>
      <w:r w:rsidR="00F712C4" w:rsidRPr="001478E7">
        <w:rPr>
          <w:lang w:val="en-GB"/>
        </w:rPr>
        <w:t xml:space="preserve">and morbidity </w:t>
      </w:r>
      <w:r w:rsidR="00A0631C" w:rsidRPr="001478E7">
        <w:rPr>
          <w:lang w:val="en-GB"/>
        </w:rPr>
        <w:t>for sev</w:t>
      </w:r>
      <w:r w:rsidR="00CA6FC0" w:rsidRPr="001478E7">
        <w:rPr>
          <w:lang w:val="en-GB"/>
        </w:rPr>
        <w:t xml:space="preserve">erely </w:t>
      </w:r>
      <w:r w:rsidR="00421E53" w:rsidRPr="001478E7">
        <w:rPr>
          <w:lang w:val="en-GB"/>
        </w:rPr>
        <w:t xml:space="preserve">injured patients </w:t>
      </w:r>
      <w:r w:rsidR="00421E53" w:rsidRPr="001478E7">
        <w:rPr>
          <w:lang w:val="en-GB"/>
        </w:rPr>
        <w:fldChar w:fldCharType="begin"/>
      </w:r>
      <w:r w:rsidR="009346A0" w:rsidRPr="001478E7">
        <w:rPr>
          <w:lang w:val="en-GB"/>
        </w:rPr>
        <w:instrText xml:space="preserve"> ADDIN ZOTERO_ITEM CSL_CITATION {"citationID":"7XLzMvnF","properties":{"formattedCitation":"(12)","plainCitation":"(12)","noteIndex":0},"citationItems":[{"id":48,"uris":["http://zotero.org/users/local/dRJOFA2S/items/M2H78JED"],"itemData":{"id":48,"type":"webpage","container-title":"Agency for Clinical Innovation","language":"en","note":"Last Modified: 2020-11-20T21:11:04+11:00\npublisher: Agency for Clinical Innovation (ACI)","title":"Trauma system","URL":"https://aci.health.nsw.gov.au/networks/institute-of-trauma-and-injury-management/clinical/trauma_system","author":[{"family":"Innovation","given":"Agency for Clinical"}],"accessed":{"date-parts":[["2023",1,26]]},"issued":{"date-parts":[["2014",10,2]]}}}],"schema":"https://github.com/citation-style-language/schema/raw/master/csl-citation.json"} </w:instrText>
      </w:r>
      <w:r w:rsidR="00421E53" w:rsidRPr="001478E7">
        <w:rPr>
          <w:lang w:val="en-GB"/>
        </w:rPr>
        <w:fldChar w:fldCharType="separate"/>
      </w:r>
      <w:r w:rsidR="009346A0" w:rsidRPr="001478E7">
        <w:rPr>
          <w:lang w:val="en-GB"/>
        </w:rPr>
        <w:t>(12)</w:t>
      </w:r>
      <w:r w:rsidR="00421E53" w:rsidRPr="001478E7">
        <w:rPr>
          <w:lang w:val="en-GB"/>
        </w:rPr>
        <w:fldChar w:fldCharType="end"/>
      </w:r>
      <w:r w:rsidR="00421E53" w:rsidRPr="001478E7">
        <w:rPr>
          <w:lang w:val="en-GB"/>
        </w:rPr>
        <w:t xml:space="preserve">. </w:t>
      </w:r>
      <w:r w:rsidR="00BF7ED7" w:rsidRPr="001478E7">
        <w:rPr>
          <w:lang w:val="en-GB"/>
        </w:rPr>
        <w:t xml:space="preserve">The ACS provides guidelines for how </w:t>
      </w:r>
      <w:r w:rsidR="002C119D" w:rsidRPr="001478E7">
        <w:rPr>
          <w:lang w:val="en-GB"/>
        </w:rPr>
        <w:t>the system</w:t>
      </w:r>
      <w:r w:rsidR="00BF7ED7" w:rsidRPr="001478E7">
        <w:rPr>
          <w:lang w:val="en-GB"/>
        </w:rPr>
        <w:t xml:space="preserve"> should be structured.</w:t>
      </w:r>
      <w:r w:rsidR="008D6047" w:rsidRPr="001478E7">
        <w:rPr>
          <w:lang w:val="en-GB"/>
        </w:rPr>
        <w:t xml:space="preserve"> In general, the </w:t>
      </w:r>
      <w:r w:rsidR="00150587" w:rsidRPr="001478E7">
        <w:rPr>
          <w:lang w:val="en-GB"/>
        </w:rPr>
        <w:t xml:space="preserve">system consists of </w:t>
      </w:r>
      <w:r w:rsidR="00BF7ED7" w:rsidRPr="001478E7">
        <w:rPr>
          <w:lang w:val="en-GB"/>
        </w:rPr>
        <w:t xml:space="preserve">four </w:t>
      </w:r>
      <w:r w:rsidR="00536590" w:rsidRPr="001478E7">
        <w:rPr>
          <w:lang w:val="en-GB"/>
        </w:rPr>
        <w:t>components:</w:t>
      </w:r>
      <w:r w:rsidR="00150587" w:rsidRPr="001478E7">
        <w:rPr>
          <w:lang w:val="en-GB"/>
        </w:rPr>
        <w:t xml:space="preserve"> </w:t>
      </w:r>
      <w:r w:rsidR="00BF7ED7" w:rsidRPr="001478E7">
        <w:rPr>
          <w:lang w:val="en-GB"/>
        </w:rPr>
        <w:t>(</w:t>
      </w:r>
      <w:proofErr w:type="spellStart"/>
      <w:r w:rsidR="00BF7ED7" w:rsidRPr="001478E7">
        <w:rPr>
          <w:lang w:val="en-GB"/>
        </w:rPr>
        <w:t>i</w:t>
      </w:r>
      <w:proofErr w:type="spellEnd"/>
      <w:r w:rsidR="00BF7ED7" w:rsidRPr="001478E7">
        <w:rPr>
          <w:lang w:val="en-GB"/>
        </w:rPr>
        <w:t>) pre-hospital care, (ii) hospital care at a trauma cent</w:t>
      </w:r>
      <w:r w:rsidR="0032451A" w:rsidRPr="001478E7">
        <w:rPr>
          <w:lang w:val="en-GB"/>
        </w:rPr>
        <w:t>re</w:t>
      </w:r>
      <w:r w:rsidR="00BF7ED7" w:rsidRPr="001478E7">
        <w:rPr>
          <w:lang w:val="en-GB"/>
        </w:rPr>
        <w:t>, (iii) post-hospital care and (iv) injury prevention</w:t>
      </w:r>
      <w:r w:rsidR="00E013CA" w:rsidRPr="001478E7">
        <w:rPr>
          <w:lang w:val="en-GB"/>
        </w:rPr>
        <w:t xml:space="preserve">. </w:t>
      </w:r>
      <w:r w:rsidR="00972AD5" w:rsidRPr="001478E7">
        <w:rPr>
          <w:lang w:val="en-GB"/>
        </w:rPr>
        <w:t>Continuous q</w:t>
      </w:r>
      <w:r w:rsidR="004F42C0" w:rsidRPr="001478E7">
        <w:rPr>
          <w:lang w:val="en-GB"/>
        </w:rPr>
        <w:t>uality improvemen</w:t>
      </w:r>
      <w:r w:rsidR="008E01C5" w:rsidRPr="001478E7">
        <w:rPr>
          <w:lang w:val="en-GB"/>
        </w:rPr>
        <w:t>t</w:t>
      </w:r>
      <w:r w:rsidR="00932FAD" w:rsidRPr="001478E7">
        <w:rPr>
          <w:lang w:val="en-GB"/>
        </w:rPr>
        <w:t xml:space="preserve"> and evaluation </w:t>
      </w:r>
      <w:r w:rsidR="00972AD5" w:rsidRPr="001478E7">
        <w:rPr>
          <w:lang w:val="en-GB"/>
        </w:rPr>
        <w:t xml:space="preserve">are also essential to </w:t>
      </w:r>
      <w:r w:rsidR="004D6CF2" w:rsidRPr="001478E7">
        <w:rPr>
          <w:lang w:val="en-GB"/>
        </w:rPr>
        <w:t>the trauma system and should be systematically performed at all levels</w:t>
      </w:r>
      <w:r w:rsidR="00814886" w:rsidRPr="001478E7">
        <w:rPr>
          <w:lang w:val="en-GB"/>
        </w:rPr>
        <w:t xml:space="preserve"> </w:t>
      </w:r>
      <w:r w:rsidR="00814886" w:rsidRPr="001478E7">
        <w:rPr>
          <w:lang w:val="en-GB"/>
        </w:rPr>
        <w:fldChar w:fldCharType="begin"/>
      </w:r>
      <w:r w:rsidR="009346A0" w:rsidRPr="001478E7">
        <w:rPr>
          <w:lang w:val="en-GB"/>
        </w:rPr>
        <w:instrText xml:space="preserve"> ADDIN ZOTERO_ITEM CSL_CITATION {"citationID":"PBnZA45U","properties":{"formattedCitation":"(12)","plainCitation":"(12)","noteIndex":0},"citationItems":[{"id":48,"uris":["http://zotero.org/users/local/dRJOFA2S/items/M2H78JED"],"itemData":{"id":48,"type":"webpage","container-title":"Agency for Clinical Innovation","language":"en","note":"Last Modified: 2020-11-20T21:11:04+11:00\npublisher: Agency for Clinical Innovation (ACI)","title":"Trauma system","URL":"https://aci.health.nsw.gov.au/networks/institute-of-trauma-and-injury-management/clinical/trauma_system","author":[{"family":"Innovation","given":"Agency for Clinical"}],"accessed":{"date-parts":[["2023",1,26]]},"issued":{"date-parts":[["2014",10,2]]}}}],"schema":"https://github.com/citation-style-language/schema/raw/master/csl-citation.json"} </w:instrText>
      </w:r>
      <w:r w:rsidR="00814886" w:rsidRPr="001478E7">
        <w:rPr>
          <w:lang w:val="en-GB"/>
        </w:rPr>
        <w:fldChar w:fldCharType="separate"/>
      </w:r>
      <w:r w:rsidR="009346A0" w:rsidRPr="001478E7">
        <w:rPr>
          <w:lang w:val="en-GB"/>
        </w:rPr>
        <w:t>(12)</w:t>
      </w:r>
      <w:r w:rsidR="00814886" w:rsidRPr="001478E7">
        <w:rPr>
          <w:lang w:val="en-GB"/>
        </w:rPr>
        <w:fldChar w:fldCharType="end"/>
      </w:r>
      <w:r w:rsidR="00C045C2" w:rsidRPr="001478E7">
        <w:rPr>
          <w:lang w:val="en-GB"/>
        </w:rPr>
        <w:t xml:space="preserve">. </w:t>
      </w:r>
    </w:p>
    <w:p w14:paraId="4567C565" w14:textId="54A43ACF" w:rsidR="00D65524" w:rsidRPr="001478E7" w:rsidRDefault="00D65524" w:rsidP="00831C7C">
      <w:pPr>
        <w:pStyle w:val="Brdtext1"/>
        <w:rPr>
          <w:lang w:val="en-GB"/>
        </w:rPr>
      </w:pPr>
    </w:p>
    <w:p w14:paraId="39976AE2" w14:textId="448A6E5E" w:rsidR="00242326" w:rsidRPr="001478E7" w:rsidRDefault="00242326" w:rsidP="005D6FA2">
      <w:pPr>
        <w:pStyle w:val="Brdtext1"/>
        <w:rPr>
          <w:i/>
          <w:iCs/>
          <w:lang w:val="en-GB"/>
        </w:rPr>
      </w:pPr>
      <w:r w:rsidRPr="001478E7">
        <w:rPr>
          <w:i/>
          <w:iCs/>
          <w:lang w:val="en-GB"/>
        </w:rPr>
        <w:t xml:space="preserve">Trauma </w:t>
      </w:r>
      <w:r w:rsidR="003F7195" w:rsidRPr="001478E7">
        <w:rPr>
          <w:i/>
          <w:iCs/>
          <w:lang w:val="en-GB"/>
        </w:rPr>
        <w:t>centres</w:t>
      </w:r>
    </w:p>
    <w:p w14:paraId="00417537" w14:textId="44FA9371" w:rsidR="005D6FA2" w:rsidRPr="001478E7" w:rsidRDefault="00500C87" w:rsidP="005D6FA2">
      <w:pPr>
        <w:pStyle w:val="Brdtext1"/>
        <w:rPr>
          <w:lang w:val="en-GB"/>
        </w:rPr>
      </w:pPr>
      <w:r w:rsidRPr="001478E7">
        <w:rPr>
          <w:lang w:val="en-GB"/>
        </w:rPr>
        <w:t xml:space="preserve">Trauma </w:t>
      </w:r>
      <w:r w:rsidR="003F7195" w:rsidRPr="001478E7">
        <w:rPr>
          <w:lang w:val="en-GB"/>
        </w:rPr>
        <w:t>centres</w:t>
      </w:r>
      <w:r w:rsidR="00972AD5" w:rsidRPr="001478E7">
        <w:rPr>
          <w:lang w:val="en-GB"/>
        </w:rPr>
        <w:t xml:space="preserve"> </w:t>
      </w:r>
      <w:r w:rsidR="00D077F4" w:rsidRPr="001478E7">
        <w:rPr>
          <w:lang w:val="en-GB"/>
        </w:rPr>
        <w:t>are</w:t>
      </w:r>
      <w:r w:rsidR="00F85A69" w:rsidRPr="001478E7">
        <w:rPr>
          <w:lang w:val="en-GB"/>
        </w:rPr>
        <w:t xml:space="preserve"> </w:t>
      </w:r>
      <w:r w:rsidR="00FB6AB2" w:rsidRPr="001478E7">
        <w:rPr>
          <w:lang w:val="en-GB"/>
        </w:rPr>
        <w:t>speciali</w:t>
      </w:r>
      <w:r w:rsidR="009D0265" w:rsidRPr="001478E7">
        <w:rPr>
          <w:lang w:val="en-GB"/>
        </w:rPr>
        <w:t>s</w:t>
      </w:r>
      <w:r w:rsidR="00FB6AB2" w:rsidRPr="001478E7">
        <w:rPr>
          <w:lang w:val="en-GB"/>
        </w:rPr>
        <w:t>ed</w:t>
      </w:r>
      <w:r w:rsidR="00604A41" w:rsidRPr="001478E7">
        <w:rPr>
          <w:lang w:val="en-GB"/>
        </w:rPr>
        <w:t xml:space="preserve"> medical facilities</w:t>
      </w:r>
      <w:r w:rsidR="00921089" w:rsidRPr="001478E7">
        <w:rPr>
          <w:lang w:val="en-GB"/>
        </w:rPr>
        <w:t xml:space="preserve"> </w:t>
      </w:r>
      <w:r w:rsidR="002B2E75" w:rsidRPr="001478E7">
        <w:rPr>
          <w:lang w:val="en-GB"/>
        </w:rPr>
        <w:t xml:space="preserve">designed to </w:t>
      </w:r>
      <w:r w:rsidR="004846E7" w:rsidRPr="001478E7">
        <w:rPr>
          <w:lang w:val="en-GB"/>
        </w:rPr>
        <w:t xml:space="preserve">quickly respond to </w:t>
      </w:r>
      <w:r w:rsidR="008C625B" w:rsidRPr="001478E7">
        <w:rPr>
          <w:lang w:val="en-GB"/>
        </w:rPr>
        <w:t>the need of patients with critical physical injury.</w:t>
      </w:r>
      <w:r w:rsidR="002B214C">
        <w:rPr>
          <w:lang w:val="en-GB"/>
        </w:rPr>
        <w:t xml:space="preserve"> </w:t>
      </w:r>
      <w:r w:rsidR="00510840" w:rsidRPr="001478E7">
        <w:rPr>
          <w:lang w:val="en-GB"/>
        </w:rPr>
        <w:t>The ACS has outlined specific criteria for five different levels of trauma centre</w:t>
      </w:r>
      <w:r w:rsidR="00716352" w:rsidRPr="001478E7">
        <w:rPr>
          <w:lang w:val="en-GB"/>
        </w:rPr>
        <w:t xml:space="preserve">s, </w:t>
      </w:r>
      <w:r w:rsidR="00C635BB" w:rsidRPr="001478E7">
        <w:rPr>
          <w:lang w:val="en-GB"/>
        </w:rPr>
        <w:t xml:space="preserve">where </w:t>
      </w:r>
      <w:r w:rsidR="00716352" w:rsidRPr="001478E7">
        <w:rPr>
          <w:lang w:val="en-GB"/>
        </w:rPr>
        <w:t>each level refers to the kind of resources available and number of patients admitted yearly</w:t>
      </w:r>
      <w:r w:rsidR="00395F3F" w:rsidRPr="001478E7">
        <w:rPr>
          <w:lang w:val="en-GB"/>
        </w:rPr>
        <w:t xml:space="preserve">. </w:t>
      </w:r>
      <w:r w:rsidR="008B228A" w:rsidRPr="001478E7">
        <w:rPr>
          <w:lang w:val="en-GB"/>
        </w:rPr>
        <w:t>Level</w:t>
      </w:r>
      <w:r w:rsidR="00585E38" w:rsidRPr="001478E7">
        <w:rPr>
          <w:lang w:val="en-GB"/>
        </w:rPr>
        <w:t>-</w:t>
      </w:r>
      <w:r w:rsidR="008B228A" w:rsidRPr="001478E7">
        <w:rPr>
          <w:lang w:val="en-GB"/>
        </w:rPr>
        <w:t xml:space="preserve">1 </w:t>
      </w:r>
      <w:r w:rsidR="0005762E" w:rsidRPr="001478E7">
        <w:rPr>
          <w:lang w:val="en-GB"/>
        </w:rPr>
        <w:t xml:space="preserve">trauma </w:t>
      </w:r>
      <w:r w:rsidR="003F7195" w:rsidRPr="001478E7">
        <w:rPr>
          <w:lang w:val="en-GB"/>
        </w:rPr>
        <w:t>centres</w:t>
      </w:r>
      <w:r w:rsidR="0005762E" w:rsidRPr="001478E7">
        <w:rPr>
          <w:lang w:val="en-GB"/>
        </w:rPr>
        <w:t xml:space="preserve"> provide the highest level of care</w:t>
      </w:r>
      <w:r w:rsidR="00B70DD3" w:rsidRPr="001478E7">
        <w:rPr>
          <w:lang w:val="en-GB"/>
        </w:rPr>
        <w:t xml:space="preserve"> and </w:t>
      </w:r>
      <w:r w:rsidR="00631E25" w:rsidRPr="001478E7">
        <w:rPr>
          <w:lang w:val="en-GB"/>
        </w:rPr>
        <w:t>are</w:t>
      </w:r>
      <w:r w:rsidR="00A81226" w:rsidRPr="001478E7">
        <w:rPr>
          <w:lang w:val="en-GB"/>
        </w:rPr>
        <w:t xml:space="preserve"> </w:t>
      </w:r>
      <w:r w:rsidR="00364513" w:rsidRPr="001478E7">
        <w:rPr>
          <w:lang w:val="en-GB"/>
        </w:rPr>
        <w:t>equipped</w:t>
      </w:r>
      <w:r w:rsidR="00E5274F" w:rsidRPr="001478E7">
        <w:rPr>
          <w:lang w:val="en-GB"/>
        </w:rPr>
        <w:t xml:space="preserve"> for every aspect</w:t>
      </w:r>
      <w:r w:rsidR="006D7E72" w:rsidRPr="001478E7">
        <w:rPr>
          <w:lang w:val="en-GB"/>
        </w:rPr>
        <w:t xml:space="preserve"> </w:t>
      </w:r>
      <w:r w:rsidR="00047E6E" w:rsidRPr="001478E7">
        <w:rPr>
          <w:lang w:val="en-GB"/>
        </w:rPr>
        <w:t>of injury</w:t>
      </w:r>
      <w:r w:rsidR="00E5274F" w:rsidRPr="001478E7">
        <w:rPr>
          <w:lang w:val="en-GB"/>
        </w:rPr>
        <w:t xml:space="preserve"> </w:t>
      </w:r>
      <w:r w:rsidR="006D7E72" w:rsidRPr="001478E7">
        <w:rPr>
          <w:lang w:val="en-GB"/>
        </w:rPr>
        <w:t>round the clock</w:t>
      </w:r>
      <w:r w:rsidR="003020E1" w:rsidRPr="001478E7">
        <w:rPr>
          <w:lang w:val="en-GB"/>
        </w:rPr>
        <w:t xml:space="preserve"> with operating rooms, standby trauma teams, imaging and well-stocked blood banks etc. </w:t>
      </w:r>
      <w:r w:rsidR="00AA42D1" w:rsidRPr="001478E7">
        <w:rPr>
          <w:lang w:val="en-GB"/>
        </w:rPr>
        <w:fldChar w:fldCharType="begin"/>
      </w:r>
      <w:r w:rsidR="009346A0" w:rsidRPr="001478E7">
        <w:rPr>
          <w:lang w:val="en-GB"/>
        </w:rPr>
        <w:instrText xml:space="preserve"> ADDIN ZOTERO_ITEM CSL_CITATION {"citationID":"E2d9yPOE","properties":{"formattedCitation":"(13,14)","plainCitation":"(13,14)","noteIndex":0},"citationItems":[{"id":120,"uris":["http://zotero.org/users/local/dRJOFA2S/items/WN5UWAWL"],"itemData":{"id":120,"type":"webpage","title":"Trauma Center Levels Explained - American Trauma Society","URL":"https://www.amtrauma.org/page/traumalevels","accessed":{"date-parts":[["2023",3,7]]}}},{"id":124,"uris":["http://zotero.org/users/local/dRJOFA2S/items/3E9MB6SH"],"itemData":{"id":124,"type":"webpage","abstract":"Wellstar is soon closing Atlanta Medical Center, meaning Georgia will soon have only four Level 1 trauma centers.","container-title":"https://www.atlantanewsfirst.com","language":"en","note":"section: Health","title":"What is a Level 1 trauma center?","URL":"https://www.atlantanewsfirst.com/2022/09/01/what-is-level-1-trauma-center/","author":[{"family":"Darnell","given":"Tim"}],"accessed":{"date-parts":[["2023",3,12]]}}}],"schema":"https://github.com/citation-style-language/schema/raw/master/csl-citation.json"} </w:instrText>
      </w:r>
      <w:r w:rsidR="00AA42D1" w:rsidRPr="001478E7">
        <w:rPr>
          <w:lang w:val="en-GB"/>
        </w:rPr>
        <w:fldChar w:fldCharType="separate"/>
      </w:r>
      <w:r w:rsidR="009346A0" w:rsidRPr="001478E7">
        <w:rPr>
          <w:lang w:val="en-GB"/>
        </w:rPr>
        <w:t>(13,14)</w:t>
      </w:r>
      <w:r w:rsidR="00AA42D1" w:rsidRPr="001478E7">
        <w:rPr>
          <w:lang w:val="en-GB"/>
        </w:rPr>
        <w:fldChar w:fldCharType="end"/>
      </w:r>
      <w:r w:rsidR="002B214C">
        <w:rPr>
          <w:lang w:val="en-GB"/>
        </w:rPr>
        <w:t xml:space="preserve"> </w:t>
      </w:r>
      <w:r w:rsidR="003020E1" w:rsidRPr="001478E7">
        <w:rPr>
          <w:lang w:val="en-GB"/>
        </w:rPr>
        <w:t>The trauma</w:t>
      </w:r>
      <w:r w:rsidR="00E861C5" w:rsidRPr="001478E7">
        <w:rPr>
          <w:lang w:val="en-GB"/>
        </w:rPr>
        <w:t xml:space="preserve"> team</w:t>
      </w:r>
      <w:r w:rsidR="00332D58" w:rsidRPr="001478E7">
        <w:rPr>
          <w:lang w:val="en-GB"/>
        </w:rPr>
        <w:t xml:space="preserve"> </w:t>
      </w:r>
      <w:r w:rsidR="00793154" w:rsidRPr="001478E7">
        <w:rPr>
          <w:lang w:val="en-GB"/>
        </w:rPr>
        <w:t>is ideally composed by a</w:t>
      </w:r>
      <w:r w:rsidR="005524D2" w:rsidRPr="001478E7">
        <w:rPr>
          <w:lang w:val="en-GB"/>
        </w:rPr>
        <w:t xml:space="preserve">n airway specialist with an assistant nurse, one assessing </w:t>
      </w:r>
      <w:r w:rsidR="0050591D" w:rsidRPr="001478E7">
        <w:rPr>
          <w:lang w:val="en-GB"/>
        </w:rPr>
        <w:t>doctor, one treating doctor and two nurses responsible for circulation and monitoring</w:t>
      </w:r>
      <w:r w:rsidR="00BF3695" w:rsidRPr="001478E7">
        <w:rPr>
          <w:lang w:val="en-GB"/>
        </w:rPr>
        <w:t>. The team</w:t>
      </w:r>
      <w:r w:rsidR="004B7F1D" w:rsidRPr="001478E7">
        <w:rPr>
          <w:lang w:val="en-GB"/>
        </w:rPr>
        <w:t xml:space="preserve"> is </w:t>
      </w:r>
      <w:r w:rsidR="00F00C60" w:rsidRPr="001478E7">
        <w:rPr>
          <w:lang w:val="en-GB"/>
        </w:rPr>
        <w:t>led</w:t>
      </w:r>
      <w:r w:rsidR="00BF3695" w:rsidRPr="001478E7">
        <w:rPr>
          <w:lang w:val="en-GB"/>
        </w:rPr>
        <w:t xml:space="preserve"> by </w:t>
      </w:r>
      <w:r w:rsidR="004B7F1D" w:rsidRPr="001478E7">
        <w:rPr>
          <w:lang w:val="en-GB"/>
        </w:rPr>
        <w:t xml:space="preserve">a </w:t>
      </w:r>
      <w:r w:rsidR="00293C21" w:rsidRPr="001478E7">
        <w:rPr>
          <w:lang w:val="en-GB"/>
        </w:rPr>
        <w:t xml:space="preserve">clinician </w:t>
      </w:r>
      <w:r w:rsidR="00367E6E" w:rsidRPr="001478E7">
        <w:rPr>
          <w:lang w:val="en-GB"/>
        </w:rPr>
        <w:t>or doctor</w:t>
      </w:r>
      <w:r w:rsidR="007E5221" w:rsidRPr="001478E7">
        <w:rPr>
          <w:lang w:val="en-GB"/>
        </w:rPr>
        <w:t xml:space="preserve"> with the highest level of trauma care skills</w:t>
      </w:r>
      <w:r w:rsidR="004B49CB" w:rsidRPr="001478E7">
        <w:rPr>
          <w:lang w:val="en-GB"/>
        </w:rPr>
        <w:t>, who manages and controls resu</w:t>
      </w:r>
      <w:r w:rsidR="00901FFA" w:rsidRPr="001478E7">
        <w:rPr>
          <w:lang w:val="en-GB"/>
        </w:rPr>
        <w:t>scitation of the patient hands off</w:t>
      </w:r>
      <w:r w:rsidR="007E5221" w:rsidRPr="001478E7">
        <w:rPr>
          <w:lang w:val="en-GB"/>
        </w:rPr>
        <w:t xml:space="preserve"> </w:t>
      </w:r>
      <w:r w:rsidR="00CF670B" w:rsidRPr="001478E7">
        <w:rPr>
          <w:lang w:val="en-GB"/>
        </w:rPr>
        <w:fldChar w:fldCharType="begin"/>
      </w:r>
      <w:r w:rsidR="00CF670B" w:rsidRPr="001478E7">
        <w:rPr>
          <w:lang w:val="en-GB"/>
        </w:rPr>
        <w:instrText xml:space="preserve"> ADDIN ZOTERO_ITEM CSL_CITATION {"citationID":"T7swid6c","properties":{"formattedCitation":"(15)","plainCitation":"(15)","noteIndex":0},"citationItems":[{"id":216,"uris":["http://zotero.org/users/local/dRJOFA2S/items/XJCF2EDH"],"itemData":{"id":216,"type":"webpage","title":"Teamwork and Communication-Trauma team structure | Trauma Victoria","URL":"https://trauma.reach.vic.gov.au/guidelines/teamwork-and-communication/trauma-team-structure","accessed":{"date-parts":[["2023",5,2]]}}}],"schema":"https://github.com/citation-style-language/schema/raw/master/csl-citation.json"} </w:instrText>
      </w:r>
      <w:r w:rsidR="00CF670B" w:rsidRPr="001478E7">
        <w:rPr>
          <w:lang w:val="en-GB"/>
        </w:rPr>
        <w:fldChar w:fldCharType="separate"/>
      </w:r>
      <w:r w:rsidR="00CF670B" w:rsidRPr="001478E7">
        <w:rPr>
          <w:lang w:val="en-GB"/>
        </w:rPr>
        <w:t>(15)</w:t>
      </w:r>
      <w:r w:rsidR="00CF670B" w:rsidRPr="001478E7">
        <w:rPr>
          <w:lang w:val="en-GB"/>
        </w:rPr>
        <w:fldChar w:fldCharType="end"/>
      </w:r>
      <w:r w:rsidR="007E5221" w:rsidRPr="001478E7">
        <w:rPr>
          <w:lang w:val="en-GB"/>
        </w:rPr>
        <w:t>.</w:t>
      </w:r>
      <w:r w:rsidR="0050591D" w:rsidRPr="001478E7">
        <w:rPr>
          <w:lang w:val="en-GB"/>
        </w:rPr>
        <w:t xml:space="preserve"> </w:t>
      </w:r>
      <w:r w:rsidR="00CF670B" w:rsidRPr="001478E7">
        <w:rPr>
          <w:lang w:val="en-GB"/>
        </w:rPr>
        <w:t xml:space="preserve">In </w:t>
      </w:r>
      <w:r w:rsidR="005E3C0C" w:rsidRPr="001478E7">
        <w:rPr>
          <w:lang w:val="en-GB"/>
        </w:rPr>
        <w:t xml:space="preserve">addition to medical resources, </w:t>
      </w:r>
      <w:r w:rsidR="00245472" w:rsidRPr="001478E7">
        <w:rPr>
          <w:lang w:val="en-GB"/>
        </w:rPr>
        <w:t xml:space="preserve">level-1 trauma </w:t>
      </w:r>
      <w:r w:rsidR="003F7195" w:rsidRPr="001478E7">
        <w:rPr>
          <w:lang w:val="en-GB"/>
        </w:rPr>
        <w:t>centres</w:t>
      </w:r>
      <w:r w:rsidR="00245472" w:rsidRPr="001478E7">
        <w:rPr>
          <w:lang w:val="en-GB"/>
        </w:rPr>
        <w:t xml:space="preserve"> should </w:t>
      </w:r>
      <w:r w:rsidR="00E839EF" w:rsidRPr="001478E7">
        <w:rPr>
          <w:lang w:val="en-GB"/>
        </w:rPr>
        <w:t xml:space="preserve">engage in quality assessments and </w:t>
      </w:r>
      <w:r w:rsidR="00335F37" w:rsidRPr="001478E7">
        <w:rPr>
          <w:lang w:val="en-GB"/>
        </w:rPr>
        <w:t xml:space="preserve">improvement programs for trauma care. </w:t>
      </w:r>
      <w:r w:rsidR="00301665" w:rsidRPr="001478E7">
        <w:rPr>
          <w:lang w:val="en-GB"/>
        </w:rPr>
        <w:fldChar w:fldCharType="begin"/>
      </w:r>
      <w:r w:rsidR="00645AEE" w:rsidRPr="001478E7">
        <w:rPr>
          <w:lang w:val="en-GB"/>
        </w:rPr>
        <w:instrText xml:space="preserve"> ADDIN ZOTERO_ITEM CSL_CITATION {"citationID":"9VSoDlQE","properties":{"formattedCitation":"(14)","plainCitation":"(14)","noteIndex":0},"citationItems":[{"id":124,"uris":["http://zotero.org/users/local/dRJOFA2S/items/3E9MB6SH"],"itemData":{"id":124,"type":"webpage","abstract":"Wellstar is soon closing Atlanta Medical Center, meaning Georgia will soon have only four Level 1 trauma centers.","container-title":"https://www.atlantanewsfirst.com","language":"en","note":"section: Health","title":"What is a Level 1 trauma center?","URL":"https://www.atlantanewsfirst.com/2022/09/01/what-is-level-1-trauma-center/","author":[{"family":"Darnell","given":"Tim"}],"accessed":{"date-parts":[["2023",3,12]]}}}],"schema":"https://github.com/citation-style-language/schema/raw/master/csl-citation.json"} </w:instrText>
      </w:r>
      <w:r w:rsidR="00301665" w:rsidRPr="001478E7">
        <w:rPr>
          <w:lang w:val="en-GB"/>
        </w:rPr>
        <w:fldChar w:fldCharType="separate"/>
      </w:r>
      <w:r w:rsidR="00645AEE" w:rsidRPr="001478E7">
        <w:rPr>
          <w:lang w:val="en-GB"/>
        </w:rPr>
        <w:t>(14)</w:t>
      </w:r>
      <w:r w:rsidR="00301665" w:rsidRPr="001478E7">
        <w:rPr>
          <w:lang w:val="en-GB"/>
        </w:rPr>
        <w:fldChar w:fldCharType="end"/>
      </w:r>
      <w:r w:rsidR="005350EE" w:rsidRPr="001478E7">
        <w:rPr>
          <w:lang w:val="en-GB"/>
        </w:rPr>
        <w:t xml:space="preserve"> </w:t>
      </w:r>
    </w:p>
    <w:p w14:paraId="0A30A1C6" w14:textId="77777777" w:rsidR="009139A7" w:rsidRPr="001478E7" w:rsidRDefault="009139A7" w:rsidP="0096073B">
      <w:pPr>
        <w:pStyle w:val="Brdtext1"/>
        <w:rPr>
          <w:lang w:val="en-GB"/>
        </w:rPr>
      </w:pPr>
    </w:p>
    <w:p w14:paraId="364BE6C6" w14:textId="4E46D09C" w:rsidR="00317596" w:rsidRPr="001478E7" w:rsidRDefault="003905A9" w:rsidP="0096073B">
      <w:pPr>
        <w:pStyle w:val="Brdtext1"/>
        <w:rPr>
          <w:i/>
          <w:iCs/>
          <w:lang w:val="en-GB"/>
        </w:rPr>
      </w:pPr>
      <w:r w:rsidRPr="001478E7">
        <w:rPr>
          <w:i/>
          <w:iCs/>
          <w:lang w:val="en-GB"/>
        </w:rPr>
        <w:t xml:space="preserve">M&amp;M conferences </w:t>
      </w:r>
    </w:p>
    <w:p w14:paraId="1124DAF4" w14:textId="1A1CE919" w:rsidR="005D6FA2" w:rsidRPr="001478E7" w:rsidRDefault="00A47301" w:rsidP="005D6FA2">
      <w:pPr>
        <w:pStyle w:val="Brdtext1"/>
        <w:rPr>
          <w:lang w:val="en-GB"/>
        </w:rPr>
      </w:pPr>
      <w:r w:rsidRPr="001478E7">
        <w:rPr>
          <w:lang w:val="en-GB"/>
        </w:rPr>
        <w:t>and Morbidity (</w:t>
      </w:r>
      <w:r w:rsidR="000D09FE" w:rsidRPr="001478E7">
        <w:rPr>
          <w:lang w:val="en-GB"/>
        </w:rPr>
        <w:t>M&amp;M</w:t>
      </w:r>
      <w:r w:rsidRPr="001478E7">
        <w:rPr>
          <w:lang w:val="en-GB"/>
        </w:rPr>
        <w:t>)</w:t>
      </w:r>
      <w:r w:rsidR="00A11332" w:rsidRPr="001478E7">
        <w:rPr>
          <w:lang w:val="en-GB"/>
        </w:rPr>
        <w:t xml:space="preserve"> conferences</w:t>
      </w:r>
      <w:r w:rsidR="00EE5347">
        <w:rPr>
          <w:lang w:val="en-GB"/>
        </w:rPr>
        <w:t xml:space="preserve"> are recurring </w:t>
      </w:r>
      <w:r w:rsidR="002F1572" w:rsidRPr="001478E7">
        <w:rPr>
          <w:lang w:val="en-GB"/>
        </w:rPr>
        <w:t>meetings</w:t>
      </w:r>
      <w:r w:rsidR="00EE5347">
        <w:rPr>
          <w:lang w:val="en-GB"/>
        </w:rPr>
        <w:t xml:space="preserve"> where</w:t>
      </w:r>
      <w:r w:rsidR="00953B15" w:rsidRPr="001478E7">
        <w:rPr>
          <w:lang w:val="en-GB"/>
        </w:rPr>
        <w:t xml:space="preserve"> </w:t>
      </w:r>
      <w:r w:rsidR="006B4F2E" w:rsidRPr="001478E7">
        <w:rPr>
          <w:lang w:val="en-GB"/>
        </w:rPr>
        <w:t>a</w:t>
      </w:r>
      <w:r w:rsidR="00E63540" w:rsidRPr="001478E7">
        <w:rPr>
          <w:lang w:val="en-GB"/>
        </w:rPr>
        <w:t xml:space="preserve"> multidisciplinary team of qualified</w:t>
      </w:r>
      <w:r w:rsidR="004B2B78" w:rsidRPr="001478E7">
        <w:rPr>
          <w:lang w:val="en-GB"/>
        </w:rPr>
        <w:t xml:space="preserve"> surgeons, anaesthesiologist </w:t>
      </w:r>
      <w:r w:rsidR="00E63540" w:rsidRPr="001478E7">
        <w:rPr>
          <w:lang w:val="en-GB"/>
        </w:rPr>
        <w:t xml:space="preserve">and nurses </w:t>
      </w:r>
      <w:r w:rsidR="00E20EDD" w:rsidRPr="001478E7">
        <w:rPr>
          <w:lang w:val="en-GB"/>
        </w:rPr>
        <w:t>perform a pe</w:t>
      </w:r>
      <w:r w:rsidR="003E38D4" w:rsidRPr="001478E7">
        <w:rPr>
          <w:lang w:val="en-GB"/>
        </w:rPr>
        <w:t>e</w:t>
      </w:r>
      <w:r w:rsidR="00E20EDD" w:rsidRPr="001478E7">
        <w:rPr>
          <w:lang w:val="en-GB"/>
        </w:rPr>
        <w:t xml:space="preserve">r review </w:t>
      </w:r>
      <w:r w:rsidR="00C1579E" w:rsidRPr="001478E7">
        <w:rPr>
          <w:lang w:val="en-GB"/>
        </w:rPr>
        <w:t>o</w:t>
      </w:r>
      <w:r w:rsidR="003E38D4" w:rsidRPr="001478E7">
        <w:rPr>
          <w:lang w:val="en-GB"/>
        </w:rPr>
        <w:t>f</w:t>
      </w:r>
      <w:r w:rsidR="00E63540" w:rsidRPr="001478E7">
        <w:rPr>
          <w:lang w:val="en-GB"/>
        </w:rPr>
        <w:t xml:space="preserve"> selected patient cases to </w:t>
      </w:r>
      <w:r w:rsidR="0084431E" w:rsidRPr="001478E7">
        <w:rPr>
          <w:lang w:val="en-GB"/>
        </w:rPr>
        <w:t>establish</w:t>
      </w:r>
      <w:r w:rsidR="006B4F2E" w:rsidRPr="001478E7">
        <w:rPr>
          <w:lang w:val="en-GB"/>
        </w:rPr>
        <w:t xml:space="preserve"> </w:t>
      </w:r>
      <w:r w:rsidR="00CC06BC" w:rsidRPr="001478E7">
        <w:rPr>
          <w:lang w:val="en-GB"/>
        </w:rPr>
        <w:t xml:space="preserve">whether </w:t>
      </w:r>
      <w:r w:rsidR="0057458B" w:rsidRPr="001478E7">
        <w:rPr>
          <w:lang w:val="en-GB"/>
        </w:rPr>
        <w:t>death could have been prevented</w:t>
      </w:r>
      <w:r w:rsidR="00E60CE9" w:rsidRPr="001478E7">
        <w:rPr>
          <w:lang w:val="en-GB"/>
        </w:rPr>
        <w:t xml:space="preserve"> and/or </w:t>
      </w:r>
      <w:r w:rsidR="009D6833" w:rsidRPr="001478E7">
        <w:rPr>
          <w:lang w:val="en-GB"/>
        </w:rPr>
        <w:t xml:space="preserve">any other </w:t>
      </w:r>
      <w:r w:rsidR="00E63540" w:rsidRPr="001478E7">
        <w:rPr>
          <w:lang w:val="en-GB"/>
        </w:rPr>
        <w:t xml:space="preserve">errors in the care </w:t>
      </w:r>
      <w:r w:rsidR="009D6833" w:rsidRPr="001478E7">
        <w:rPr>
          <w:lang w:val="en-GB"/>
        </w:rPr>
        <w:t xml:space="preserve">have </w:t>
      </w:r>
      <w:r w:rsidR="0043695C" w:rsidRPr="001478E7">
        <w:rPr>
          <w:lang w:val="en-GB"/>
        </w:rPr>
        <w:lastRenderedPageBreak/>
        <w:t>occurred.</w:t>
      </w:r>
      <w:r w:rsidR="00FE3658" w:rsidRPr="001478E7">
        <w:rPr>
          <w:lang w:val="en-GB"/>
        </w:rPr>
        <w:t xml:space="preserve"> The m</w:t>
      </w:r>
      <w:r w:rsidR="005A384E" w:rsidRPr="001478E7">
        <w:rPr>
          <w:lang w:val="en-GB"/>
        </w:rPr>
        <w:t>embers of the multidisciplinary</w:t>
      </w:r>
      <w:r w:rsidR="004F4BA2" w:rsidRPr="001478E7">
        <w:rPr>
          <w:lang w:val="en-GB"/>
        </w:rPr>
        <w:t xml:space="preserve"> </w:t>
      </w:r>
      <w:r w:rsidR="00EE5347">
        <w:rPr>
          <w:lang w:val="en-GB"/>
        </w:rPr>
        <w:t xml:space="preserve">team </w:t>
      </w:r>
      <w:r w:rsidR="004F4BA2" w:rsidRPr="001478E7">
        <w:rPr>
          <w:lang w:val="en-GB"/>
        </w:rPr>
        <w:t>are assigned by the hospital and s</w:t>
      </w:r>
      <w:r w:rsidR="003F788F" w:rsidRPr="001478E7">
        <w:rPr>
          <w:lang w:val="en-GB"/>
        </w:rPr>
        <w:t>h</w:t>
      </w:r>
      <w:r w:rsidR="00C1579E" w:rsidRPr="001478E7">
        <w:rPr>
          <w:lang w:val="en-GB"/>
        </w:rPr>
        <w:t>ould not have participated in the direct care of the patien</w:t>
      </w:r>
      <w:r w:rsidR="0085010E" w:rsidRPr="001478E7">
        <w:rPr>
          <w:lang w:val="en-GB"/>
        </w:rPr>
        <w:t>t</w:t>
      </w:r>
      <w:r w:rsidR="00465FF2" w:rsidRPr="001478E7">
        <w:rPr>
          <w:lang w:val="en-GB"/>
        </w:rPr>
        <w:t xml:space="preserve"> in question</w:t>
      </w:r>
      <w:r w:rsidR="0085010E" w:rsidRPr="001478E7">
        <w:rPr>
          <w:lang w:val="en-GB"/>
        </w:rPr>
        <w:t xml:space="preserve"> </w:t>
      </w:r>
      <w:r w:rsidR="003779A5" w:rsidRPr="001478E7">
        <w:rPr>
          <w:lang w:val="en-GB"/>
        </w:rPr>
        <w:fldChar w:fldCharType="begin"/>
      </w:r>
      <w:r w:rsidR="00CF670B" w:rsidRPr="001478E7">
        <w:rPr>
          <w:lang w:val="en-GB"/>
        </w:rPr>
        <w:instrText xml:space="preserve"> ADDIN ZOTERO_ITEM CSL_CITATION {"citationID":"ODBejneZ","properties":{"formattedCitation":"(16)","plainCitation":"(16)","noteIndex":0},"citationItems":[{"id":168,"uris":["http://zotero.org/users/local/dRJOFA2S/items/CLMV27ML"],"itemData":{"id":168,"type":"article-journal","language":"en","source":"Zotero","title":"Conducting effective Morbidity and Mortality Meetings for improved patient care"}}],"schema":"https://github.com/citation-style-language/schema/raw/master/csl-citation.json"} </w:instrText>
      </w:r>
      <w:r w:rsidR="003779A5" w:rsidRPr="001478E7">
        <w:rPr>
          <w:lang w:val="en-GB"/>
        </w:rPr>
        <w:fldChar w:fldCharType="separate"/>
      </w:r>
      <w:r w:rsidR="00CF670B" w:rsidRPr="001478E7">
        <w:rPr>
          <w:lang w:val="en-GB"/>
        </w:rPr>
        <w:t>(16)</w:t>
      </w:r>
      <w:r w:rsidR="003779A5" w:rsidRPr="001478E7">
        <w:rPr>
          <w:lang w:val="en-GB"/>
        </w:rPr>
        <w:fldChar w:fldCharType="end"/>
      </w:r>
      <w:r w:rsidR="00C1579E" w:rsidRPr="001478E7">
        <w:rPr>
          <w:lang w:val="en-GB"/>
        </w:rPr>
        <w:t xml:space="preserve">. </w:t>
      </w:r>
      <w:r w:rsidR="0043695C" w:rsidRPr="001478E7">
        <w:rPr>
          <w:lang w:val="en-GB"/>
        </w:rPr>
        <w:t xml:space="preserve">The </w:t>
      </w:r>
      <w:r w:rsidR="002D3343" w:rsidRPr="001478E7">
        <w:rPr>
          <w:lang w:val="en-GB"/>
        </w:rPr>
        <w:t xml:space="preserve">aim </w:t>
      </w:r>
      <w:r w:rsidR="0043695C" w:rsidRPr="001478E7">
        <w:rPr>
          <w:lang w:val="en-GB"/>
        </w:rPr>
        <w:t xml:space="preserve">of the conference is </w:t>
      </w:r>
      <w:r w:rsidR="002D3343" w:rsidRPr="001478E7">
        <w:rPr>
          <w:lang w:val="en-GB"/>
        </w:rPr>
        <w:t xml:space="preserve">to identify </w:t>
      </w:r>
      <w:r w:rsidR="000A4551" w:rsidRPr="001478E7">
        <w:rPr>
          <w:lang w:val="en-GB"/>
        </w:rPr>
        <w:t>o</w:t>
      </w:r>
      <w:r w:rsidR="002D3343" w:rsidRPr="001478E7">
        <w:rPr>
          <w:lang w:val="en-GB"/>
        </w:rPr>
        <w:t xml:space="preserve">pportunities for improvement and </w:t>
      </w:r>
      <w:r w:rsidR="000D614D" w:rsidRPr="001478E7">
        <w:rPr>
          <w:lang w:val="en-GB"/>
        </w:rPr>
        <w:t xml:space="preserve">subsequent </w:t>
      </w:r>
      <w:r w:rsidR="00CF1B54" w:rsidRPr="001478E7">
        <w:rPr>
          <w:lang w:val="en-GB"/>
        </w:rPr>
        <w:t xml:space="preserve">actions </w:t>
      </w:r>
      <w:r w:rsidR="000A4551" w:rsidRPr="001478E7">
        <w:rPr>
          <w:lang w:val="en-GB"/>
        </w:rPr>
        <w:t xml:space="preserve">that can be taken to improve </w:t>
      </w:r>
      <w:r w:rsidR="00C540AE" w:rsidRPr="001478E7">
        <w:rPr>
          <w:lang w:val="en-GB"/>
        </w:rPr>
        <w:t xml:space="preserve">future </w:t>
      </w:r>
      <w:r w:rsidR="004E2944" w:rsidRPr="001478E7">
        <w:rPr>
          <w:lang w:val="en-GB"/>
        </w:rPr>
        <w:t>c</w:t>
      </w:r>
      <w:r w:rsidR="0071122C" w:rsidRPr="001478E7">
        <w:rPr>
          <w:lang w:val="en-GB"/>
        </w:rPr>
        <w:t>are</w:t>
      </w:r>
      <w:r w:rsidR="004E2944" w:rsidRPr="001478E7">
        <w:rPr>
          <w:lang w:val="en-GB"/>
        </w:rPr>
        <w:t xml:space="preserve"> </w:t>
      </w:r>
      <w:r w:rsidR="005D6FA2" w:rsidRPr="001478E7">
        <w:rPr>
          <w:lang w:val="en-GB"/>
        </w:rPr>
        <w:fldChar w:fldCharType="begin"/>
      </w:r>
      <w:r w:rsidR="00CF670B" w:rsidRPr="001478E7">
        <w:rPr>
          <w:lang w:val="en-GB"/>
        </w:rPr>
        <w:instrText xml:space="preserve"> ADDIN ZOTERO_ITEM CSL_CITATION {"citationID":"O0zxgbRG","properties":{"formattedCitation":"(17)","plainCitation":"(17)","noteIndex":0},"citationItems":[{"id":64,"uris":["http://zotero.org/users/local/dRJOFA2S/items/NFBYVVYG"],"itemData":{"id":64,"type":"webpage","title":"Analysis of Preventable Trauma Deaths and Opportunities for Trauma Care Improvement in Utah","URL":"https://oce-ovid-com.proxy.kib.ki.se/article/00005373-201104000-00032/HTML","accessed":{"date-parts":[["2023",1,30]]}}}],"schema":"https://github.com/citation-style-language/schema/raw/master/csl-citation.json"} </w:instrText>
      </w:r>
      <w:r w:rsidR="005D6FA2" w:rsidRPr="001478E7">
        <w:rPr>
          <w:lang w:val="en-GB"/>
        </w:rPr>
        <w:fldChar w:fldCharType="separate"/>
      </w:r>
      <w:r w:rsidR="00CF670B" w:rsidRPr="001478E7">
        <w:rPr>
          <w:lang w:val="en-GB"/>
        </w:rPr>
        <w:t>(17)</w:t>
      </w:r>
      <w:r w:rsidR="005D6FA2" w:rsidRPr="001478E7">
        <w:rPr>
          <w:lang w:val="en-GB"/>
        </w:rPr>
        <w:fldChar w:fldCharType="end"/>
      </w:r>
      <w:r w:rsidR="00620B0A" w:rsidRPr="001478E7">
        <w:rPr>
          <w:lang w:val="en-GB"/>
        </w:rPr>
        <w:t>.</w:t>
      </w:r>
      <w:r w:rsidR="0053450C" w:rsidRPr="001478E7">
        <w:rPr>
          <w:lang w:val="en-GB"/>
        </w:rPr>
        <w:t xml:space="preserve"> </w:t>
      </w:r>
      <w:r w:rsidR="00967AD0" w:rsidRPr="001478E7">
        <w:rPr>
          <w:lang w:val="en-GB"/>
        </w:rPr>
        <w:t>Conducting</w:t>
      </w:r>
      <w:r w:rsidR="00AA4F8A" w:rsidRPr="001478E7">
        <w:rPr>
          <w:lang w:val="en-GB"/>
        </w:rPr>
        <w:t xml:space="preserve"> </w:t>
      </w:r>
      <w:r w:rsidR="0002557A" w:rsidRPr="001478E7">
        <w:rPr>
          <w:lang w:val="en-GB"/>
        </w:rPr>
        <w:t>M&amp;M-conferences</w:t>
      </w:r>
      <w:r w:rsidR="00AA4F8A" w:rsidRPr="001478E7">
        <w:rPr>
          <w:lang w:val="en-GB"/>
        </w:rPr>
        <w:t xml:space="preserve"> within 30 days </w:t>
      </w:r>
      <w:r w:rsidR="005E47C9" w:rsidRPr="001478E7">
        <w:rPr>
          <w:lang w:val="en-GB"/>
        </w:rPr>
        <w:t xml:space="preserve">after trauma has been used as a quality measure of care, and should </w:t>
      </w:r>
      <w:r w:rsidR="003A61EC" w:rsidRPr="001478E7">
        <w:rPr>
          <w:lang w:val="en-GB"/>
        </w:rPr>
        <w:t xml:space="preserve">be </w:t>
      </w:r>
      <w:r w:rsidR="0002557A" w:rsidRPr="001478E7">
        <w:rPr>
          <w:lang w:val="en-GB"/>
        </w:rPr>
        <w:t xml:space="preserve">an integrated part of </w:t>
      </w:r>
      <w:r w:rsidR="003A61EC" w:rsidRPr="001478E7">
        <w:rPr>
          <w:lang w:val="en-GB"/>
        </w:rPr>
        <w:t>care</w:t>
      </w:r>
      <w:r w:rsidR="00040D8B" w:rsidRPr="001478E7">
        <w:rPr>
          <w:lang w:val="en-GB"/>
        </w:rPr>
        <w:t xml:space="preserve"> at all level-1 trauma </w:t>
      </w:r>
      <w:r w:rsidR="003F7195" w:rsidRPr="001478E7">
        <w:rPr>
          <w:lang w:val="en-GB"/>
        </w:rPr>
        <w:t>centres</w:t>
      </w:r>
      <w:r w:rsidR="003A61EC" w:rsidRPr="001478E7">
        <w:rPr>
          <w:lang w:val="en-GB"/>
        </w:rPr>
        <w:t xml:space="preserve"> </w:t>
      </w:r>
      <w:r w:rsidR="006F6193" w:rsidRPr="001478E7">
        <w:rPr>
          <w:lang w:val="en-GB"/>
        </w:rPr>
        <w:fldChar w:fldCharType="begin"/>
      </w:r>
      <w:r w:rsidR="00CF670B" w:rsidRPr="001478E7">
        <w:rPr>
          <w:lang w:val="en-GB"/>
        </w:rPr>
        <w:instrText xml:space="preserve"> ADDIN ZOTERO_ITEM CSL_CITATION {"citationID":"PBaMcF2n","properties":{"formattedCitation":"(18)","plainCitation":"(18)","noteIndex":0},"citationItems":[{"id":19,"uris":["http://zotero.org/users/local/dRJOFA2S/items/RZRPJ7L5"],"itemData":{"id":19,"type":"post-weblog","language":"sv-SE","title":"Förtydligad definition av variabeln ”Genomförd dödsfallsanalys” | SweTrau","URL":"https://rcsyd.se/swetrau/blog/nyheter/fortydligad-definition-av-variabeln-genomford-dodsfallsanalys","accessed":{"date-parts":[["2023",1,19]]}}}],"schema":"https://github.com/citation-style-language/schema/raw/master/csl-citation.json"} </w:instrText>
      </w:r>
      <w:r w:rsidR="006F6193" w:rsidRPr="001478E7">
        <w:rPr>
          <w:lang w:val="en-GB"/>
        </w:rPr>
        <w:fldChar w:fldCharType="separate"/>
      </w:r>
      <w:r w:rsidR="00CF670B" w:rsidRPr="001478E7">
        <w:rPr>
          <w:lang w:val="en-GB"/>
        </w:rPr>
        <w:t>(18)</w:t>
      </w:r>
      <w:r w:rsidR="006F6193" w:rsidRPr="001478E7">
        <w:rPr>
          <w:lang w:val="en-GB"/>
        </w:rPr>
        <w:fldChar w:fldCharType="end"/>
      </w:r>
      <w:r w:rsidR="00040D8B" w:rsidRPr="001478E7">
        <w:rPr>
          <w:lang w:val="en-GB"/>
        </w:rPr>
        <w:t>.</w:t>
      </w:r>
    </w:p>
    <w:p w14:paraId="361EB186" w14:textId="528D3513" w:rsidR="00711B43" w:rsidRPr="001478E7" w:rsidRDefault="00711B43" w:rsidP="005D6FA2">
      <w:pPr>
        <w:pStyle w:val="Brdtext1"/>
        <w:rPr>
          <w:lang w:val="en-GB"/>
        </w:rPr>
      </w:pPr>
    </w:p>
    <w:p w14:paraId="613CE6B3" w14:textId="77777777" w:rsidR="00711B43" w:rsidRPr="001478E7" w:rsidRDefault="00711B43" w:rsidP="00A47301">
      <w:pPr>
        <w:pStyle w:val="Rubrik3"/>
        <w:rPr>
          <w:bCs/>
          <w:lang w:val="en-GB"/>
        </w:rPr>
      </w:pPr>
      <w:r w:rsidRPr="001478E7">
        <w:rPr>
          <w:lang w:val="en-GB"/>
        </w:rPr>
        <w:t xml:space="preserve">Opportunities for improvement </w:t>
      </w:r>
    </w:p>
    <w:p w14:paraId="50893DD9" w14:textId="353A0C66" w:rsidR="00DB7116" w:rsidRPr="001478E7" w:rsidRDefault="00711B43" w:rsidP="00DB7116">
      <w:pPr>
        <w:pStyle w:val="Brdtext1"/>
        <w:rPr>
          <w:lang w:val="en-GB"/>
        </w:rPr>
      </w:pPr>
      <w:r w:rsidRPr="001478E7">
        <w:rPr>
          <w:lang w:val="en-GB"/>
        </w:rPr>
        <w:t xml:space="preserve">Opportunities for improvement (OFI) is an established concept within trauma care evaluation and can be defined as all deficiencies or aberrations from guidelines at any stage of care in a trauma system that could </w:t>
      </w:r>
      <w:r w:rsidR="00707C5F" w:rsidRPr="001478E7">
        <w:rPr>
          <w:lang w:val="en-GB"/>
        </w:rPr>
        <w:t xml:space="preserve">have been </w:t>
      </w:r>
      <w:r w:rsidRPr="001478E7">
        <w:rPr>
          <w:lang w:val="en-GB"/>
        </w:rPr>
        <w:t>avoided through optimi</w:t>
      </w:r>
      <w:r w:rsidR="00707C5F" w:rsidRPr="001478E7">
        <w:rPr>
          <w:lang w:val="en-GB"/>
        </w:rPr>
        <w:t>s</w:t>
      </w:r>
      <w:r w:rsidRPr="001478E7">
        <w:rPr>
          <w:lang w:val="en-GB"/>
        </w:rPr>
        <w:t xml:space="preserve">ed action </w:t>
      </w:r>
      <w:r w:rsidRPr="001478E7">
        <w:rPr>
          <w:lang w:val="en-GB"/>
        </w:rPr>
        <w:fldChar w:fldCharType="begin"/>
      </w:r>
      <w:r w:rsidR="00CF670B" w:rsidRPr="001478E7">
        <w:rPr>
          <w:lang w:val="en-GB"/>
        </w:rPr>
        <w:instrText xml:space="preserve"> ADDIN ZOTERO_ITEM CSL_CITATION {"citationID":"J4EKQTTJ","properties":{"formattedCitation":"(19)","plainCitation":"(19)","noteIndex":0},"citationItems":[{"id":37,"uris":["http://zotero.org/users/local/dRJOFA2S/items/W42UM6SE"],"itemData":{"id":37,"type":"article-journal","language":"en","source":"Zotero","title":"TRAUMA PERFORMANCE IMPROVEMENT PLAN 2016","author":[{"family":"Bixby","given":"Starlett"},{"family":"Torres","given":"Denise"}]}}],"schema":"https://github.com/citation-style-language/schema/raw/master/csl-citation.json"} </w:instrText>
      </w:r>
      <w:r w:rsidRPr="001478E7">
        <w:rPr>
          <w:lang w:val="en-GB"/>
        </w:rPr>
        <w:fldChar w:fldCharType="separate"/>
      </w:r>
      <w:r w:rsidR="00CF670B" w:rsidRPr="001478E7">
        <w:rPr>
          <w:lang w:val="en-GB"/>
        </w:rPr>
        <w:t>(19)</w:t>
      </w:r>
      <w:r w:rsidRPr="001478E7">
        <w:rPr>
          <w:lang w:val="en-GB"/>
        </w:rPr>
        <w:fldChar w:fldCharType="end"/>
      </w:r>
      <w:r w:rsidRPr="001478E7">
        <w:rPr>
          <w:lang w:val="en-GB"/>
        </w:rPr>
        <w:t xml:space="preserve">. </w:t>
      </w:r>
      <w:r w:rsidR="00C62D10" w:rsidRPr="001478E7">
        <w:rPr>
          <w:lang w:val="en-GB"/>
        </w:rPr>
        <w:t>Teixeria et al</w:t>
      </w:r>
      <w:r w:rsidR="00AB6E63" w:rsidRPr="001478E7">
        <w:rPr>
          <w:lang w:val="en-GB"/>
        </w:rPr>
        <w:t>.</w:t>
      </w:r>
      <w:r w:rsidR="00C62D10" w:rsidRPr="001478E7">
        <w:rPr>
          <w:lang w:val="en-GB"/>
        </w:rPr>
        <w:t xml:space="preserve"> and O’Reill</w:t>
      </w:r>
      <w:r w:rsidR="00520CD5" w:rsidRPr="001478E7">
        <w:rPr>
          <w:lang w:val="en-GB"/>
        </w:rPr>
        <w:t>y</w:t>
      </w:r>
      <w:r w:rsidR="00BD160D" w:rsidRPr="001478E7">
        <w:rPr>
          <w:lang w:val="en-GB"/>
        </w:rPr>
        <w:t xml:space="preserve"> have</w:t>
      </w:r>
      <w:r w:rsidR="00307017" w:rsidRPr="001478E7">
        <w:rPr>
          <w:lang w:val="en-GB"/>
        </w:rPr>
        <w:t xml:space="preserve"> </w:t>
      </w:r>
      <w:r w:rsidR="00433E76" w:rsidRPr="001478E7">
        <w:rPr>
          <w:lang w:val="en-GB"/>
        </w:rPr>
        <w:t>compiled</w:t>
      </w:r>
      <w:r w:rsidR="00A36087" w:rsidRPr="001478E7">
        <w:rPr>
          <w:lang w:val="en-GB"/>
        </w:rPr>
        <w:t xml:space="preserve"> categories of specific</w:t>
      </w:r>
      <w:r w:rsidR="00C62D10" w:rsidRPr="001478E7">
        <w:rPr>
          <w:lang w:val="en-GB"/>
        </w:rPr>
        <w:t xml:space="preserve"> </w:t>
      </w:r>
      <w:r w:rsidR="009E3AE4">
        <w:rPr>
          <w:lang w:val="en-GB"/>
        </w:rPr>
        <w:t>OFI</w:t>
      </w:r>
      <w:r w:rsidRPr="001478E7">
        <w:rPr>
          <w:lang w:val="en-GB"/>
        </w:rPr>
        <w:t xml:space="preserve"> </w:t>
      </w:r>
      <w:r w:rsidR="00C537E1" w:rsidRPr="001478E7">
        <w:rPr>
          <w:lang w:val="en-GB"/>
        </w:rPr>
        <w:t xml:space="preserve">recurrent </w:t>
      </w:r>
      <w:r w:rsidR="00520CD5" w:rsidRPr="001478E7">
        <w:rPr>
          <w:lang w:val="en-GB"/>
        </w:rPr>
        <w:t>within trau</w:t>
      </w:r>
      <w:r w:rsidR="00433E76" w:rsidRPr="001478E7">
        <w:rPr>
          <w:lang w:val="en-GB"/>
        </w:rPr>
        <w:t>ma</w:t>
      </w:r>
      <w:r w:rsidR="00520CD5" w:rsidRPr="001478E7">
        <w:rPr>
          <w:lang w:val="en-GB"/>
        </w:rPr>
        <w:t xml:space="preserve"> care</w:t>
      </w:r>
      <w:r w:rsidR="00AB6E63" w:rsidRPr="001478E7">
        <w:rPr>
          <w:lang w:val="en-GB"/>
        </w:rPr>
        <w:t>:</w:t>
      </w:r>
      <w:r w:rsidR="00B33CB6" w:rsidRPr="001478E7">
        <w:rPr>
          <w:lang w:val="en-GB"/>
        </w:rPr>
        <w:t xml:space="preserve"> </w:t>
      </w:r>
      <w:r w:rsidR="00E61158" w:rsidRPr="001478E7">
        <w:rPr>
          <w:lang w:val="en-GB"/>
        </w:rPr>
        <w:t xml:space="preserve">Clinical </w:t>
      </w:r>
      <w:r w:rsidR="000343F3" w:rsidRPr="001478E7">
        <w:rPr>
          <w:lang w:val="en-GB"/>
        </w:rPr>
        <w:t>j</w:t>
      </w:r>
      <w:r w:rsidR="00B33CB6" w:rsidRPr="001478E7">
        <w:rPr>
          <w:lang w:val="en-GB"/>
        </w:rPr>
        <w:t>udgement error</w:t>
      </w:r>
      <w:r w:rsidR="006A0E4A" w:rsidRPr="001478E7">
        <w:rPr>
          <w:lang w:val="en-GB"/>
        </w:rPr>
        <w:t xml:space="preserve"> (inadequate </w:t>
      </w:r>
      <w:r w:rsidR="00FB5AEE" w:rsidRPr="001478E7">
        <w:rPr>
          <w:lang w:val="en-GB"/>
        </w:rPr>
        <w:t>monitoring of patients,</w:t>
      </w:r>
      <w:r w:rsidR="00D34352" w:rsidRPr="001478E7">
        <w:rPr>
          <w:lang w:val="en-GB"/>
        </w:rPr>
        <w:t xml:space="preserve"> e.g. </w:t>
      </w:r>
      <w:r w:rsidR="001858AC" w:rsidRPr="001478E7">
        <w:rPr>
          <w:lang w:val="en-GB"/>
        </w:rPr>
        <w:t>medication errors)</w:t>
      </w:r>
      <w:r w:rsidR="00D34352" w:rsidRPr="001478E7">
        <w:rPr>
          <w:lang w:val="en-GB"/>
        </w:rPr>
        <w:t xml:space="preserve"> </w:t>
      </w:r>
      <w:r w:rsidR="00B33CB6" w:rsidRPr="001478E7">
        <w:rPr>
          <w:lang w:val="en-GB"/>
        </w:rPr>
        <w:t xml:space="preserve">, </w:t>
      </w:r>
      <w:r w:rsidR="000343F3" w:rsidRPr="001478E7">
        <w:rPr>
          <w:lang w:val="en-GB"/>
        </w:rPr>
        <w:t>delay in treatment</w:t>
      </w:r>
      <w:r w:rsidR="00482E64" w:rsidRPr="001478E7">
        <w:rPr>
          <w:lang w:val="en-GB"/>
        </w:rPr>
        <w:t xml:space="preserve"> (operation/ other intervention) </w:t>
      </w:r>
      <w:r w:rsidR="00EE5347">
        <w:rPr>
          <w:lang w:val="en-GB"/>
        </w:rPr>
        <w:t xml:space="preserve">, </w:t>
      </w:r>
      <w:r w:rsidR="000343F3" w:rsidRPr="001478E7">
        <w:rPr>
          <w:lang w:val="en-GB"/>
        </w:rPr>
        <w:t xml:space="preserve">missed </w:t>
      </w:r>
      <w:r w:rsidR="004C6104" w:rsidRPr="001478E7">
        <w:rPr>
          <w:lang w:val="en-GB"/>
        </w:rPr>
        <w:t>injury</w:t>
      </w:r>
      <w:r w:rsidR="00EE5347">
        <w:rPr>
          <w:lang w:val="en-GB"/>
        </w:rPr>
        <w:t xml:space="preserve"> and</w:t>
      </w:r>
      <w:r w:rsidR="009264CC" w:rsidRPr="001478E7">
        <w:rPr>
          <w:lang w:val="en-GB"/>
        </w:rPr>
        <w:t xml:space="preserve"> technical errors</w:t>
      </w:r>
      <w:r w:rsidR="004C6104" w:rsidRPr="001478E7">
        <w:rPr>
          <w:lang w:val="en-GB"/>
        </w:rPr>
        <w:t xml:space="preserve"> (</w:t>
      </w:r>
      <w:r w:rsidR="002522F8" w:rsidRPr="001478E7">
        <w:rPr>
          <w:lang w:val="en-GB"/>
        </w:rPr>
        <w:t>e.g.</w:t>
      </w:r>
      <w:r w:rsidR="007C5262" w:rsidRPr="001478E7">
        <w:rPr>
          <w:lang w:val="en-GB"/>
        </w:rPr>
        <w:t>.</w:t>
      </w:r>
      <w:r w:rsidR="00E33953" w:rsidRPr="001478E7">
        <w:rPr>
          <w:lang w:val="en-GB"/>
        </w:rPr>
        <w:t xml:space="preserve"> </w:t>
      </w:r>
      <w:r w:rsidR="00736BBC" w:rsidRPr="001478E7">
        <w:rPr>
          <w:lang w:val="en-GB"/>
        </w:rPr>
        <w:fldChar w:fldCharType="begin"/>
      </w:r>
      <w:r w:rsidR="00CF670B" w:rsidRPr="001478E7">
        <w:rPr>
          <w:lang w:val="en-GB"/>
        </w:rPr>
        <w:instrText xml:space="preserve"> ADDIN ZOTERO_ITEM CSL_CITATION {"citationID":"JlVjAC6G","properties":{"formattedCitation":"(20,21)","plainCitation":"(20,21)","noteIndex":0},"citationItems":[{"id":72,"uris":["http://zotero.org/users/local/dRJOFA2S/items/WXERPQHE"],"itemData":{"id":72,"type":"article-journal","abstract":"Bleeding is the leading cause of preventable death after injury. This retrospective study aimed to characterize opportunities for performance improvement (OPIs) identified in patients who died from bleeding and were considered by the quality improvement system of a major trauma centre.All trauma deaths in 2006–2010 were discussed at the trauma morbidity and mortality meeting. Deaths from haemorrhage were identified and subjected to qualitative and quantitative evaluation. OPIs were identified and remedial action was taken.During the study interval there were 7511 trauma team activations; 423 patients died. Haemorrhage was the second most common cause of death, in 112 patients, and made a substantial contribution to death in a further 15. For 84 of these 127 patients, a total of 150 OPIs were identified. Most arose in the emergency department, but involved personnel from many departments. Problems with decision-making were more common than errors in technical skill. OPIs frequently involved the decision between surgery, radiology and further investigation. Delayed and inappropriate surgery occurred even when investigation and diagnosis were appropriate. The mortality rate among patients presenting in shock fell significantly over the study interval (P &amp;lt; 0·026).Problems with judgement are more common than those of skill. Death from traumatic haemorrhage is associated with identifiable, remediable failures in care. The implementation of a systematic trauma quality improvement system was associated with a fall in the mortality rate among patients presenting in shock.","container-title":"British Journal of Surgery","DOI":"10.1002/bjs.9096","ISSN":"0007-1323","issue":"6","journalAbbreviation":"British Journal of Surgery","page":"749-755","source":"Silverchair","title":"Opportunities for improvement in the management of patients who die from haemorrhage after trauma","volume":"100","author":[{"family":"O'Reilly","given":"D"},{"family":"Mahendran","given":"K"},{"family":"West","given":"A"},{"family":"Shirley","given":"P"},{"family":"Walsh","given":"M"},{"family":"Tai","given":"N"}],"issued":{"date-parts":[["2013",5,1]]}}},{"id":131,"uris":["http://zotero.org/users/local/dRJOFA2S/items/BXJQF5W4"],"itemData":{"id":131,"type":"article-journal","container-title":"Journal of Trauma: Injury, Infection &amp; Critical Care","DOI":"10.1097/TA.0b013e31815078ae","ISSN":"0022-5282","issue":"6","language":"en","page":"1338-1347","source":"DOI.org (Crossref)","title":"Preventable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T."},{"family":"Demetriades","given":"Demetrios"}],"issued":{"date-parts":[["2007",12]]}}}],"schema":"https://github.com/citation-style-language/schema/raw/master/csl-citation.json"} </w:instrText>
      </w:r>
      <w:r w:rsidR="00736BBC" w:rsidRPr="001478E7">
        <w:rPr>
          <w:lang w:val="en-GB"/>
        </w:rPr>
        <w:fldChar w:fldCharType="separate"/>
      </w:r>
      <w:r w:rsidR="00CF670B" w:rsidRPr="001478E7">
        <w:rPr>
          <w:lang w:val="en-GB"/>
        </w:rPr>
        <w:t>(20,21)</w:t>
      </w:r>
      <w:r w:rsidR="00736BBC" w:rsidRPr="001478E7">
        <w:rPr>
          <w:lang w:val="en-GB"/>
        </w:rPr>
        <w:fldChar w:fldCharType="end"/>
      </w:r>
      <w:r w:rsidR="00BF2982" w:rsidRPr="001478E7">
        <w:rPr>
          <w:lang w:val="en-GB"/>
        </w:rPr>
        <w:t>.</w:t>
      </w:r>
      <w:r w:rsidR="002B214C">
        <w:rPr>
          <w:lang w:val="en-GB"/>
        </w:rPr>
        <w:t xml:space="preserve"> </w:t>
      </w:r>
    </w:p>
    <w:p w14:paraId="57158784" w14:textId="77777777" w:rsidR="00736BBC" w:rsidRPr="001478E7" w:rsidRDefault="00736BBC" w:rsidP="00711B43">
      <w:pPr>
        <w:pStyle w:val="Brdtext1"/>
        <w:rPr>
          <w:lang w:val="en-GB"/>
        </w:rPr>
      </w:pPr>
    </w:p>
    <w:p w14:paraId="786B5BC2" w14:textId="281803CB" w:rsidR="00711B43" w:rsidRPr="001478E7" w:rsidRDefault="00711B43" w:rsidP="00711B43">
      <w:pPr>
        <w:pStyle w:val="Brdtext1"/>
        <w:rPr>
          <w:lang w:val="en-GB"/>
        </w:rPr>
      </w:pPr>
      <w:r w:rsidRPr="001478E7">
        <w:rPr>
          <w:lang w:val="en-GB"/>
        </w:rPr>
        <w:t xml:space="preserve">In events where trauma leads to death, mortality can be </w:t>
      </w:r>
      <w:r w:rsidR="00D87EEE" w:rsidRPr="001478E7">
        <w:rPr>
          <w:lang w:val="en-GB"/>
        </w:rPr>
        <w:t xml:space="preserve">categorised as </w:t>
      </w:r>
      <w:r w:rsidRPr="001478E7">
        <w:rPr>
          <w:lang w:val="en-GB"/>
        </w:rPr>
        <w:t xml:space="preserve">either </w:t>
      </w:r>
      <w:r w:rsidR="00E65C56" w:rsidRPr="001478E7">
        <w:rPr>
          <w:lang w:val="en-GB"/>
        </w:rPr>
        <w:t xml:space="preserve">possibly </w:t>
      </w:r>
      <w:r w:rsidRPr="001478E7">
        <w:rPr>
          <w:lang w:val="en-GB"/>
        </w:rPr>
        <w:t>preventable</w:t>
      </w:r>
      <w:r w:rsidR="00E65C56" w:rsidRPr="001478E7">
        <w:rPr>
          <w:lang w:val="en-GB"/>
        </w:rPr>
        <w:t>, preventable</w:t>
      </w:r>
      <w:r w:rsidRPr="001478E7">
        <w:rPr>
          <w:lang w:val="en-GB"/>
        </w:rPr>
        <w:t xml:space="preserve"> or non-preventable, where preventable mortality is defined as loss of life that likely would have been avoided if one or more errors in the trauma system would have been </w:t>
      </w:r>
      <w:r w:rsidR="04BDCD51" w:rsidRPr="001478E7">
        <w:rPr>
          <w:lang w:val="en-GB"/>
        </w:rPr>
        <w:t>corrected</w:t>
      </w:r>
      <w:r w:rsidR="00E35627" w:rsidRPr="001478E7">
        <w:rPr>
          <w:lang w:val="en-GB"/>
        </w:rPr>
        <w:t xml:space="preserve"> </w:t>
      </w:r>
      <w:r w:rsidRPr="001478E7">
        <w:rPr>
          <w:lang w:val="en-GB"/>
        </w:rPr>
        <w:fldChar w:fldCharType="begin"/>
      </w:r>
      <w:r w:rsidR="00CF670B" w:rsidRPr="001478E7">
        <w:rPr>
          <w:lang w:val="en-GB"/>
        </w:rPr>
        <w:instrText xml:space="preserve"> ADDIN ZOTERO_ITEM CSL_CITATION {"citationID":"dpKw9E7y","properties":{"formattedCitation":"(22)","plainCitation":"(22)","noteIndex":0},"citationItems":[{"id":69,"uris":["http://zotero.org/users/local/dRJOFA2S/items/2ZZ3TRZV"],"itemData":{"id":69,"type":"article-journal","abstract":"Background\nQuality improvement (QI) programs have shown to reduce preventable mortality in trauma care. Detailed review of all trauma deaths is a time and resource consuming process and calculated probability of survival (Ps) has been proposed as audit filter. Review is limited on deaths that were ‘expected to survive’. However no Ps-based algorithm has been validated and no study has examined elements of preventability associated with deaths classified as ‘expected’. The objective of this study was to examine whether trauma performance review can be streamlined using existing mortality prediction tools without missing important areas for improvement.\nMethods\nWe conducted a retrospective study of all trauma deaths reviewed by our trauma QI program. Deaths were classified into non-preventable, possibly preventable, probably preventable or preventable. Opportunities for improvement (OPIs) involve failure in the process of care and were classified into clinical and system deviations from standards of care. TRISS and PS were used for calculation of probability of survival. Peer-review charts were reviewed by a single investigator.\nResults\nOver 8 years, 626 patients were included. One third showed elements of preventability and 4% were preventable. Preventability occurred across the entire range of the calculated Ps band. Limiting review to unexpected deaths would have missed over 50% of all preventability issues and a third of preventable deaths. 37% of patients showed opportunities for improvement (OPIs). Neither TRISS nor PS allowed for reliable identification of OPIs and limiting peer-review to patients with unexpected deaths would have missed close to 60% of all issues in care.\nConclusions\nTRISS and PS fail to identify a significant proportion of avoidable deaths and miss important opportunities for process and system improvement. Based on this, all trauma deaths should be subjected to expert panel review in order to aim at a maximal output of performance improvement programs.","container-title":"Injury","DOI":"10.1016/j.injury.2016.05.042","ISSN":"0020-1383","issue":"9","journalAbbreviation":"Injury","language":"en","page":"1960-1965","source":"ScienceDirect","title":"Survival prediction algorithms miss significant opportunities for improvement if used for case selection in trauma quality improvement programs","volume":"47","author":[{"family":"Heim","given":"Catherine"},{"family":"Cole","given":"Elaine"},{"family":"West","given":"Anita"},{"family":"Tai","given":"Nigel"},{"family":"Brohi","given":"Karim"}],"issued":{"date-parts":[["2016",9,1]]}}}],"schema":"https://github.com/citation-style-language/schema/raw/master/csl-citation.json"} </w:instrText>
      </w:r>
      <w:r w:rsidRPr="001478E7">
        <w:rPr>
          <w:lang w:val="en-GB"/>
        </w:rPr>
        <w:fldChar w:fldCharType="separate"/>
      </w:r>
      <w:r w:rsidR="00CF670B" w:rsidRPr="001478E7">
        <w:rPr>
          <w:lang w:val="en-GB"/>
        </w:rPr>
        <w:t>(22)</w:t>
      </w:r>
      <w:r w:rsidRPr="001478E7">
        <w:rPr>
          <w:lang w:val="en-GB"/>
        </w:rPr>
        <w:fldChar w:fldCharType="end"/>
      </w:r>
      <w:r w:rsidRPr="001478E7">
        <w:rPr>
          <w:lang w:val="en-GB"/>
        </w:rPr>
        <w:t>.</w:t>
      </w:r>
      <w:r w:rsidR="001E2CA6" w:rsidRPr="001478E7">
        <w:rPr>
          <w:lang w:val="en-GB"/>
        </w:rPr>
        <w:t xml:space="preserve"> </w:t>
      </w:r>
      <w:r w:rsidR="00BE0EA5" w:rsidRPr="001478E7">
        <w:rPr>
          <w:lang w:val="en-GB"/>
        </w:rPr>
        <w:t>More specifically,</w:t>
      </w:r>
      <w:r w:rsidR="00762A8D" w:rsidRPr="001478E7">
        <w:rPr>
          <w:lang w:val="en-GB"/>
        </w:rPr>
        <w:t xml:space="preserve"> </w:t>
      </w:r>
      <w:r w:rsidR="00762A8D" w:rsidRPr="001478E7">
        <w:rPr>
          <w:i/>
          <w:iCs/>
          <w:lang w:val="en-GB"/>
        </w:rPr>
        <w:t>(1)</w:t>
      </w:r>
      <w:r w:rsidR="00762A8D" w:rsidRPr="001478E7">
        <w:rPr>
          <w:lang w:val="en-GB"/>
        </w:rPr>
        <w:t xml:space="preserve"> the injuries of the patients must have been survivable, </w:t>
      </w:r>
      <w:r w:rsidR="00762A8D" w:rsidRPr="001478E7">
        <w:rPr>
          <w:i/>
          <w:iCs/>
          <w:lang w:val="en-GB"/>
        </w:rPr>
        <w:t>(2)</w:t>
      </w:r>
      <w:r w:rsidR="00762A8D" w:rsidRPr="001478E7">
        <w:rPr>
          <w:lang w:val="en-GB"/>
        </w:rPr>
        <w:t xml:space="preserve"> the care delivered has been suboptimal and </w:t>
      </w:r>
      <w:r w:rsidR="00762A8D" w:rsidRPr="001478E7">
        <w:rPr>
          <w:i/>
          <w:iCs/>
          <w:lang w:val="en-GB"/>
        </w:rPr>
        <w:t>(3)</w:t>
      </w:r>
      <w:r w:rsidR="00762A8D" w:rsidRPr="001478E7">
        <w:rPr>
          <w:lang w:val="en-GB"/>
        </w:rPr>
        <w:t xml:space="preserve"> the errors in care can be directly or indirectly derived to the death of the patient </w:t>
      </w:r>
      <w:r w:rsidRPr="001478E7">
        <w:rPr>
          <w:lang w:val="en-GB"/>
        </w:rPr>
        <w:fldChar w:fldCharType="begin"/>
      </w:r>
      <w:r w:rsidRPr="001478E7">
        <w:rPr>
          <w:lang w:val="en-GB"/>
        </w:rPr>
        <w:instrText xml:space="preserve"> ADDIN ZOTERO_ITEM CSL_CITATION {"citationID":"M2a12DRG","properties":{"formattedCitation":"(17,18)","plainCitation":"(17,18)","dontUpdate":true,"noteIndex":0},"citationItems":[{"id":131,"uris":["http://zotero.org/users/local/dRJOFA2S/items/BXJQF5W4"],"itemData":{"id":131,"type":"article-journal","container-title":"Journal of Trauma: Injury, Infection &amp; Critical Care","DOI":"10.1097/TA.0b013e31815078ae","ISSN":"0022-5282","issue":"6","language":"en","page":"1338-1347","source":"DOI.org (Crossref)","title":"Preventable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T."},{"family":"Demetriades","given":"Demetrios"}],"issued":{"date-parts":[["2007",12]]}}},{"id":75,"uris":["http://zotero.org/users/local/dRJOFA2S/items/4TFQDWUP"],"itemData":{"id":75,"type":"article-journal","abstract":"Background\nThe care of rural trauma patients in northern Alberta can be extremely challenging because of the vast geographic area, the limited access to health care facilities and the lack of adequate resources to manage severe injuries. Identifying gaps in equipment and personnel in rural centres can provide opportunities for improving the care of injured patients in these environments. We conducted a survey based on Canadian Accreditation Council quality indicators to evaluate trauma infrastructure and human resources in rural centres across northern Alberta.\n\nMethods\nA standardized survey was developed to assess the availability of trauma-specific equipment and personnel across the prehospital and emergency department (ED) settings. The survey was distributed to 50 peripheral hospitals biannually from January 2017 to September 2018. Two-tailed paired t tests were used to evaluate changes in survey responses; a p value of less than 0.05 was considered statistically significant.\n\nResults\nThe survey response rate was 100%. By the end of the study period, there were significant improvements in the number of providers (p = 0.04), nurses (p = 0.01) and dedicated trauma resuscitation bays (p = 0.04) in the ED for managing injured patients. There were also significant increases in the availability of equipment, including advanced airway management tools (p = 0.02), rapid infusion devices (p = 0.02) and warmers (p = 0.04). Access to x-ray equipment (p = 0.03) and computed tomography (CT) scanners (p = 0.04) as well as equipment to support telehealth and teleconferencing (p = 0.04) increased during the study period. Access to, and supply of, blood products also increased significantly (p = 0.02) during the study period.\n\nConclusion\nOur study demonstrates that the trauma resources of rural health care centres may be evaluated in a standardized fashion centres, and the results point to opportunities to remedy gaps in equipment and personnel. Our methods may be applied to any trauma network that serves geographically large areas with a sparse distribution of health care facilities, to provide critical information for the optimization of resources in rural trauma.","container-title":"Canadian Journal of Surgery","DOI":"10.1503/cjs.007119","ISSN":"0008-428X","issue":"5","journalAbbreviation":"Can J Surg","note":"PMID: 32856887\nPMCID: PMC7608714","page":"E383-E390","source":"PubMed Central","title":"Evaluation of trauma resources in rural northern Alberta identifies opportunities for improvement","volume":"63","author":[{"family":"Jiang","given":"Henry Y."},{"family":"MacLean","given":"Alyssa"},{"family":"Yoon","given":"Jenny"},{"family":"Hughes","given":"Susan"},{"family":"Kim","given":"Michael J."},{"family":"Anantha","given":"Ram V."},{"family":"Widder","given":"Sandy L."}],"issued":{"date-parts":[["2020",10]]}}}],"schema":"https://github.com/citation-style-language/schema/raw/master/csl-citation.json"} </w:instrText>
      </w:r>
      <w:r w:rsidRPr="001478E7">
        <w:rPr>
          <w:lang w:val="en-GB"/>
        </w:rPr>
        <w:fldChar w:fldCharType="end"/>
      </w:r>
      <w:r w:rsidR="0020495E" w:rsidRPr="001478E7">
        <w:rPr>
          <w:lang w:val="en-GB"/>
        </w:rPr>
        <w:t xml:space="preserve">(17,18). </w:t>
      </w:r>
    </w:p>
    <w:p w14:paraId="2B3BA2CC" w14:textId="77777777" w:rsidR="00930B59" w:rsidRPr="001478E7" w:rsidRDefault="00930B59" w:rsidP="005D6FA2">
      <w:pPr>
        <w:pStyle w:val="Brdtext1"/>
        <w:rPr>
          <w:lang w:val="en-GB"/>
        </w:rPr>
      </w:pPr>
    </w:p>
    <w:p w14:paraId="401CB285" w14:textId="2E53250B" w:rsidR="005D6FA2" w:rsidRPr="001478E7" w:rsidRDefault="00711B43" w:rsidP="00A47301">
      <w:pPr>
        <w:pStyle w:val="Rubrik3"/>
        <w:rPr>
          <w:bCs/>
          <w:lang w:val="en-GB"/>
        </w:rPr>
      </w:pPr>
      <w:r w:rsidRPr="001478E7">
        <w:rPr>
          <w:lang w:val="en-GB"/>
        </w:rPr>
        <w:t xml:space="preserve">Current landscape </w:t>
      </w:r>
    </w:p>
    <w:p w14:paraId="4282F2E3" w14:textId="2F5063F1" w:rsidR="005D6FA2" w:rsidRPr="001478E7" w:rsidRDefault="005D6FA2" w:rsidP="005D6FA2">
      <w:pPr>
        <w:pStyle w:val="Brdtext1"/>
        <w:rPr>
          <w:lang w:val="en-GB"/>
        </w:rPr>
      </w:pPr>
      <w:r w:rsidRPr="001478E7">
        <w:rPr>
          <w:lang w:val="en-GB"/>
        </w:rPr>
        <w:t>To date</w:t>
      </w:r>
      <w:r w:rsidR="00B94AE6" w:rsidRPr="001478E7">
        <w:rPr>
          <w:lang w:val="en-GB"/>
        </w:rPr>
        <w:t>,</w:t>
      </w:r>
      <w:r w:rsidRPr="001478E7">
        <w:rPr>
          <w:lang w:val="en-GB"/>
        </w:rPr>
        <w:t xml:space="preserve"> a variety of studies based on </w:t>
      </w:r>
      <w:r w:rsidR="009E3AE4">
        <w:rPr>
          <w:lang w:val="en-GB"/>
        </w:rPr>
        <w:t>OFI</w:t>
      </w:r>
      <w:r w:rsidRPr="001478E7">
        <w:rPr>
          <w:lang w:val="en-GB"/>
        </w:rPr>
        <w:t xml:space="preserve"> have been conducted with the aim to identify recurrent errors for specific patient cohorts or trauma facilities. Socioeconomic, cultural and geographic issues, </w:t>
      </w:r>
      <w:r w:rsidR="00251161" w:rsidRPr="001478E7">
        <w:rPr>
          <w:lang w:val="en-GB"/>
        </w:rPr>
        <w:t xml:space="preserve">as well as </w:t>
      </w:r>
      <w:r w:rsidRPr="001478E7">
        <w:rPr>
          <w:lang w:val="en-GB"/>
        </w:rPr>
        <w:t>trauma characteristics and healthcare vary between countries and rural/city areas</w:t>
      </w:r>
      <w:r w:rsidR="00E95D76" w:rsidRPr="001478E7">
        <w:rPr>
          <w:lang w:val="en-GB"/>
        </w:rPr>
        <w:t xml:space="preserve"> </w:t>
      </w:r>
      <w:r w:rsidR="006B2BD9" w:rsidRPr="001478E7">
        <w:rPr>
          <w:lang w:val="en-GB"/>
        </w:rPr>
        <w:fldChar w:fldCharType="begin"/>
      </w:r>
      <w:r w:rsidR="00CF670B" w:rsidRPr="001478E7">
        <w:rPr>
          <w:lang w:val="en-GB"/>
        </w:rPr>
        <w:instrText xml:space="preserve"> ADDIN ZOTERO_ITEM CSL_CITATION {"citationID":"dRU32h1A","properties":{"formattedCitation":"(23,24)","plainCitation":"(23,24)","noteIndex":0},"citationItems":[{"id":75,"uris":["http://zotero.org/users/local/dRJOFA2S/items/4TFQDWUP"],"itemData":{"id":75,"type":"article-journal","abstract":"Background\nThe care of rural trauma patients in northern Alberta can be extremely challenging because of the vast geographic area, the limited access to health care facilities and the lack of adequate resources to manage severe injuries. Identifying gaps in equipment and personnel in rural centres can provide opportunities for improving the care of injured patients in these environments. We conducted a survey based on Canadian Accreditation Council quality indicators to evaluate trauma infrastructure and human resources in rural centres across northern Alberta.\n\nMethods\nA standardized survey was developed to assess the availability of trauma-specific equipment and personnel across the prehospital and emergency department (ED) settings. The survey was distributed to 50 peripheral hospitals biannually from January 2017 to September 2018. Two-tailed paired t tests were used to evaluate changes in survey responses; a p value of less than 0.05 was considered statistically significant.\n\nResults\nThe survey response rate was 100%. By the end of the study period, there were significant improvements in the number of providers (p = 0.04), nurses (p = 0.01) and dedicated trauma resuscitation bays (p = 0.04) in the ED for managing injured patients. There were also significant increases in the availability of equipment, including advanced airway management tools (p = 0.02), rapid infusion devices (p = 0.02) and warmers (p = 0.04). Access to x-ray equipment (p = 0.03) and computed tomography (CT) scanners (p = 0.04) as well as equipment to support telehealth and teleconferencing (p = 0.04) increased during the study period. Access to, and supply of, blood products also increased significantly (p = 0.02) during the study period.\n\nConclusion\nOur study demonstrates that the trauma resources of rural health care centres may be evaluated in a standardized fashion centres, and the results point to opportunities to remedy gaps in equipment and personnel. Our methods may be applied to any trauma network that serves geographically large areas with a sparse distribution of health care facilities, to provide critical information for the optimization of resources in rural trauma.","container-title":"Canadian Journal of Surgery","DOI":"10.1503/cjs.007119","ISSN":"0008-428X","issue":"5","journalAbbreviation":"Can J Surg","note":"PMID: 32856887\nPMCID: PMC7608714","page":"E383-E390","source":"PubMed Central","title":"Evaluation of trauma resources in rural northern Alberta identifies opportunities for improvement","volume":"63","author":[{"family":"Jiang","given":"Henry Y."},{"family":"MacLean","given":"Alyssa"},{"family":"Yoon","given":"Jenny"},{"family":"Hughes","given":"Susan"},{"family":"Kim","given":"Michael J."},{"family":"Anantha","given":"Ram V."},{"family":"Widder","given":"Sandy L."}],"issued":{"date-parts":[["2020",10]]}}},{"id":4,"uris":["http://zotero.org/users/local/dRJOFA2S/items/KGBS3VFM"],"itemData":{"id":4,"type":"article-journal","abstract":"Trauma is a major cause of mortality and reduced quality of life. Most trauma-related research originates from trauma centres, and there are limited available data regarding the treatment of trauma patients throughout the Nordic countries. These countries differ from economically similar countries due to their cold climate, mix of rural and urban areas, and the long distances separating many residents from a trauma centre. Research funders and the general public expect trauma research to focus on all links in the treatment chain. Here we conducted a systematic review to assess the amount of trauma-related research from the Nordic countries between January 1995 and April 2018, and the distribution of this research among different countries and different parts of the trauma treatment chain.","container-title":"Scandinavian Journal of Trauma, Resuscitation and Emergency Medicine","DOI":"10.1186/s13049-020-0703-6","ISSN":"1757-7241","issue":"1","journalAbbreviation":"Scandinavian Journal of Trauma, Resuscitation and Emergency Medicine","page":"20","source":"BioMed Central","title":"Trauma research in the Nordic countries, 1995–2018 – a systematic review","volume":"28","author":[{"family":"Jeppesen","given":"Elisabeth"},{"family":"Iversen","given":"Valdemar Vea"},{"family":"Hansen","given":"Ingrid Schrøder"},{"family":"Reierth","given":"Eirik"},{"family":"Wisborg","given":"Torben"}],"issued":{"date-parts":[["2020",3,12]]}}}],"schema":"https://github.com/citation-style-language/schema/raw/master/csl-citation.json"} </w:instrText>
      </w:r>
      <w:r w:rsidR="006B2BD9" w:rsidRPr="001478E7">
        <w:rPr>
          <w:lang w:val="en-GB"/>
        </w:rPr>
        <w:fldChar w:fldCharType="separate"/>
      </w:r>
      <w:r w:rsidR="00CF670B" w:rsidRPr="001478E7">
        <w:rPr>
          <w:lang w:val="en-GB"/>
        </w:rPr>
        <w:t>(23,24)</w:t>
      </w:r>
      <w:r w:rsidR="006B2BD9" w:rsidRPr="001478E7">
        <w:rPr>
          <w:lang w:val="en-GB"/>
        </w:rPr>
        <w:fldChar w:fldCharType="end"/>
      </w:r>
      <w:r w:rsidR="00E95D76" w:rsidRPr="001478E7">
        <w:rPr>
          <w:lang w:val="en-GB"/>
        </w:rPr>
        <w:t>.</w:t>
      </w:r>
      <w:r w:rsidR="006B2BD9" w:rsidRPr="001478E7">
        <w:rPr>
          <w:lang w:val="en-GB"/>
        </w:rPr>
        <w:t xml:space="preserve"> </w:t>
      </w:r>
      <w:r w:rsidRPr="001478E7">
        <w:rPr>
          <w:lang w:val="en-GB"/>
        </w:rPr>
        <w:t xml:space="preserve">In Sweden surgical care is highly </w:t>
      </w:r>
      <w:r w:rsidR="00A07682" w:rsidRPr="001478E7">
        <w:rPr>
          <w:lang w:val="en-GB"/>
        </w:rPr>
        <w:t>centrali</w:t>
      </w:r>
      <w:r w:rsidR="009E6A82" w:rsidRPr="001478E7">
        <w:rPr>
          <w:lang w:val="en-GB"/>
        </w:rPr>
        <w:t>s</w:t>
      </w:r>
      <w:r w:rsidR="00A07682" w:rsidRPr="001478E7">
        <w:rPr>
          <w:lang w:val="en-GB"/>
        </w:rPr>
        <w:t>ed</w:t>
      </w:r>
      <w:r w:rsidRPr="001478E7">
        <w:rPr>
          <w:lang w:val="en-GB"/>
        </w:rPr>
        <w:t xml:space="preserve"> and no</w:t>
      </w:r>
      <w:r w:rsidR="00CE1964" w:rsidRPr="001478E7">
        <w:rPr>
          <w:lang w:val="en-GB"/>
        </w:rPr>
        <w:t xml:space="preserve"> </w:t>
      </w:r>
      <w:r w:rsidRPr="001478E7">
        <w:rPr>
          <w:lang w:val="en-GB"/>
        </w:rPr>
        <w:t>uniform national organi</w:t>
      </w:r>
      <w:r w:rsidR="009E6A82" w:rsidRPr="001478E7">
        <w:rPr>
          <w:lang w:val="en-GB"/>
        </w:rPr>
        <w:t>s</w:t>
      </w:r>
      <w:r w:rsidRPr="001478E7">
        <w:rPr>
          <w:lang w:val="en-GB"/>
        </w:rPr>
        <w:t xml:space="preserve">ation for trauma care is at place. This makes evaluation of competence and performance at site crucial to maintain high quality and avoid unnecessary risks for the patient </w:t>
      </w:r>
      <w:r w:rsidRPr="001478E7">
        <w:rPr>
          <w:lang w:val="en-GB"/>
        </w:rPr>
        <w:fldChar w:fldCharType="begin"/>
      </w:r>
      <w:r w:rsidR="00CF670B" w:rsidRPr="001478E7">
        <w:rPr>
          <w:lang w:val="en-GB"/>
        </w:rPr>
        <w:instrText xml:space="preserve"> ADDIN ZOTERO_ITEM CSL_CITATION {"citationID":"1Bh8MEzL","properties":{"formattedCitation":"(25)","plainCitation":"(25)","noteIndex":0},"citationItems":[{"id":80,"uris":["http://zotero.org/users/local/dRJOFA2S/items/YP5IKSKN"],"itemData":{"id":80,"type":"article-journal","abstract":"Risk-adjusted mortality (RAM) analysis and comparisons of clinically relevant subsets of trauma patients allow hospitals to assess performance in different processes of care. The aim of the study was to develop a RAM model and compare RAM ratio (RAMR) in subsets of severely injured adult patients treated in university hospitals (UHs) and emergency hospitals (EHs) in Sweden.This was a retrospective study of the Swedish trauma registry data (2013 to 2017) comparing RAMR in patients (aged 15 years or older and New Injury Severity Score (NISS) of more than 15) in the total population (TP) and in multisystem blunt (MB), truncal penetrating (PEN), and severe traumatic brain injury (STBI) subsets treated in UHs and EHs. The RAM model included the variables age, NISS, ASA Physical Status Classification System Score, and physiology on arrival.In total, 6690 patients were included in the study (4485 from UHs and 2205 from EHs). The logistic regression model showed a good fit. RAMR was 4.0, 3.8, 7.4, and 8.5 percentage points lower in UH versus EH for TP (P &amp;lt; 0.001), MB (P &amp;lt; 0.001), PEN (P = 0.096), and STBI (P = 0.005), respectively. The TP and MB subsets were subgrouped in with (+) and without (−) traumatic brain injury (TBI). RAMR was 7.5 and 7.0, respectively, percentage points lower in UHs than in EHs in TP + TBI and MB + TBI (both P &amp;lt; 0.001). In the TP–TBI (P = 0.027) and MB–TBI (P = 0.107) subsets the RAMR was 1.6 and 1.8 percentage points lower, respectively.The lower RAMR in UHs versus EH were due to differences in TBI-related mortality. No evidence supported that Swedish EHs provide inferior quality of care for trauma patients without TBI or for patients with penetrating injuries.","container-title":"BJS Open","DOI":"10.1093/bjsopen/zrac017","ISSN":"2474-9842","issue":"2","journalAbbreviation":"BJS Open","page":"zrac017","source":"Silverchair","title":"Risk-adjusted mortality in severely injured adult trauma patients in Sweden","volume":"6","author":[{"family":"Strömmer","given":"Lovisa"},{"family":"Lundgren","given":"Fredrik"},{"family":"Ghorbani","given":"Poya"},{"family":"Troëng","given":"Thomas"}],"issued":{"date-parts":[["2022",4,1]]}}}],"schema":"https://github.com/citation-style-language/schema/raw/master/csl-citation.json"} </w:instrText>
      </w:r>
      <w:r w:rsidRPr="001478E7">
        <w:rPr>
          <w:lang w:val="en-GB"/>
        </w:rPr>
        <w:fldChar w:fldCharType="separate"/>
      </w:r>
      <w:r w:rsidR="00CF670B" w:rsidRPr="001478E7">
        <w:rPr>
          <w:lang w:val="en-GB"/>
        </w:rPr>
        <w:t>(25)</w:t>
      </w:r>
      <w:r w:rsidRPr="001478E7">
        <w:rPr>
          <w:lang w:val="en-GB"/>
        </w:rPr>
        <w:fldChar w:fldCharType="end"/>
      </w:r>
      <w:r w:rsidRPr="001478E7">
        <w:rPr>
          <w:lang w:val="en-GB"/>
        </w:rPr>
        <w:t>.</w:t>
      </w:r>
      <w:r w:rsidR="00A07682" w:rsidRPr="001478E7">
        <w:rPr>
          <w:lang w:val="en-GB"/>
        </w:rPr>
        <w:t xml:space="preserve"> </w:t>
      </w:r>
      <w:r w:rsidRPr="001478E7">
        <w:rPr>
          <w:lang w:val="en-GB"/>
        </w:rPr>
        <w:t xml:space="preserve">Sweden further stand out from other western countries with cold climate, fewer cases of serious trauma annually and long distances to trauma </w:t>
      </w:r>
      <w:r w:rsidR="003F7195" w:rsidRPr="001478E7">
        <w:rPr>
          <w:lang w:val="en-GB"/>
        </w:rPr>
        <w:t>centres</w:t>
      </w:r>
      <w:r w:rsidR="00CE1964" w:rsidRPr="001478E7">
        <w:rPr>
          <w:lang w:val="en-GB"/>
        </w:rPr>
        <w:t xml:space="preserve">, </w:t>
      </w:r>
      <w:r w:rsidRPr="001478E7">
        <w:rPr>
          <w:lang w:val="en-GB"/>
        </w:rPr>
        <w:t xml:space="preserve">as few hospitals are equipped to treat </w:t>
      </w:r>
      <w:r w:rsidR="00B60B5E" w:rsidRPr="001478E7">
        <w:rPr>
          <w:lang w:val="en-GB"/>
        </w:rPr>
        <w:t>level-1 trauma</w:t>
      </w:r>
      <w:r w:rsidRPr="001478E7">
        <w:rPr>
          <w:lang w:val="en-GB"/>
        </w:rPr>
        <w:t xml:space="preserve"> patients </w:t>
      </w:r>
      <w:r w:rsidRPr="001478E7">
        <w:rPr>
          <w:lang w:val="en-GB"/>
        </w:rPr>
        <w:fldChar w:fldCharType="begin"/>
      </w:r>
      <w:r w:rsidR="00CF670B" w:rsidRPr="001478E7">
        <w:rPr>
          <w:lang w:val="en-GB"/>
        </w:rPr>
        <w:instrText xml:space="preserve"> ADDIN ZOTERO_ITEM CSL_CITATION {"citationID":"6UYJyz3Q","properties":{"formattedCitation":"(24,26)","plainCitation":"(24,26)","noteIndex":0},"citationItems":[{"id":4,"uris":["http://zotero.org/users/local/dRJOFA2S/items/KGBS3VFM"],"itemData":{"id":4,"type":"article-journal","abstract":"Trauma is a major cause of mortality and reduced quality of life. Most trauma-related research originates from trauma centres, and there are limited available data regarding the treatment of trauma patients throughout the Nordic countries. These countries differ from economically similar countries due to their cold climate, mix of rural and urban areas, and the long distances separating many residents from a trauma centre. Research funders and the general public expect trauma research to focus on all links in the treatment chain. Here we conducted a systematic review to assess the amount of trauma-related research from the Nordic countries between January 1995 and April 2018, and the distribution of this research among different countries and different parts of the trauma treatment chain.","container-title":"Scandinavian Journal of Trauma, Resuscitation and Emergency Medicine","DOI":"10.1186/s13049-020-0703-6","ISSN":"1757-7241","issue":"1","journalAbbreviation":"Scandinavian Journal of Trauma, Resuscitation and Emergency Medicine","page":"20","source":"BioMed Central","title":"Trauma research in the Nordic countries, 1995–2018 – a systematic review","volume":"28","author":[{"family":"Jeppesen","given":"Elisabeth"},{"family":"Iversen","given":"Valdemar Vea"},{"family":"Hansen","given":"Ingrid Schrøder"},{"family":"Reierth","given":"Eirik"},{"family":"Wisborg","given":"Torben"}],"issued":{"date-parts":[["2020",3,12]]}}},{"id":43,"uris":["http://zotero.org/users/local/dRJOFA2S/items/7HE7SCBJ"],"itemData":{"id":43,"type":"article-journal","abstract":"The northern regions of the Nordic countries have common challenges of sparsely populated areas, long distances, and an arctic climate. The aim of this study was to compare the cause and rate of fatal injuries in the northernmost area of the Nordic countries over a 5-year period.","container-title":"BMC Emergency Medicine","DOI":"10.1186/s12873-021-00559-4","ISSN":"1471-227X","issue":"1","journalAbbreviation":"BMC Emerg Med","language":"en","page":"7","source":"Springer Link","title":"Epidemiology of trauma in the subarctic regions of the Nordic countries","volume":"22","author":[{"family":"Steinvik","given":"Tine"},{"family":"Raatiniemi","given":"Lasse"},{"family":"Mogensen","given":"Brynjólfur"},{"family":"Steingrímsdóttir","given":"Guðrún B."},{"family":"Beer","given":"Torfinn"},{"family":"Eriksson","given":"Anders"},{"family":"Dehli","given":"Trond"},{"family":"Wisborg","given":"Torben"},{"family":"Bakke","given":"Håkon Kvåle"}],"issued":{"date-parts":[["2022",1,11]]}}}],"schema":"https://github.com/citation-style-language/schema/raw/master/csl-citation.json"} </w:instrText>
      </w:r>
      <w:r w:rsidRPr="001478E7">
        <w:rPr>
          <w:lang w:val="en-GB"/>
        </w:rPr>
        <w:fldChar w:fldCharType="separate"/>
      </w:r>
      <w:r w:rsidR="00CF670B" w:rsidRPr="001478E7">
        <w:rPr>
          <w:lang w:val="en-GB"/>
        </w:rPr>
        <w:t>(24,26)</w:t>
      </w:r>
      <w:r w:rsidRPr="001478E7">
        <w:rPr>
          <w:lang w:val="en-GB"/>
        </w:rPr>
        <w:fldChar w:fldCharType="end"/>
      </w:r>
      <w:r w:rsidRPr="001478E7">
        <w:rPr>
          <w:lang w:val="en-GB"/>
        </w:rPr>
        <w:t xml:space="preserve">. </w:t>
      </w:r>
    </w:p>
    <w:p w14:paraId="3E536CDE" w14:textId="77777777" w:rsidR="001D4067" w:rsidRPr="001478E7" w:rsidRDefault="001D4067" w:rsidP="005D6FA2">
      <w:pPr>
        <w:pStyle w:val="Brdtext1"/>
        <w:rPr>
          <w:lang w:val="en-GB"/>
        </w:rPr>
      </w:pPr>
    </w:p>
    <w:p w14:paraId="005FC3D3" w14:textId="64E47CF7" w:rsidR="00E445A3" w:rsidRPr="001478E7" w:rsidRDefault="0090324C" w:rsidP="005D6FA2">
      <w:pPr>
        <w:pStyle w:val="Brdtext1"/>
        <w:rPr>
          <w:lang w:val="en-GB"/>
        </w:rPr>
      </w:pPr>
      <w:r w:rsidRPr="001478E7">
        <w:rPr>
          <w:lang w:val="en-GB"/>
        </w:rPr>
        <w:lastRenderedPageBreak/>
        <w:t>These</w:t>
      </w:r>
      <w:r w:rsidR="00D42FF2" w:rsidRPr="001478E7">
        <w:rPr>
          <w:lang w:val="en-GB"/>
        </w:rPr>
        <w:t xml:space="preserve"> unique characteristics</w:t>
      </w:r>
      <w:r w:rsidR="003D3A3C" w:rsidRPr="001478E7">
        <w:rPr>
          <w:lang w:val="en-GB"/>
        </w:rPr>
        <w:t xml:space="preserve"> </w:t>
      </w:r>
      <w:r w:rsidR="001D5A78" w:rsidRPr="001478E7">
        <w:rPr>
          <w:lang w:val="en-GB"/>
        </w:rPr>
        <w:t xml:space="preserve">complicate </w:t>
      </w:r>
      <w:r w:rsidR="00D34124" w:rsidRPr="001478E7">
        <w:rPr>
          <w:lang w:val="en-GB"/>
        </w:rPr>
        <w:t xml:space="preserve">direct translation of </w:t>
      </w:r>
      <w:r w:rsidR="00540B78" w:rsidRPr="001478E7">
        <w:rPr>
          <w:lang w:val="en-GB"/>
        </w:rPr>
        <w:t xml:space="preserve">results from </w:t>
      </w:r>
      <w:r w:rsidR="00EE5347">
        <w:rPr>
          <w:lang w:val="en-GB"/>
        </w:rPr>
        <w:t>trauma studies in</w:t>
      </w:r>
      <w:r w:rsidR="008B318B" w:rsidRPr="001478E7">
        <w:rPr>
          <w:lang w:val="en-GB"/>
        </w:rPr>
        <w:t xml:space="preserve"> other economically similar countries</w:t>
      </w:r>
      <w:r w:rsidR="004B75A0" w:rsidRPr="001478E7">
        <w:rPr>
          <w:lang w:val="en-GB"/>
        </w:rPr>
        <w:t xml:space="preserve"> to Swedish context</w:t>
      </w:r>
      <w:r w:rsidR="00FF378F" w:rsidRPr="001478E7">
        <w:rPr>
          <w:lang w:val="en-GB"/>
        </w:rPr>
        <w:t xml:space="preserve">. </w:t>
      </w:r>
      <w:r w:rsidR="00251558" w:rsidRPr="001478E7">
        <w:rPr>
          <w:lang w:val="en-GB"/>
        </w:rPr>
        <w:t xml:space="preserve">Nordic countries </w:t>
      </w:r>
      <w:r w:rsidR="002B7981" w:rsidRPr="001478E7">
        <w:rPr>
          <w:lang w:val="en-GB"/>
        </w:rPr>
        <w:t>have further</w:t>
      </w:r>
      <w:r w:rsidR="008E2F7E" w:rsidRPr="001478E7">
        <w:rPr>
          <w:lang w:val="en-GB"/>
        </w:rPr>
        <w:t xml:space="preserve"> </w:t>
      </w:r>
      <w:r w:rsidR="002B7981" w:rsidRPr="001478E7">
        <w:rPr>
          <w:lang w:val="en-GB"/>
        </w:rPr>
        <w:t xml:space="preserve">been falling behind </w:t>
      </w:r>
      <w:r w:rsidR="00235786" w:rsidRPr="001478E7">
        <w:rPr>
          <w:lang w:val="en-GB"/>
        </w:rPr>
        <w:t xml:space="preserve">when it comes to studies on trauma. </w:t>
      </w:r>
      <w:r w:rsidR="008024F4" w:rsidRPr="001478E7">
        <w:rPr>
          <w:lang w:val="en-GB"/>
        </w:rPr>
        <w:t>In the years 2005-2018,</w:t>
      </w:r>
      <w:r w:rsidR="00E8028D" w:rsidRPr="001478E7">
        <w:rPr>
          <w:lang w:val="en-GB"/>
        </w:rPr>
        <w:t xml:space="preserve"> 29 </w:t>
      </w:r>
      <w:r w:rsidR="00AE4B40" w:rsidRPr="001478E7">
        <w:rPr>
          <w:lang w:val="en-GB"/>
        </w:rPr>
        <w:t xml:space="preserve">trauma studies were </w:t>
      </w:r>
      <w:r w:rsidR="00521E2E" w:rsidRPr="001478E7">
        <w:rPr>
          <w:lang w:val="en-GB"/>
        </w:rPr>
        <w:t xml:space="preserve">published </w:t>
      </w:r>
      <w:r w:rsidR="00AE4B40" w:rsidRPr="001478E7">
        <w:rPr>
          <w:lang w:val="en-GB"/>
        </w:rPr>
        <w:t>per million residents</w:t>
      </w:r>
      <w:r w:rsidR="002D5BB8" w:rsidRPr="001478E7">
        <w:rPr>
          <w:lang w:val="en-GB"/>
        </w:rPr>
        <w:t xml:space="preserve"> in Sweden</w:t>
      </w:r>
      <w:r w:rsidR="00521E2E" w:rsidRPr="001478E7">
        <w:rPr>
          <w:lang w:val="en-GB"/>
        </w:rPr>
        <w:t xml:space="preserve"> (</w:t>
      </w:r>
      <w:r w:rsidR="002D5BB8" w:rsidRPr="001478E7">
        <w:rPr>
          <w:lang w:val="en-GB"/>
        </w:rPr>
        <w:t>compared with</w:t>
      </w:r>
      <w:r w:rsidR="00251558" w:rsidRPr="001478E7">
        <w:rPr>
          <w:lang w:val="en-GB"/>
        </w:rPr>
        <w:t xml:space="preserve"> </w:t>
      </w:r>
      <w:r w:rsidR="005F02FD" w:rsidRPr="001478E7">
        <w:rPr>
          <w:lang w:val="en-GB"/>
        </w:rPr>
        <w:t>52/million in Norway</w:t>
      </w:r>
      <w:r w:rsidR="00521E2E" w:rsidRPr="001478E7">
        <w:rPr>
          <w:lang w:val="en-GB"/>
        </w:rPr>
        <w:t xml:space="preserve">). Of these, only </w:t>
      </w:r>
      <w:r w:rsidR="00793635" w:rsidRPr="001478E7">
        <w:rPr>
          <w:lang w:val="en-GB"/>
        </w:rPr>
        <w:t xml:space="preserve">3% were focused on trauma systems </w:t>
      </w:r>
      <w:r w:rsidR="005150E9" w:rsidRPr="001478E7">
        <w:rPr>
          <w:lang w:val="en-GB"/>
        </w:rPr>
        <w:t xml:space="preserve">and trauma registers </w:t>
      </w:r>
      <w:r w:rsidR="00584EF2" w:rsidRPr="001478E7">
        <w:rPr>
          <w:lang w:val="en-GB"/>
        </w:rPr>
        <w:fldChar w:fldCharType="begin"/>
      </w:r>
      <w:r w:rsidR="00CF670B" w:rsidRPr="001478E7">
        <w:rPr>
          <w:lang w:val="en-GB"/>
        </w:rPr>
        <w:instrText xml:space="preserve"> ADDIN ZOTERO_ITEM CSL_CITATION {"citationID":"E7GyvzLh","properties":{"formattedCitation":"(24)","plainCitation":"(24)","noteIndex":0},"citationItems":[{"id":4,"uris":["http://zotero.org/users/local/dRJOFA2S/items/KGBS3VFM"],"itemData":{"id":4,"type":"article-journal","abstract":"Trauma is a major cause of mortality and reduced quality of life. Most trauma-related research originates from trauma centres, and there are limited available data regarding the treatment of trauma patients throughout the Nordic countries. These countries differ from economically similar countries due to their cold climate, mix of rural and urban areas, and the long distances separating many residents from a trauma centre. Research funders and the general public expect trauma research to focus on all links in the treatment chain. Here we conducted a systematic review to assess the amount of trauma-related research from the Nordic countries between January 1995 and April 2018, and the distribution of this research among different countries and different parts of the trauma treatment chain.","container-title":"Scandinavian Journal of Trauma, Resuscitation and Emergency Medicine","DOI":"10.1186/s13049-020-0703-6","ISSN":"1757-7241","issue":"1","journalAbbreviation":"Scandinavian Journal of Trauma, Resuscitation and Emergency Medicine","page":"20","source":"BioMed Central","title":"Trauma research in the Nordic countries, 1995–2018 – a systematic review","volume":"28","author":[{"family":"Jeppesen","given":"Elisabeth"},{"family":"Iversen","given":"Valdemar Vea"},{"family":"Hansen","given":"Ingrid Schrøder"},{"family":"Reierth","given":"Eirik"},{"family":"Wisborg","given":"Torben"}],"issued":{"date-parts":[["2020",3,12]]}}}],"schema":"https://github.com/citation-style-language/schema/raw/master/csl-citation.json"} </w:instrText>
      </w:r>
      <w:r w:rsidR="00584EF2" w:rsidRPr="001478E7">
        <w:rPr>
          <w:lang w:val="en-GB"/>
        </w:rPr>
        <w:fldChar w:fldCharType="separate"/>
      </w:r>
      <w:r w:rsidR="00CF670B" w:rsidRPr="001478E7">
        <w:rPr>
          <w:lang w:val="en-GB"/>
        </w:rPr>
        <w:t>(24)</w:t>
      </w:r>
      <w:r w:rsidR="00584EF2" w:rsidRPr="001478E7">
        <w:rPr>
          <w:lang w:val="en-GB"/>
        </w:rPr>
        <w:fldChar w:fldCharType="end"/>
      </w:r>
      <w:r w:rsidR="00584EF2" w:rsidRPr="001478E7">
        <w:rPr>
          <w:lang w:val="en-GB"/>
        </w:rPr>
        <w:t xml:space="preserve">. </w:t>
      </w:r>
    </w:p>
    <w:p w14:paraId="0AC659EC" w14:textId="77777777" w:rsidR="00E445A3" w:rsidRPr="001478E7" w:rsidRDefault="00E445A3" w:rsidP="005D6FA2">
      <w:pPr>
        <w:pStyle w:val="Brdtext1"/>
        <w:rPr>
          <w:lang w:val="en-GB"/>
        </w:rPr>
      </w:pPr>
    </w:p>
    <w:p w14:paraId="6520198F" w14:textId="377ECFEC" w:rsidR="004F74A3" w:rsidRPr="001478E7" w:rsidRDefault="0017130C" w:rsidP="005D6FA2">
      <w:pPr>
        <w:pStyle w:val="Brdtext1"/>
        <w:rPr>
          <w:lang w:val="en-GB"/>
        </w:rPr>
      </w:pPr>
      <w:r w:rsidRPr="001478E7">
        <w:rPr>
          <w:lang w:val="en-GB"/>
        </w:rPr>
        <w:t>The</w:t>
      </w:r>
      <w:r w:rsidR="00FE78F1" w:rsidRPr="001478E7">
        <w:rPr>
          <w:lang w:val="en-GB"/>
        </w:rPr>
        <w:t xml:space="preserve"> </w:t>
      </w:r>
      <w:r w:rsidR="0042554F">
        <w:rPr>
          <w:lang w:val="en-GB"/>
        </w:rPr>
        <w:t>t</w:t>
      </w:r>
      <w:r w:rsidR="0042554F" w:rsidRPr="0042554F">
        <w:rPr>
          <w:lang w:val="en-GB"/>
        </w:rPr>
        <w:t xml:space="preserve">rauma care quality database </w:t>
      </w:r>
      <w:r w:rsidR="003752CA" w:rsidRPr="001478E7">
        <w:rPr>
          <w:lang w:val="en-GB"/>
        </w:rPr>
        <w:t>at the Karolinska Univ</w:t>
      </w:r>
      <w:r w:rsidR="004B1874" w:rsidRPr="001478E7">
        <w:rPr>
          <w:lang w:val="en-GB"/>
        </w:rPr>
        <w:t>ersity Hospital</w:t>
      </w:r>
      <w:r w:rsidR="00A7032C" w:rsidRPr="001478E7">
        <w:rPr>
          <w:lang w:val="en-GB"/>
        </w:rPr>
        <w:t xml:space="preserve"> is</w:t>
      </w:r>
      <w:r w:rsidR="00C1720F" w:rsidRPr="001478E7">
        <w:rPr>
          <w:lang w:val="en-GB"/>
        </w:rPr>
        <w:t xml:space="preserve"> the most comprehensive </w:t>
      </w:r>
      <w:r w:rsidR="00EE5347">
        <w:rPr>
          <w:lang w:val="en-GB"/>
        </w:rPr>
        <w:t>registry</w:t>
      </w:r>
      <w:r w:rsidR="00CD18B1" w:rsidRPr="001478E7">
        <w:rPr>
          <w:lang w:val="en-GB"/>
        </w:rPr>
        <w:t xml:space="preserve"> of serious trauma</w:t>
      </w:r>
      <w:r w:rsidRPr="001478E7">
        <w:rPr>
          <w:lang w:val="en-GB"/>
        </w:rPr>
        <w:t xml:space="preserve"> in Sweden</w:t>
      </w:r>
      <w:r w:rsidR="0047286E" w:rsidRPr="001478E7">
        <w:rPr>
          <w:lang w:val="en-GB"/>
        </w:rPr>
        <w:t xml:space="preserve">. </w:t>
      </w:r>
      <w:r w:rsidR="00EE5347">
        <w:rPr>
          <w:lang w:val="en-GB"/>
        </w:rPr>
        <w:t xml:space="preserve">For instance, </w:t>
      </w:r>
      <w:r w:rsidR="0047286E" w:rsidRPr="001478E7">
        <w:rPr>
          <w:lang w:val="en-GB"/>
        </w:rPr>
        <w:t xml:space="preserve">information </w:t>
      </w:r>
      <w:r w:rsidR="008A415F" w:rsidRPr="001478E7">
        <w:rPr>
          <w:lang w:val="en-GB"/>
        </w:rPr>
        <w:t xml:space="preserve">on </w:t>
      </w:r>
      <w:r w:rsidR="008E2F7E" w:rsidRPr="001478E7">
        <w:rPr>
          <w:lang w:val="en-GB"/>
        </w:rPr>
        <w:t>e.g.,</w:t>
      </w:r>
      <w:r w:rsidR="008A415F" w:rsidRPr="001478E7">
        <w:rPr>
          <w:lang w:val="en-GB"/>
        </w:rPr>
        <w:t xml:space="preserve"> </w:t>
      </w:r>
      <w:r w:rsidR="009E3AE4">
        <w:rPr>
          <w:lang w:val="en-GB"/>
        </w:rPr>
        <w:t>OFI</w:t>
      </w:r>
      <w:r w:rsidR="008A415F" w:rsidRPr="001478E7">
        <w:rPr>
          <w:lang w:val="en-GB"/>
        </w:rPr>
        <w:t xml:space="preserve"> reported form M&amp;M-conferences</w:t>
      </w:r>
      <w:r w:rsidR="004D58D6" w:rsidRPr="001478E7">
        <w:rPr>
          <w:lang w:val="en-GB"/>
        </w:rPr>
        <w:t xml:space="preserve"> </w:t>
      </w:r>
      <w:r w:rsidR="008A415F" w:rsidRPr="001478E7">
        <w:rPr>
          <w:lang w:val="en-GB"/>
        </w:rPr>
        <w:t>at the hospital accordin</w:t>
      </w:r>
      <w:r w:rsidR="00385A4E" w:rsidRPr="001478E7">
        <w:rPr>
          <w:lang w:val="en-GB"/>
        </w:rPr>
        <w:t>g to American standards</w:t>
      </w:r>
      <w:r w:rsidR="00EE5347">
        <w:rPr>
          <w:lang w:val="en-GB"/>
        </w:rPr>
        <w:t xml:space="preserve"> are included</w:t>
      </w:r>
      <w:r w:rsidR="0047286E" w:rsidRPr="001478E7">
        <w:rPr>
          <w:lang w:val="en-GB"/>
        </w:rPr>
        <w:t xml:space="preserve">, </w:t>
      </w:r>
      <w:r w:rsidR="009B6A63" w:rsidRPr="001478E7">
        <w:rPr>
          <w:lang w:val="en-GB"/>
        </w:rPr>
        <w:t>which facilitates</w:t>
      </w:r>
      <w:r w:rsidR="00532344" w:rsidRPr="001478E7">
        <w:rPr>
          <w:lang w:val="en-GB"/>
        </w:rPr>
        <w:t xml:space="preserve"> </w:t>
      </w:r>
      <w:r w:rsidR="00C12088" w:rsidRPr="001478E7">
        <w:rPr>
          <w:lang w:val="en-GB"/>
        </w:rPr>
        <w:t xml:space="preserve">comparison </w:t>
      </w:r>
      <w:r w:rsidR="009A711A" w:rsidRPr="001478E7">
        <w:rPr>
          <w:lang w:val="en-GB"/>
        </w:rPr>
        <w:t>with data</w:t>
      </w:r>
      <w:r w:rsidR="00AC2813" w:rsidRPr="001478E7">
        <w:rPr>
          <w:lang w:val="en-GB"/>
        </w:rPr>
        <w:t xml:space="preserve"> internationally. </w:t>
      </w:r>
      <w:r w:rsidR="00CF42F0" w:rsidRPr="001478E7">
        <w:rPr>
          <w:lang w:val="en-GB"/>
        </w:rPr>
        <w:t>Previous studies of</w:t>
      </w:r>
      <w:r w:rsidR="002B214C">
        <w:rPr>
          <w:lang w:val="en-GB"/>
        </w:rPr>
        <w:t xml:space="preserve"> </w:t>
      </w:r>
      <w:r w:rsidR="00EE5347">
        <w:rPr>
          <w:lang w:val="en-GB"/>
        </w:rPr>
        <w:t xml:space="preserve">the </w:t>
      </w:r>
      <w:r w:rsidR="007D639B">
        <w:rPr>
          <w:lang w:val="en-GB"/>
        </w:rPr>
        <w:t>trauma care</w:t>
      </w:r>
      <w:r w:rsidR="00CF42F0" w:rsidRPr="001478E7">
        <w:rPr>
          <w:lang w:val="en-GB"/>
        </w:rPr>
        <w:t xml:space="preserve"> quality database </w:t>
      </w:r>
      <w:r w:rsidR="00C01C3E" w:rsidRPr="001478E7">
        <w:rPr>
          <w:lang w:val="en-GB"/>
        </w:rPr>
        <w:t>have</w:t>
      </w:r>
      <w:r w:rsidR="00CF42F0" w:rsidRPr="001478E7">
        <w:rPr>
          <w:lang w:val="en-GB"/>
        </w:rPr>
        <w:t xml:space="preserve"> </w:t>
      </w:r>
      <w:r w:rsidR="003F688D" w:rsidRPr="001478E7">
        <w:rPr>
          <w:lang w:val="en-GB"/>
        </w:rPr>
        <w:t>focused on OFI related to preventability of death</w:t>
      </w:r>
      <w:r w:rsidR="00066ED2" w:rsidRPr="001478E7">
        <w:rPr>
          <w:lang w:val="en-GB"/>
        </w:rPr>
        <w:t xml:space="preserve"> </w:t>
      </w:r>
      <w:r w:rsidR="00066ED2" w:rsidRPr="001478E7">
        <w:rPr>
          <w:lang w:val="en-GB"/>
        </w:rPr>
        <w:fldChar w:fldCharType="begin"/>
      </w:r>
      <w:r w:rsidR="00CF670B" w:rsidRPr="001478E7">
        <w:rPr>
          <w:lang w:val="en-GB"/>
        </w:rPr>
        <w:instrText xml:space="preserve"> ADDIN ZOTERO_ITEM CSL_CITATION {"citationID":"ANbCUEVR","properties":{"formattedCitation":"(6,25)","plainCitation":"(6,25)","noteIndex":0},"citationItems":[{"id":93,"uris":["http://zotero.org/users/local/dRJOFA2S/items/YVXZJ9RR"],"itemData":{"id":93,"type":"article-journal","abstract":"Securing high-quality mortality statistics requires systematic evaluation of all trauma deaths. We examined the proportion of trauma patients dying within 30 days from causes not related to the injury and the impact of exclusion of patients dead on arrival on 30-day trauma mortality. We also defined the demographics, injury characteristics, cause of death and time to death in patients admitted to our trauma center who died within 30 days, between 2007-2011.\nDemographics, injury characteristics, status alive/dead on arrival, cause of death and time to death of all patients were reviewed. Deaths were analyzed based on injury mechanism (penetrating, blunt trauma and low energy blunt trauma) and cause of death (traumatic brain injury (TBI), hemorrhage, organ dysfunction and other/unknown).\nOf the 7422 admissions, 343 deaths were identified of which 36 (10.5%) involved causes not related to the injury. The overall age was 71 years, Injury Severity Score (ISS) 29 and time to death 24 hours (all medians). Fifty-four patients (17.6%) were dead on arrival. Exclusion of patients dead on arrival reduced the overall mortality rate (P &lt; 0.05) and median ISS (P &lt; 0.05) and increased median age (P &lt; 0.01) and time to death (P &lt; 0.001). Injury mechanism was penetrating trauma in 7.5%, blunt trauma in 56.0%, and low energy blunt trauma in 36.5%. TBI accounted for 58.6%; hemorrhage 16.3%, organ dysfunction 15.0%, and other/unknown for 10.1% of the deaths. Patients who died after low energy blunt trauma were older, had lower ISS and longer time to death compared to those who died after penetrating and blunt trauma (all P &lt; 0.01).\nClinical review of all trauma deaths was essential to interpret mortality. Thirty-day trauma mortality included 10.5% deaths not directly related to the injury and the exclusion of patients dead on arrival significantly affected the unadjusted mortality rate, ISS, median age and time to death.","container-title":"Scandinavian journal of trauma, resuscitation and emergency medicine","DOI":"10.1186/1757-7241-22-18","journalAbbreviation":"Scandinavian journal of trauma, resuscitation and emergency medicine","page":"18","source":"ResearchGate","title":"Clinical review is essential to evaluate 30-day mortality after trauma","volume":"22","author":[{"family":"Ghorbani","given":"Poya"},{"family":"Falkén","given":"Magnus"},{"family":"Riddez","given":"Louis"},{"family":"Sundelöf","given":"Martin"},{"family":"Oldner","given":"Anders"},{"family":"Strömmer","given":"Lovisa"}],"issued":{"date-parts":[["2014",3,13]]}}},{"id":80,"uris":["http://zotero.org/users/local/dRJOFA2S/items/YP5IKSKN"],"itemData":{"id":80,"type":"article-journal","abstract":"Risk-adjusted mortality (RAM) analysis and comparisons of clinically relevant subsets of trauma patients allow hospitals to assess performance in different processes of care. The aim of the study was to develop a RAM model and compare RAM ratio (RAMR) in subsets of severely injured adult patients treated in university hospitals (UHs) and emergency hospitals (EHs) in Sweden.This was a retrospective study of the Swedish trauma registry data (2013 to 2017) comparing RAMR in patients (aged 15 years or older and New Injury Severity Score (NISS) of more than 15) in the total population (TP) and in multisystem blunt (MB), truncal penetrating (PEN), and severe traumatic brain injury (STBI) subsets treated in UHs and EHs. The RAM model included the variables age, NISS, ASA Physical Status Classification System Score, and physiology on arrival.In total, 6690 patients were included in the study (4485 from UHs and 2205 from EHs). The logistic regression model showed a good fit. RAMR was 4.0, 3.8, 7.4, and 8.5 percentage points lower in UH versus EH for TP (P &amp;lt; 0.001), MB (P &amp;lt; 0.001), PEN (P = 0.096), and STBI (P = 0.005), respectively. The TP and MB subsets were subgrouped in with (+) and without (−) traumatic brain injury (TBI). RAMR was 7.5 and 7.0, respectively, percentage points lower in UHs than in EHs in TP + TBI and MB + TBI (both P &amp;lt; 0.001). In the TP–TBI (P = 0.027) and MB–TBI (P = 0.107) subsets the RAMR was 1.6 and 1.8 percentage points lower, respectively.The lower RAMR in UHs versus EH were due to differences in TBI-related mortality. No evidence supported that Swedish EHs provide inferior quality of care for trauma patients without TBI or for patients with penetrating injuries.","container-title":"BJS Open","DOI":"10.1093/bjsopen/zrac017","ISSN":"2474-9842","issue":"2","journalAbbreviation":"BJS Open","page":"zrac017","source":"Silverchair","title":"Risk-adjusted mortality in severely injured adult trauma patients in Sweden","volume":"6","author":[{"family":"Strömmer","given":"Lovisa"},{"family":"Lundgren","given":"Fredrik"},{"family":"Ghorbani","given":"Poya"},{"family":"Troëng","given":"Thomas"}],"issued":{"date-parts":[["2022",4,1]]}}}],"schema":"https://github.com/citation-style-language/schema/raw/master/csl-citation.json"} </w:instrText>
      </w:r>
      <w:r w:rsidR="00066ED2" w:rsidRPr="001478E7">
        <w:rPr>
          <w:lang w:val="en-GB"/>
        </w:rPr>
        <w:fldChar w:fldCharType="separate"/>
      </w:r>
      <w:r w:rsidR="00CF670B" w:rsidRPr="001478E7">
        <w:rPr>
          <w:lang w:val="en-GB"/>
        </w:rPr>
        <w:t>(6,25)</w:t>
      </w:r>
      <w:r w:rsidR="00066ED2" w:rsidRPr="001478E7">
        <w:rPr>
          <w:lang w:val="en-GB"/>
        </w:rPr>
        <w:fldChar w:fldCharType="end"/>
      </w:r>
      <w:r w:rsidR="003F688D" w:rsidRPr="001478E7">
        <w:rPr>
          <w:lang w:val="en-GB"/>
        </w:rPr>
        <w:t>. W</w:t>
      </w:r>
      <w:r w:rsidR="000F5D37" w:rsidRPr="001478E7">
        <w:rPr>
          <w:lang w:val="en-GB"/>
        </w:rPr>
        <w:t xml:space="preserve">hile this </w:t>
      </w:r>
      <w:r w:rsidR="00C15C6C" w:rsidRPr="001478E7">
        <w:rPr>
          <w:lang w:val="en-GB"/>
        </w:rPr>
        <w:t xml:space="preserve">gives </w:t>
      </w:r>
      <w:r w:rsidR="00EE5347">
        <w:rPr>
          <w:lang w:val="en-GB"/>
        </w:rPr>
        <w:t>paints a picture</w:t>
      </w:r>
      <w:r w:rsidR="00C15C6C" w:rsidRPr="001478E7">
        <w:rPr>
          <w:lang w:val="en-GB"/>
        </w:rPr>
        <w:t xml:space="preserve"> o</w:t>
      </w:r>
      <w:r w:rsidR="0052719B" w:rsidRPr="001478E7">
        <w:rPr>
          <w:lang w:val="en-GB"/>
        </w:rPr>
        <w:t>f the most fatal errors, it</w:t>
      </w:r>
      <w:r w:rsidR="00447982" w:rsidRPr="001478E7">
        <w:rPr>
          <w:lang w:val="en-GB"/>
        </w:rPr>
        <w:t xml:space="preserve"> </w:t>
      </w:r>
      <w:r w:rsidR="00EE5347">
        <w:rPr>
          <w:lang w:val="en-GB"/>
        </w:rPr>
        <w:t>neglects all OFI related to non-fatal errors in care. Previous studies have also not studied OFI for different patient cohorts</w:t>
      </w:r>
      <w:r w:rsidR="002A33E3">
        <w:rPr>
          <w:lang w:val="en-GB"/>
        </w:rPr>
        <w:t xml:space="preserve">. </w:t>
      </w:r>
      <w:r w:rsidR="003D195F" w:rsidRPr="001478E7">
        <w:rPr>
          <w:lang w:val="en-GB"/>
        </w:rPr>
        <w:t>Trauma</w:t>
      </w:r>
      <w:r w:rsidR="00CD0CE5" w:rsidRPr="001478E7">
        <w:rPr>
          <w:lang w:val="en-GB"/>
        </w:rPr>
        <w:t xml:space="preserve"> </w:t>
      </w:r>
      <w:r w:rsidR="00ED2F04" w:rsidRPr="001478E7">
        <w:rPr>
          <w:lang w:val="en-GB"/>
        </w:rPr>
        <w:t>is a</w:t>
      </w:r>
      <w:r w:rsidR="00315099">
        <w:rPr>
          <w:lang w:val="en-GB"/>
        </w:rPr>
        <w:t xml:space="preserve"> heterogenous term, covering all types of </w:t>
      </w:r>
      <w:r w:rsidR="001C426C">
        <w:rPr>
          <w:lang w:val="en-GB"/>
        </w:rPr>
        <w:t>physical</w:t>
      </w:r>
      <w:r w:rsidR="007A276C" w:rsidRPr="001478E7">
        <w:rPr>
          <w:lang w:val="en-GB"/>
        </w:rPr>
        <w:t xml:space="preserve"> </w:t>
      </w:r>
      <w:r w:rsidR="0000174D" w:rsidRPr="001478E7">
        <w:rPr>
          <w:lang w:val="en-GB"/>
        </w:rPr>
        <w:t xml:space="preserve">injury in terms of mechanism and </w:t>
      </w:r>
      <w:r w:rsidR="007B2587" w:rsidRPr="001478E7">
        <w:rPr>
          <w:lang w:val="en-GB"/>
        </w:rPr>
        <w:t>patient characteristics</w:t>
      </w:r>
      <w:r w:rsidR="002B2EB0" w:rsidRPr="001478E7">
        <w:rPr>
          <w:lang w:val="en-GB"/>
        </w:rPr>
        <w:t xml:space="preserve">. </w:t>
      </w:r>
      <w:r w:rsidR="00690BFE" w:rsidRPr="001478E7">
        <w:rPr>
          <w:lang w:val="en-GB"/>
        </w:rPr>
        <w:t xml:space="preserve">A young patient suffering penetrating trauma </w:t>
      </w:r>
      <w:r w:rsidR="00BC7039" w:rsidRPr="001478E7">
        <w:rPr>
          <w:lang w:val="en-GB"/>
        </w:rPr>
        <w:t>requires</w:t>
      </w:r>
      <w:r w:rsidR="008D2867" w:rsidRPr="001478E7">
        <w:rPr>
          <w:lang w:val="en-GB"/>
        </w:rPr>
        <w:t xml:space="preserve"> </w:t>
      </w:r>
      <w:r w:rsidR="009A45D0" w:rsidRPr="001478E7">
        <w:rPr>
          <w:lang w:val="en-GB"/>
        </w:rPr>
        <w:t>separate</w:t>
      </w:r>
      <w:r w:rsidR="008D2867" w:rsidRPr="001478E7">
        <w:rPr>
          <w:lang w:val="en-GB"/>
        </w:rPr>
        <w:t xml:space="preserve"> care from an older patient with TBI.</w:t>
      </w:r>
      <w:r w:rsidR="004F74A3" w:rsidRPr="001478E7">
        <w:rPr>
          <w:lang w:val="en-GB"/>
        </w:rPr>
        <w:t xml:space="preserve"> </w:t>
      </w:r>
      <w:r w:rsidR="002A33E3">
        <w:rPr>
          <w:lang w:val="en-GB"/>
        </w:rPr>
        <w:t>To</w:t>
      </w:r>
      <w:r w:rsidR="004F74A3" w:rsidRPr="001478E7">
        <w:rPr>
          <w:lang w:val="en-GB"/>
        </w:rPr>
        <w:t xml:space="preserve"> provide sufficient </w:t>
      </w:r>
      <w:r w:rsidR="002A3916" w:rsidRPr="001478E7">
        <w:rPr>
          <w:lang w:val="en-GB"/>
        </w:rPr>
        <w:t>guidance</w:t>
      </w:r>
      <w:r w:rsidR="00541161" w:rsidRPr="001478E7">
        <w:rPr>
          <w:lang w:val="en-GB"/>
        </w:rPr>
        <w:t xml:space="preserve"> on</w:t>
      </w:r>
      <w:r w:rsidR="002A3916" w:rsidRPr="001478E7">
        <w:rPr>
          <w:lang w:val="en-GB"/>
        </w:rPr>
        <w:t xml:space="preserve"> specific actions to </w:t>
      </w:r>
      <w:r w:rsidR="00541161" w:rsidRPr="001478E7">
        <w:rPr>
          <w:lang w:val="en-GB"/>
        </w:rPr>
        <w:t xml:space="preserve">improve trauma care, </w:t>
      </w:r>
      <w:r w:rsidR="002A33E3">
        <w:rPr>
          <w:lang w:val="en-GB"/>
        </w:rPr>
        <w:t>different trauma cohorts</w:t>
      </w:r>
      <w:r w:rsidR="00E63A50" w:rsidRPr="001478E7">
        <w:rPr>
          <w:lang w:val="en-GB"/>
        </w:rPr>
        <w:t xml:space="preserve"> </w:t>
      </w:r>
      <w:r w:rsidR="002A33E3">
        <w:rPr>
          <w:lang w:val="en-GB"/>
        </w:rPr>
        <w:t xml:space="preserve">should </w:t>
      </w:r>
      <w:r w:rsidR="00E63A50" w:rsidRPr="001478E7">
        <w:rPr>
          <w:lang w:val="en-GB"/>
        </w:rPr>
        <w:t xml:space="preserve">be evaluated </w:t>
      </w:r>
      <w:r w:rsidR="002A33E3">
        <w:rPr>
          <w:lang w:val="en-GB"/>
        </w:rPr>
        <w:t>separately</w:t>
      </w:r>
      <w:r w:rsidR="003B6443" w:rsidRPr="001478E7">
        <w:rPr>
          <w:lang w:val="en-GB"/>
        </w:rPr>
        <w:t xml:space="preserve"> for </w:t>
      </w:r>
      <w:r w:rsidR="009E3AE4">
        <w:rPr>
          <w:lang w:val="en-GB"/>
        </w:rPr>
        <w:t>OFI</w:t>
      </w:r>
      <w:r w:rsidR="00337A76" w:rsidRPr="001478E7">
        <w:rPr>
          <w:lang w:val="en-GB"/>
        </w:rPr>
        <w:t xml:space="preserve">. </w:t>
      </w:r>
      <w:r w:rsidR="008D1A10" w:rsidRPr="001478E7">
        <w:rPr>
          <w:lang w:val="en-GB"/>
        </w:rPr>
        <w:t xml:space="preserve">To date, little research has been done on specific </w:t>
      </w:r>
      <w:r w:rsidR="009E3AE4">
        <w:rPr>
          <w:lang w:val="en-GB"/>
        </w:rPr>
        <w:t>OFI</w:t>
      </w:r>
      <w:r w:rsidR="008D1A10" w:rsidRPr="001478E7">
        <w:rPr>
          <w:lang w:val="en-GB"/>
        </w:rPr>
        <w:t xml:space="preserve"> related to </w:t>
      </w:r>
      <w:r w:rsidR="002A33E3">
        <w:rPr>
          <w:lang w:val="en-GB"/>
        </w:rPr>
        <w:t xml:space="preserve">different trauma cohorts. </w:t>
      </w:r>
    </w:p>
    <w:bookmarkEnd w:id="1"/>
    <w:p w14:paraId="0FF88585" w14:textId="77777777" w:rsidR="005D6FA2" w:rsidRPr="001478E7" w:rsidRDefault="005D6FA2" w:rsidP="00873349">
      <w:pPr>
        <w:pStyle w:val="Brdtext1"/>
        <w:rPr>
          <w:lang w:val="en-GB"/>
        </w:rPr>
      </w:pPr>
    </w:p>
    <w:p w14:paraId="77392B8F" w14:textId="657C00E1" w:rsidR="00873349" w:rsidRPr="001478E7" w:rsidRDefault="00B05324" w:rsidP="00850333">
      <w:pPr>
        <w:pStyle w:val="Rubrik2"/>
        <w:rPr>
          <w:lang w:val="en-GB"/>
        </w:rPr>
      </w:pPr>
      <w:r w:rsidRPr="001478E7">
        <w:rPr>
          <w:lang w:val="en-GB"/>
        </w:rPr>
        <w:t xml:space="preserve">Aim: </w:t>
      </w:r>
    </w:p>
    <w:p w14:paraId="222E6710" w14:textId="429604E6" w:rsidR="00873349" w:rsidRPr="001478E7" w:rsidRDefault="00C96E90" w:rsidP="00445BD0">
      <w:pPr>
        <w:pStyle w:val="Brdtext1"/>
        <w:rPr>
          <w:lang w:val="en-GB"/>
        </w:rPr>
      </w:pPr>
      <w:r w:rsidRPr="001478E7">
        <w:rPr>
          <w:lang w:val="en-GB"/>
        </w:rPr>
        <w:t>The aim of this</w:t>
      </w:r>
      <w:r w:rsidR="00401661" w:rsidRPr="001478E7">
        <w:rPr>
          <w:lang w:val="en-GB"/>
        </w:rPr>
        <w:t xml:space="preserve"> </w:t>
      </w:r>
      <w:r w:rsidR="00445BD0" w:rsidRPr="001478E7">
        <w:rPr>
          <w:lang w:val="en-GB"/>
        </w:rPr>
        <w:t>study</w:t>
      </w:r>
      <w:r w:rsidRPr="001478E7">
        <w:rPr>
          <w:lang w:val="en-GB"/>
        </w:rPr>
        <w:t xml:space="preserve"> is to </w:t>
      </w:r>
      <w:r w:rsidR="008D1A10">
        <w:rPr>
          <w:lang w:val="en-GB"/>
        </w:rPr>
        <w:t>determine</w:t>
      </w:r>
      <w:r w:rsidR="00445BD0" w:rsidRPr="001478E7">
        <w:rPr>
          <w:lang w:val="en-GB"/>
        </w:rPr>
        <w:t xml:space="preserve"> </w:t>
      </w:r>
      <w:r w:rsidR="008D1A10">
        <w:rPr>
          <w:lang w:val="en-GB"/>
        </w:rPr>
        <w:t>how</w:t>
      </w:r>
      <w:r w:rsidR="00445BD0" w:rsidRPr="001478E7">
        <w:rPr>
          <w:lang w:val="en-GB"/>
        </w:rPr>
        <w:t xml:space="preserve"> different</w:t>
      </w:r>
      <w:r w:rsidR="008D1A10">
        <w:rPr>
          <w:lang w:val="en-GB"/>
        </w:rPr>
        <w:t xml:space="preserve"> clinical</w:t>
      </w:r>
      <w:r w:rsidR="00445BD0" w:rsidRPr="001478E7">
        <w:rPr>
          <w:lang w:val="en-GB"/>
        </w:rPr>
        <w:t xml:space="preserve"> trauma cohorts </w:t>
      </w:r>
      <w:r w:rsidR="00C41657">
        <w:rPr>
          <w:lang w:val="en-GB"/>
        </w:rPr>
        <w:t>associate with</w:t>
      </w:r>
      <w:r w:rsidR="00445BD0" w:rsidRPr="001478E7">
        <w:rPr>
          <w:lang w:val="en-GB"/>
        </w:rPr>
        <w:t xml:space="preserve"> specific OFI</w:t>
      </w:r>
      <w:r w:rsidR="00BF47C7">
        <w:rPr>
          <w:lang w:val="en-GB"/>
        </w:rPr>
        <w:t>.</w:t>
      </w:r>
    </w:p>
    <w:p w14:paraId="7673BAF7" w14:textId="77777777" w:rsidR="00873349" w:rsidRPr="001478E7" w:rsidRDefault="00873349" w:rsidP="00873349">
      <w:pPr>
        <w:pStyle w:val="Rubrik2"/>
        <w:rPr>
          <w:lang w:val="en-GB"/>
        </w:rPr>
      </w:pPr>
    </w:p>
    <w:p w14:paraId="6AE5900B" w14:textId="42ED00D6" w:rsidR="00B05324" w:rsidRPr="001478E7" w:rsidRDefault="00B05324" w:rsidP="00350DC3">
      <w:pPr>
        <w:pStyle w:val="Rubrik2"/>
        <w:tabs>
          <w:tab w:val="right" w:pos="9071"/>
        </w:tabs>
        <w:rPr>
          <w:lang w:val="en-GB"/>
        </w:rPr>
      </w:pPr>
      <w:r w:rsidRPr="001478E7">
        <w:rPr>
          <w:lang w:val="en-GB"/>
        </w:rPr>
        <w:t>Material and Methods:</w:t>
      </w:r>
      <w:r w:rsidR="002B214C">
        <w:rPr>
          <w:lang w:val="en-GB"/>
        </w:rPr>
        <w:t xml:space="preserve"> </w:t>
      </w:r>
      <w:r w:rsidR="00350DC3" w:rsidRPr="001478E7">
        <w:rPr>
          <w:lang w:val="en-GB"/>
        </w:rPr>
        <w:tab/>
      </w:r>
    </w:p>
    <w:p w14:paraId="4E6512DA" w14:textId="77777777" w:rsidR="00CA65BE" w:rsidRPr="001478E7" w:rsidRDefault="00CA65BE" w:rsidP="00850333">
      <w:pPr>
        <w:pStyle w:val="Rubrik2"/>
        <w:rPr>
          <w:lang w:val="en-GB"/>
        </w:rPr>
      </w:pPr>
      <w:r w:rsidRPr="001478E7">
        <w:rPr>
          <w:lang w:val="en-GB"/>
        </w:rPr>
        <w:t xml:space="preserve">Study design </w:t>
      </w:r>
    </w:p>
    <w:p w14:paraId="581705A1" w14:textId="0AA5E7C8" w:rsidR="00CA65BE" w:rsidRPr="001478E7" w:rsidRDefault="007C2B80" w:rsidP="00F95420">
      <w:pPr>
        <w:pStyle w:val="Brdtext1"/>
        <w:rPr>
          <w:lang w:val="en-GB"/>
        </w:rPr>
      </w:pPr>
      <w:r w:rsidRPr="001478E7">
        <w:rPr>
          <w:lang w:val="en-GB"/>
        </w:rPr>
        <w:t>We conducted a regist</w:t>
      </w:r>
      <w:r w:rsidR="00C84A94">
        <w:rPr>
          <w:lang w:val="en-GB"/>
        </w:rPr>
        <w:t>ry</w:t>
      </w:r>
      <w:r w:rsidRPr="001478E7">
        <w:rPr>
          <w:lang w:val="en-GB"/>
        </w:rPr>
        <w:t xml:space="preserve">-based cohort study using data from </w:t>
      </w:r>
      <w:proofErr w:type="spellStart"/>
      <w:r w:rsidR="00C84A94">
        <w:rPr>
          <w:lang w:val="en-GB"/>
        </w:rPr>
        <w:t>SweTrau</w:t>
      </w:r>
      <w:proofErr w:type="spellEnd"/>
      <w:r w:rsidR="001C426C">
        <w:rPr>
          <w:lang w:val="en-GB"/>
        </w:rPr>
        <w:t xml:space="preserve"> and the</w:t>
      </w:r>
      <w:r w:rsidR="00C84A94">
        <w:rPr>
          <w:lang w:val="en-GB"/>
        </w:rPr>
        <w:t xml:space="preserve"> trauma care </w:t>
      </w:r>
      <w:r w:rsidRPr="001478E7">
        <w:rPr>
          <w:lang w:val="en-GB"/>
        </w:rPr>
        <w:t>quality database at the</w:t>
      </w:r>
      <w:r w:rsidR="004F297A">
        <w:rPr>
          <w:lang w:val="en-GB"/>
        </w:rPr>
        <w:t xml:space="preserve"> </w:t>
      </w:r>
      <w:r w:rsidR="004F297A" w:rsidRPr="001478E7">
        <w:rPr>
          <w:lang w:val="en-GB"/>
        </w:rPr>
        <w:t xml:space="preserve">Karolinska University </w:t>
      </w:r>
      <w:r w:rsidR="004F297A">
        <w:rPr>
          <w:lang w:val="en-GB"/>
        </w:rPr>
        <w:t>H</w:t>
      </w:r>
      <w:r w:rsidR="004F297A" w:rsidRPr="001478E7">
        <w:rPr>
          <w:lang w:val="en-GB"/>
        </w:rPr>
        <w:t>ospital</w:t>
      </w:r>
      <w:r w:rsidRPr="001478E7">
        <w:rPr>
          <w:lang w:val="en-GB"/>
        </w:rPr>
        <w:t xml:space="preserve">. </w:t>
      </w:r>
      <w:r w:rsidR="001C426C">
        <w:rPr>
          <w:lang w:val="en-GB"/>
        </w:rPr>
        <w:t xml:space="preserve">We analysed the data using </w:t>
      </w:r>
      <w:r w:rsidR="001D4C7C" w:rsidRPr="001478E7">
        <w:rPr>
          <w:lang w:val="en-GB"/>
        </w:rPr>
        <w:t>a</w:t>
      </w:r>
      <w:r w:rsidR="00CA65BE" w:rsidRPr="001478E7">
        <w:rPr>
          <w:lang w:val="en-GB"/>
        </w:rPr>
        <w:t xml:space="preserve"> multinominal</w:t>
      </w:r>
      <w:r w:rsidR="00C9481C" w:rsidRPr="001478E7">
        <w:rPr>
          <w:lang w:val="en-GB"/>
        </w:rPr>
        <w:t xml:space="preserve"> multivariable</w:t>
      </w:r>
      <w:r w:rsidR="00CA65BE" w:rsidRPr="001478E7">
        <w:rPr>
          <w:lang w:val="en-GB"/>
        </w:rPr>
        <w:t xml:space="preserve"> logistic regression</w:t>
      </w:r>
      <w:r w:rsidR="00AD22B8" w:rsidRPr="001478E7">
        <w:rPr>
          <w:lang w:val="en-GB"/>
        </w:rPr>
        <w:t xml:space="preserve"> model</w:t>
      </w:r>
      <w:r w:rsidR="00CA65BE" w:rsidRPr="001478E7">
        <w:rPr>
          <w:lang w:val="en-GB"/>
        </w:rPr>
        <w:t xml:space="preserve"> to </w:t>
      </w:r>
      <w:r w:rsidR="0047191C" w:rsidRPr="001478E7">
        <w:rPr>
          <w:lang w:val="en-GB"/>
        </w:rPr>
        <w:t>assess how clinical</w:t>
      </w:r>
      <w:r w:rsidR="0008280E" w:rsidRPr="001478E7">
        <w:rPr>
          <w:lang w:val="en-GB"/>
        </w:rPr>
        <w:t xml:space="preserve"> cohorts</w:t>
      </w:r>
      <w:r w:rsidR="0047191C" w:rsidRPr="001478E7">
        <w:rPr>
          <w:lang w:val="en-GB"/>
        </w:rPr>
        <w:t xml:space="preserve"> associate with</w:t>
      </w:r>
      <w:r w:rsidR="00212F17" w:rsidRPr="001478E7">
        <w:rPr>
          <w:lang w:val="en-GB"/>
        </w:rPr>
        <w:t xml:space="preserve"> specific</w:t>
      </w:r>
      <w:r w:rsidR="0047191C" w:rsidRPr="001478E7">
        <w:rPr>
          <w:lang w:val="en-GB"/>
        </w:rPr>
        <w:t xml:space="preserve"> </w:t>
      </w:r>
      <w:r w:rsidR="009E3AE4">
        <w:rPr>
          <w:lang w:val="en-GB"/>
        </w:rPr>
        <w:t>OFI</w:t>
      </w:r>
      <w:r w:rsidR="008203C5" w:rsidRPr="001478E7">
        <w:rPr>
          <w:lang w:val="en-GB"/>
        </w:rPr>
        <w:t>.</w:t>
      </w:r>
      <w:r w:rsidR="00F95420" w:rsidRPr="001478E7">
        <w:rPr>
          <w:lang w:val="en-GB"/>
        </w:rPr>
        <w:t xml:space="preserve"> </w:t>
      </w:r>
    </w:p>
    <w:p w14:paraId="206E5A92" w14:textId="77777777" w:rsidR="00CA65BE" w:rsidRPr="001478E7" w:rsidRDefault="00CA65BE" w:rsidP="00CA65BE">
      <w:pPr>
        <w:pStyle w:val="Brdtext1"/>
        <w:rPr>
          <w:lang w:val="en-GB"/>
        </w:rPr>
      </w:pPr>
    </w:p>
    <w:p w14:paraId="063FC364" w14:textId="77777777" w:rsidR="00CA65BE" w:rsidRPr="001478E7" w:rsidRDefault="00CA65BE" w:rsidP="00850333">
      <w:pPr>
        <w:pStyle w:val="Rubrik2"/>
        <w:rPr>
          <w:lang w:val="en-GB"/>
        </w:rPr>
      </w:pPr>
      <w:r w:rsidRPr="001478E7">
        <w:rPr>
          <w:lang w:val="en-GB"/>
        </w:rPr>
        <w:t>Setting</w:t>
      </w:r>
    </w:p>
    <w:p w14:paraId="2325C0D4" w14:textId="2234C61C" w:rsidR="009F22B9" w:rsidRPr="001478E7" w:rsidRDefault="00CA65BE" w:rsidP="00CA65BE">
      <w:pPr>
        <w:pStyle w:val="Brdtext1"/>
        <w:rPr>
          <w:lang w:val="en-GB"/>
        </w:rPr>
      </w:pPr>
      <w:r w:rsidRPr="001478E7">
        <w:rPr>
          <w:lang w:val="en-GB"/>
        </w:rPr>
        <w:t>From 2010, The Swedish Trauma society</w:t>
      </w:r>
      <w:r w:rsidR="001A5E03">
        <w:rPr>
          <w:lang w:val="en-GB"/>
        </w:rPr>
        <w:t xml:space="preserve"> </w:t>
      </w:r>
      <w:r w:rsidRPr="001478E7">
        <w:rPr>
          <w:lang w:val="en-GB"/>
        </w:rPr>
        <w:t>holds a national regist</w:t>
      </w:r>
      <w:r w:rsidR="00CF476D">
        <w:rPr>
          <w:lang w:val="en-GB"/>
        </w:rPr>
        <w:t>ry</w:t>
      </w:r>
      <w:r w:rsidR="0042117E">
        <w:rPr>
          <w:lang w:val="en-GB"/>
        </w:rPr>
        <w:t xml:space="preserve"> (</w:t>
      </w:r>
      <w:proofErr w:type="spellStart"/>
      <w:r w:rsidR="0042117E">
        <w:rPr>
          <w:lang w:val="en-GB"/>
        </w:rPr>
        <w:t>SweTrau</w:t>
      </w:r>
      <w:proofErr w:type="spellEnd"/>
      <w:r w:rsidR="0042117E">
        <w:rPr>
          <w:lang w:val="en-GB"/>
        </w:rPr>
        <w:t>)</w:t>
      </w:r>
      <w:r w:rsidRPr="001478E7">
        <w:rPr>
          <w:lang w:val="en-GB"/>
        </w:rPr>
        <w:t xml:space="preserve"> over patients suffering serious trauma in Sweden. Patients included in the regist</w:t>
      </w:r>
      <w:r w:rsidR="000F48CD">
        <w:rPr>
          <w:lang w:val="en-GB"/>
        </w:rPr>
        <w:t xml:space="preserve">ry </w:t>
      </w:r>
      <w:r w:rsidRPr="001478E7">
        <w:rPr>
          <w:lang w:val="en-GB"/>
        </w:rPr>
        <w:t xml:space="preserve">have suffered traumatic </w:t>
      </w:r>
      <w:r w:rsidRPr="001478E7">
        <w:rPr>
          <w:lang w:val="en-GB"/>
        </w:rPr>
        <w:lastRenderedPageBreak/>
        <w:t xml:space="preserve">events </w:t>
      </w:r>
      <w:r w:rsidR="00AD22B8" w:rsidRPr="001478E7">
        <w:rPr>
          <w:lang w:val="en-GB"/>
        </w:rPr>
        <w:t xml:space="preserve">that have either </w:t>
      </w:r>
      <w:r w:rsidR="007527E3" w:rsidRPr="001478E7">
        <w:rPr>
          <w:lang w:val="en-GB"/>
        </w:rPr>
        <w:t>triggered trauma</w:t>
      </w:r>
      <w:r w:rsidR="00C21B8B" w:rsidRPr="001478E7">
        <w:rPr>
          <w:lang w:val="en-GB"/>
        </w:rPr>
        <w:t xml:space="preserve"> team activation</w:t>
      </w:r>
      <w:r w:rsidRPr="001478E7">
        <w:rPr>
          <w:lang w:val="en-GB"/>
        </w:rPr>
        <w:t xml:space="preserve"> or </w:t>
      </w:r>
      <w:r w:rsidR="00AD22B8" w:rsidRPr="001478E7">
        <w:rPr>
          <w:lang w:val="en-GB"/>
        </w:rPr>
        <w:t>generated injuries with a</w:t>
      </w:r>
      <w:r w:rsidRPr="001478E7">
        <w:rPr>
          <w:lang w:val="en-GB"/>
        </w:rPr>
        <w:t xml:space="preserve"> new injury severity score (NISS) </w:t>
      </w:r>
      <w:r w:rsidR="00AD22B8" w:rsidRPr="001478E7">
        <w:rPr>
          <w:lang w:val="en-GB"/>
        </w:rPr>
        <w:t>above</w:t>
      </w:r>
      <w:r w:rsidRPr="001478E7">
        <w:rPr>
          <w:lang w:val="en-GB"/>
        </w:rPr>
        <w:t xml:space="preserve"> </w:t>
      </w:r>
      <w:r w:rsidR="00C21B8B" w:rsidRPr="001478E7">
        <w:rPr>
          <w:lang w:val="en-GB"/>
        </w:rPr>
        <w:t>15</w:t>
      </w:r>
      <w:r w:rsidR="00265F11" w:rsidRPr="001478E7">
        <w:rPr>
          <w:lang w:val="en-GB"/>
        </w:rPr>
        <w:t xml:space="preserve">. </w:t>
      </w:r>
      <w:r w:rsidR="00C350D9" w:rsidRPr="001478E7">
        <w:rPr>
          <w:lang w:val="en-GB"/>
        </w:rPr>
        <w:t xml:space="preserve">Patients </w:t>
      </w:r>
      <w:r w:rsidR="006E5E22" w:rsidRPr="001478E7">
        <w:rPr>
          <w:lang w:val="en-GB"/>
        </w:rPr>
        <w:t xml:space="preserve">where subdural hematoma is the only </w:t>
      </w:r>
      <w:r w:rsidR="00B10648" w:rsidRPr="001478E7">
        <w:rPr>
          <w:lang w:val="en-GB"/>
        </w:rPr>
        <w:t>traumatic i</w:t>
      </w:r>
      <w:r w:rsidR="00111EA1" w:rsidRPr="001478E7">
        <w:rPr>
          <w:lang w:val="en-GB"/>
        </w:rPr>
        <w:t>n</w:t>
      </w:r>
      <w:r w:rsidR="00B10648" w:rsidRPr="001478E7">
        <w:rPr>
          <w:lang w:val="en-GB"/>
        </w:rPr>
        <w:t>jury and cases that have triggered a trauma alarm without underlying trauma are excluded</w:t>
      </w:r>
      <w:r w:rsidR="00111EA1" w:rsidRPr="001478E7">
        <w:rPr>
          <w:lang w:val="en-GB"/>
        </w:rPr>
        <w:t xml:space="preserve">. There </w:t>
      </w:r>
      <w:r w:rsidR="00D04005" w:rsidRPr="001478E7">
        <w:rPr>
          <w:lang w:val="en-GB"/>
        </w:rPr>
        <w:t>is</w:t>
      </w:r>
      <w:r w:rsidR="00111EA1" w:rsidRPr="001478E7">
        <w:rPr>
          <w:lang w:val="en-GB"/>
        </w:rPr>
        <w:t xml:space="preserve"> no automatic </w:t>
      </w:r>
      <w:r w:rsidR="00B4030B">
        <w:rPr>
          <w:lang w:val="en-GB"/>
        </w:rPr>
        <w:t>registration</w:t>
      </w:r>
      <w:r w:rsidR="00111EA1" w:rsidRPr="001478E7">
        <w:rPr>
          <w:lang w:val="en-GB"/>
        </w:rPr>
        <w:t xml:space="preserve"> o</w:t>
      </w:r>
      <w:r w:rsidR="007B641C" w:rsidRPr="001478E7">
        <w:rPr>
          <w:lang w:val="en-GB"/>
        </w:rPr>
        <w:t>f patient</w:t>
      </w:r>
      <w:r w:rsidR="006B197E" w:rsidRPr="001478E7">
        <w:rPr>
          <w:lang w:val="en-GB"/>
        </w:rPr>
        <w:t xml:space="preserve"> data</w:t>
      </w:r>
      <w:r w:rsidR="007B641C" w:rsidRPr="001478E7">
        <w:rPr>
          <w:lang w:val="en-GB"/>
        </w:rPr>
        <w:t xml:space="preserve"> to </w:t>
      </w:r>
      <w:proofErr w:type="spellStart"/>
      <w:r w:rsidR="007B641C" w:rsidRPr="001478E7">
        <w:rPr>
          <w:lang w:val="en-GB"/>
        </w:rPr>
        <w:t>SweTrau</w:t>
      </w:r>
      <w:proofErr w:type="spellEnd"/>
      <w:r w:rsidR="00D77F5B">
        <w:rPr>
          <w:lang w:val="en-GB"/>
        </w:rPr>
        <w:t xml:space="preserve">, </w:t>
      </w:r>
      <w:r w:rsidR="004D1F2A">
        <w:rPr>
          <w:lang w:val="en-GB"/>
        </w:rPr>
        <w:t>since</w:t>
      </w:r>
      <w:r w:rsidR="00B63CE6">
        <w:rPr>
          <w:lang w:val="en-GB"/>
        </w:rPr>
        <w:t xml:space="preserve"> no </w:t>
      </w:r>
      <w:r w:rsidR="00AF1666">
        <w:rPr>
          <w:lang w:val="en-GB"/>
        </w:rPr>
        <w:t>integrated</w:t>
      </w:r>
      <w:r w:rsidR="00B63CE6">
        <w:rPr>
          <w:lang w:val="en-GB"/>
        </w:rPr>
        <w:t xml:space="preserve"> </w:t>
      </w:r>
      <w:r w:rsidR="0028603E">
        <w:rPr>
          <w:lang w:val="en-GB"/>
        </w:rPr>
        <w:t>journal system</w:t>
      </w:r>
      <w:r w:rsidR="00C84A94">
        <w:rPr>
          <w:lang w:val="en-GB"/>
        </w:rPr>
        <w:t xml:space="preserve"> is implemented</w:t>
      </w:r>
      <w:r w:rsidR="0028603E">
        <w:rPr>
          <w:lang w:val="en-GB"/>
        </w:rPr>
        <w:t xml:space="preserve"> in Sweden</w:t>
      </w:r>
      <w:r w:rsidR="004D1F2A">
        <w:rPr>
          <w:lang w:val="en-GB"/>
        </w:rPr>
        <w:t xml:space="preserve"> </w:t>
      </w:r>
      <w:r w:rsidR="004D7078" w:rsidRPr="001478E7">
        <w:rPr>
          <w:lang w:val="en-GB"/>
        </w:rPr>
        <w:fldChar w:fldCharType="begin"/>
      </w:r>
      <w:r w:rsidR="009346A0" w:rsidRPr="001478E7">
        <w:rPr>
          <w:lang w:val="en-GB"/>
        </w:rPr>
        <w:instrText xml:space="preserve"> ADDIN ZOTERO_ITEM CSL_CITATION {"citationID":"mUMVeygW","properties":{"formattedCitation":"(2)","plainCitation":"(2)","noteIndex":0},"citationItems":[{"id":116,"uris":["http://zotero.org/users/local/dRJOFA2S/items/RKXJNGFK"],"itemData":{"id":116,"type":"post-weblog","language":"sv-SE","title":"årsrapport | Sökresultat | SweTrau","URL":"https://rcsyd.se/swetrau/?s=%C3%A5rsrapport","accessed":{"date-parts":[["2023",3,3]]},"issued":{"date-parts":[["2022",6,1]]}}}],"schema":"https://github.com/citation-style-language/schema/raw/master/csl-citation.json"} </w:instrText>
      </w:r>
      <w:r w:rsidR="004D7078" w:rsidRPr="001478E7">
        <w:rPr>
          <w:lang w:val="en-GB"/>
        </w:rPr>
        <w:fldChar w:fldCharType="separate"/>
      </w:r>
      <w:r w:rsidR="009346A0" w:rsidRPr="001478E7">
        <w:rPr>
          <w:lang w:val="en-GB"/>
        </w:rPr>
        <w:t>(2)</w:t>
      </w:r>
      <w:r w:rsidR="004D7078" w:rsidRPr="001478E7">
        <w:rPr>
          <w:lang w:val="en-GB"/>
        </w:rPr>
        <w:fldChar w:fldCharType="end"/>
      </w:r>
      <w:r w:rsidR="00E37A84" w:rsidRPr="001478E7">
        <w:rPr>
          <w:lang w:val="en-GB"/>
        </w:rPr>
        <w:t xml:space="preserve">. </w:t>
      </w:r>
    </w:p>
    <w:p w14:paraId="4ED0C509" w14:textId="77777777" w:rsidR="009F22B9" w:rsidRPr="001478E7" w:rsidRDefault="009F22B9" w:rsidP="00CA65BE">
      <w:pPr>
        <w:pStyle w:val="Brdtext1"/>
        <w:rPr>
          <w:lang w:val="en-GB"/>
        </w:rPr>
      </w:pPr>
    </w:p>
    <w:p w14:paraId="40F75B5F" w14:textId="2C76AD44" w:rsidR="00685B96" w:rsidRPr="001478E7" w:rsidRDefault="00140903" w:rsidP="00CA65BE">
      <w:pPr>
        <w:pStyle w:val="Brdtext1"/>
        <w:rPr>
          <w:lang w:val="en-GB"/>
        </w:rPr>
      </w:pPr>
      <w:r w:rsidRPr="001478E7">
        <w:rPr>
          <w:lang w:val="en-GB"/>
        </w:rPr>
        <w:t>The</w:t>
      </w:r>
      <w:r w:rsidR="00AD22B8" w:rsidRPr="001478E7">
        <w:rPr>
          <w:lang w:val="en-GB"/>
        </w:rPr>
        <w:t xml:space="preserve"> </w:t>
      </w:r>
      <w:r w:rsidR="004D3E72">
        <w:rPr>
          <w:lang w:val="en-GB"/>
        </w:rPr>
        <w:t>Karolinska University Hospital</w:t>
      </w:r>
      <w:r w:rsidR="006A1B9C" w:rsidRPr="001478E7">
        <w:rPr>
          <w:lang w:val="en-GB"/>
        </w:rPr>
        <w:t xml:space="preserve"> </w:t>
      </w:r>
      <w:r w:rsidR="00227475" w:rsidRPr="001478E7">
        <w:rPr>
          <w:lang w:val="en-GB"/>
        </w:rPr>
        <w:t>is the only</w:t>
      </w:r>
      <w:r w:rsidRPr="001478E7">
        <w:rPr>
          <w:lang w:val="en-GB"/>
        </w:rPr>
        <w:t xml:space="preserve"> </w:t>
      </w:r>
      <w:r w:rsidR="007D4872">
        <w:rPr>
          <w:lang w:val="en-GB"/>
        </w:rPr>
        <w:t>qualified level-1 trauma centre in Sweden according to</w:t>
      </w:r>
      <w:r w:rsidRPr="001478E7">
        <w:rPr>
          <w:lang w:val="en-GB"/>
        </w:rPr>
        <w:t xml:space="preserve"> ACS standards</w:t>
      </w:r>
      <w:r w:rsidR="0010623A" w:rsidRPr="001478E7">
        <w:rPr>
          <w:lang w:val="en-GB"/>
        </w:rPr>
        <w:t xml:space="preserve"> </w:t>
      </w:r>
      <w:r w:rsidR="0010623A" w:rsidRPr="001478E7">
        <w:rPr>
          <w:lang w:val="en-GB"/>
        </w:rPr>
        <w:fldChar w:fldCharType="begin"/>
      </w:r>
      <w:r w:rsidR="00CF670B" w:rsidRPr="001478E7">
        <w:rPr>
          <w:lang w:val="en-GB"/>
        </w:rPr>
        <w:instrText xml:space="preserve"> ADDIN ZOTERO_ITEM CSL_CITATION {"citationID":"5P9KZVCY","properties":{"formattedCitation":"(14,27)","plainCitation":"(14,27)","noteIndex":0},"citationItems":[{"id":124,"uris":["http://zotero.org/users/local/dRJOFA2S/items/3E9MB6SH"],"itemData":{"id":124,"type":"webpage","abstract":"Wellstar is soon closing Atlanta Medical Center, meaning Georgia will soon have only four Level 1 trauma centers.","container-title":"https://www.atlantanewsfirst.com","language":"en","note":"section: Health","title":"What is a Level 1 trauma center?","URL":"https://www.atlantanewsfirst.com/2022/09/01/what-is-level-1-trauma-center/","author":[{"family":"Darnell","given":"Tim"}],"accessed":{"date-parts":[["2023",3,12]]}}},{"id":9,"uris":["http://zotero.org/users/local/dRJOFA2S/items/AMCV52FW"],"itemData":{"id":9,"type":"webpage","abstract":"Traumacentrum Karolinska (TCK) är landets största enhet för omhändertagande av svårt skadade patienter. I organisationen ingår företrädare för samtliga specialiteter involverade i den svårt skadade patienten, liksom representanter för omvårdnaden, hälsoprofessionerna och registren. \n\nEnheten bedriver traumautbildningar för läkare och omvårdnadspersonal, samt traumaforskning inom skilda specialiteter och omvårdnad. TCK är tillsammans med Kunskapscentrum för katastrofmedicin vid KI ett av Socialstyrelsen utsett kunskapscentrum i traumatologi.","language":"SV","title":"Välkommen till Traumacentrum Karolinska","URL":"https://www.karolinska.se/for-vardgivare/tema-akut-och-reparativ-medicin/trauma-akutkirurgi-och-ortopedi2/traumacentrum-karolinska-tck/","accessed":{"date-parts":[["2023",1,18]]}}}],"schema":"https://github.com/citation-style-language/schema/raw/master/csl-citation.json"} </w:instrText>
      </w:r>
      <w:r w:rsidR="0010623A" w:rsidRPr="001478E7">
        <w:rPr>
          <w:lang w:val="en-GB"/>
        </w:rPr>
        <w:fldChar w:fldCharType="separate"/>
      </w:r>
      <w:r w:rsidR="00CF670B" w:rsidRPr="001478E7">
        <w:rPr>
          <w:lang w:val="en-GB"/>
        </w:rPr>
        <w:t>(14,27)</w:t>
      </w:r>
      <w:r w:rsidR="0010623A" w:rsidRPr="001478E7">
        <w:rPr>
          <w:lang w:val="en-GB"/>
        </w:rPr>
        <w:fldChar w:fldCharType="end"/>
      </w:r>
      <w:r w:rsidR="00630D7F" w:rsidRPr="001478E7">
        <w:rPr>
          <w:lang w:val="en-GB"/>
        </w:rPr>
        <w:t xml:space="preserve">. </w:t>
      </w:r>
      <w:r w:rsidR="007056E1" w:rsidRPr="001478E7">
        <w:rPr>
          <w:lang w:val="en-GB"/>
        </w:rPr>
        <w:t>The hospital is</w:t>
      </w:r>
      <w:r w:rsidR="003B249A" w:rsidRPr="001478E7">
        <w:rPr>
          <w:lang w:val="en-GB"/>
        </w:rPr>
        <w:t xml:space="preserve"> </w:t>
      </w:r>
      <w:r w:rsidR="00903EEC" w:rsidRPr="001478E7">
        <w:rPr>
          <w:lang w:val="en-GB"/>
        </w:rPr>
        <w:t xml:space="preserve">located in </w:t>
      </w:r>
      <w:r w:rsidR="003B249A" w:rsidRPr="001478E7">
        <w:rPr>
          <w:lang w:val="en-GB"/>
        </w:rPr>
        <w:t>Stockholm county</w:t>
      </w:r>
      <w:r w:rsidR="0006185B" w:rsidRPr="001478E7">
        <w:rPr>
          <w:lang w:val="en-GB"/>
        </w:rPr>
        <w:t xml:space="preserve">, but accounts for </w:t>
      </w:r>
      <w:r w:rsidR="00AD22B8" w:rsidRPr="001478E7">
        <w:rPr>
          <w:lang w:val="en-GB"/>
        </w:rPr>
        <w:t xml:space="preserve">the regions of Stockholm, Gotland, </w:t>
      </w:r>
      <w:proofErr w:type="spellStart"/>
      <w:r w:rsidR="00AD22B8" w:rsidRPr="001478E7">
        <w:rPr>
          <w:lang w:val="en-GB"/>
        </w:rPr>
        <w:t>Södermanland</w:t>
      </w:r>
      <w:proofErr w:type="spellEnd"/>
      <w:r w:rsidR="00AD22B8" w:rsidRPr="001478E7">
        <w:rPr>
          <w:lang w:val="en-GB"/>
        </w:rPr>
        <w:t xml:space="preserve"> and </w:t>
      </w:r>
      <w:proofErr w:type="spellStart"/>
      <w:r w:rsidR="00AD22B8" w:rsidRPr="001478E7">
        <w:rPr>
          <w:lang w:val="en-GB"/>
        </w:rPr>
        <w:t>Västmanland</w:t>
      </w:r>
      <w:proofErr w:type="spellEnd"/>
      <w:r w:rsidR="00AD22B8" w:rsidRPr="001478E7">
        <w:rPr>
          <w:lang w:val="en-GB"/>
        </w:rPr>
        <w:t xml:space="preserve">, </w:t>
      </w:r>
      <w:r w:rsidR="0006185B" w:rsidRPr="001478E7">
        <w:rPr>
          <w:lang w:val="en-GB"/>
        </w:rPr>
        <w:t>adding up</w:t>
      </w:r>
      <w:r w:rsidR="00AD22B8" w:rsidRPr="001478E7">
        <w:rPr>
          <w:lang w:val="en-GB"/>
        </w:rPr>
        <w:t xml:space="preserve"> to 3 million residents, which is just on pair with </w:t>
      </w:r>
      <w:r w:rsidR="0006185B" w:rsidRPr="001478E7">
        <w:rPr>
          <w:lang w:val="en-GB"/>
        </w:rPr>
        <w:t xml:space="preserve">minimum quantity according to </w:t>
      </w:r>
      <w:r w:rsidR="00A96DEE" w:rsidRPr="001478E7">
        <w:rPr>
          <w:lang w:val="en-GB"/>
        </w:rPr>
        <w:t xml:space="preserve">American </w:t>
      </w:r>
      <w:r w:rsidR="00B3250C" w:rsidRPr="001478E7">
        <w:rPr>
          <w:lang w:val="en-GB"/>
        </w:rPr>
        <w:t>s</w:t>
      </w:r>
      <w:r w:rsidR="00844C29" w:rsidRPr="001478E7">
        <w:rPr>
          <w:lang w:val="en-GB"/>
        </w:rPr>
        <w:t>tandards</w:t>
      </w:r>
      <w:r w:rsidR="00BA5B49" w:rsidRPr="001478E7">
        <w:rPr>
          <w:lang w:val="en-GB"/>
        </w:rPr>
        <w:t xml:space="preserve"> </w:t>
      </w:r>
      <w:r w:rsidR="00604435" w:rsidRPr="001478E7">
        <w:rPr>
          <w:lang w:val="en-GB"/>
        </w:rPr>
        <w:fldChar w:fldCharType="begin"/>
      </w:r>
      <w:r w:rsidR="00CF670B" w:rsidRPr="001478E7">
        <w:rPr>
          <w:lang w:val="en-GB"/>
        </w:rPr>
        <w:instrText xml:space="preserve"> ADDIN ZOTERO_ITEM CSL_CITATION {"citationID":"hXrR1Dt8","properties":{"formattedCitation":"(27)","plainCitation":"(27)","noteIndex":0},"citationItems":[{"id":9,"uris":["http://zotero.org/users/local/dRJOFA2S/items/AMCV52FW"],"itemData":{"id":9,"type":"webpage","abstract":"Traumacentrum Karolinska (TCK) är landets största enhet för omhändertagande av svårt skadade patienter. I organisationen ingår företrädare för samtliga specialiteter involverade i den svårt skadade patienten, liksom representanter för omvårdnaden, hälsoprofessionerna och registren. \n\nEnheten bedriver traumautbildningar för läkare och omvårdnadspersonal, samt traumaforskning inom skilda specialiteter och omvårdnad. TCK är tillsammans med Kunskapscentrum för katastrofmedicin vid KI ett av Socialstyrelsen utsett kunskapscentrum i traumatologi.","language":"SV","title":"Välkommen till Traumacentrum Karolinska","URL":"https://www.karolinska.se/for-vardgivare/tema-akut-och-reparativ-medicin/trauma-akutkirurgi-och-ortopedi2/traumacentrum-karolinska-tck/","accessed":{"date-parts":[["2023",1,18]]}}}],"schema":"https://github.com/citation-style-language/schema/raw/master/csl-citation.json"} </w:instrText>
      </w:r>
      <w:r w:rsidR="00604435" w:rsidRPr="001478E7">
        <w:rPr>
          <w:lang w:val="en-GB"/>
        </w:rPr>
        <w:fldChar w:fldCharType="separate"/>
      </w:r>
      <w:r w:rsidR="00CF670B" w:rsidRPr="001478E7">
        <w:rPr>
          <w:lang w:val="en-GB"/>
        </w:rPr>
        <w:t>(27)</w:t>
      </w:r>
      <w:r w:rsidR="00604435" w:rsidRPr="001478E7">
        <w:rPr>
          <w:lang w:val="en-GB"/>
        </w:rPr>
        <w:fldChar w:fldCharType="end"/>
      </w:r>
      <w:r w:rsidR="00604435" w:rsidRPr="001478E7">
        <w:rPr>
          <w:lang w:val="en-GB"/>
        </w:rPr>
        <w:t xml:space="preserve">. </w:t>
      </w:r>
      <w:r w:rsidR="004E0E88" w:rsidRPr="001478E7">
        <w:rPr>
          <w:lang w:val="en-GB"/>
        </w:rPr>
        <w:t xml:space="preserve">All patients treated at the </w:t>
      </w:r>
      <w:r w:rsidR="004D3E72">
        <w:rPr>
          <w:lang w:val="en-GB"/>
        </w:rPr>
        <w:t xml:space="preserve">Karolinska University Hospital </w:t>
      </w:r>
      <w:r w:rsidR="007C534D">
        <w:rPr>
          <w:lang w:val="en-GB"/>
        </w:rPr>
        <w:t>a</w:t>
      </w:r>
      <w:r w:rsidR="004E0E88" w:rsidRPr="001478E7">
        <w:rPr>
          <w:lang w:val="en-GB"/>
        </w:rPr>
        <w:t xml:space="preserve">nd </w:t>
      </w:r>
      <w:r w:rsidR="00695EDD" w:rsidRPr="001478E7">
        <w:rPr>
          <w:lang w:val="en-GB"/>
        </w:rPr>
        <w:t>who have</w:t>
      </w:r>
      <w:r w:rsidR="005E0F0D">
        <w:rPr>
          <w:lang w:val="en-GB"/>
        </w:rPr>
        <w:t xml:space="preserve"> either</w:t>
      </w:r>
      <w:r w:rsidR="00695EDD" w:rsidRPr="001478E7">
        <w:rPr>
          <w:lang w:val="en-GB"/>
        </w:rPr>
        <w:t xml:space="preserve"> triggered trauma team activation or</w:t>
      </w:r>
      <w:r w:rsidR="00735813" w:rsidRPr="001478E7">
        <w:rPr>
          <w:lang w:val="en-GB"/>
        </w:rPr>
        <w:t xml:space="preserve"> </w:t>
      </w:r>
      <w:r w:rsidR="0041308B" w:rsidRPr="001478E7">
        <w:rPr>
          <w:lang w:val="en-GB"/>
        </w:rPr>
        <w:t xml:space="preserve">had an </w:t>
      </w:r>
      <w:r w:rsidR="00AA6F62" w:rsidRPr="001478E7">
        <w:rPr>
          <w:lang w:val="en-GB"/>
        </w:rPr>
        <w:t xml:space="preserve">injury severity score (ISS) </w:t>
      </w:r>
      <w:r w:rsidR="00A21883" w:rsidRPr="001478E7">
        <w:rPr>
          <w:lang w:val="en-GB"/>
        </w:rPr>
        <w:t>of &gt;</w:t>
      </w:r>
      <w:r w:rsidR="00CE4E97" w:rsidRPr="001478E7">
        <w:rPr>
          <w:lang w:val="en-GB"/>
        </w:rPr>
        <w:t xml:space="preserve"> 9</w:t>
      </w:r>
      <w:r w:rsidR="0041308B" w:rsidRPr="001478E7">
        <w:rPr>
          <w:lang w:val="en-GB"/>
        </w:rPr>
        <w:t xml:space="preserve"> in the emergency room are stored </w:t>
      </w:r>
      <w:r w:rsidR="00487C47" w:rsidRPr="001478E7">
        <w:rPr>
          <w:lang w:val="en-GB"/>
        </w:rPr>
        <w:t>in a local</w:t>
      </w:r>
      <w:r w:rsidR="00D07468" w:rsidRPr="001478E7">
        <w:rPr>
          <w:lang w:val="en-GB"/>
        </w:rPr>
        <w:t>, quality database</w:t>
      </w:r>
      <w:r w:rsidR="00CE4E97" w:rsidRPr="001478E7">
        <w:rPr>
          <w:lang w:val="en-GB"/>
        </w:rPr>
        <w:t>.</w:t>
      </w:r>
      <w:r w:rsidR="0059181F" w:rsidRPr="001478E7">
        <w:rPr>
          <w:lang w:val="en-GB"/>
        </w:rPr>
        <w:t xml:space="preserve"> D</w:t>
      </w:r>
      <w:r w:rsidR="003C1151" w:rsidRPr="001478E7">
        <w:rPr>
          <w:lang w:val="en-GB"/>
        </w:rPr>
        <w:t xml:space="preserve">ata </w:t>
      </w:r>
      <w:r w:rsidR="0059181F" w:rsidRPr="001478E7">
        <w:rPr>
          <w:lang w:val="en-GB"/>
        </w:rPr>
        <w:t>of</w:t>
      </w:r>
      <w:r w:rsidR="003C1151" w:rsidRPr="001478E7">
        <w:rPr>
          <w:lang w:val="en-GB"/>
        </w:rPr>
        <w:t xml:space="preserve"> patient</w:t>
      </w:r>
      <w:r w:rsidR="0059181F" w:rsidRPr="001478E7">
        <w:rPr>
          <w:lang w:val="en-GB"/>
        </w:rPr>
        <w:t xml:space="preserve">s </w:t>
      </w:r>
      <w:r w:rsidR="009F5076" w:rsidRPr="001478E7">
        <w:rPr>
          <w:lang w:val="en-GB"/>
        </w:rPr>
        <w:t>that also qualify for</w:t>
      </w:r>
      <w:r w:rsidR="002E0E3F" w:rsidRPr="001478E7">
        <w:rPr>
          <w:lang w:val="en-GB"/>
        </w:rPr>
        <w:t xml:space="preserve"> </w:t>
      </w:r>
      <w:proofErr w:type="spellStart"/>
      <w:r w:rsidR="009F5076" w:rsidRPr="001478E7">
        <w:rPr>
          <w:lang w:val="en-GB"/>
        </w:rPr>
        <w:t>SweTrau</w:t>
      </w:r>
      <w:proofErr w:type="spellEnd"/>
      <w:r w:rsidR="009F5076" w:rsidRPr="001478E7">
        <w:rPr>
          <w:lang w:val="en-GB"/>
        </w:rPr>
        <w:t xml:space="preserve"> are </w:t>
      </w:r>
      <w:r w:rsidR="001A3539" w:rsidRPr="001478E7">
        <w:rPr>
          <w:lang w:val="en-GB"/>
        </w:rPr>
        <w:t xml:space="preserve">reported and </w:t>
      </w:r>
      <w:r w:rsidR="002E0E3F" w:rsidRPr="001478E7">
        <w:rPr>
          <w:lang w:val="en-GB"/>
        </w:rPr>
        <w:t>included in there.</w:t>
      </w:r>
      <w:r w:rsidR="002B214C">
        <w:rPr>
          <w:lang w:val="en-GB"/>
        </w:rPr>
        <w:t xml:space="preserve"> </w:t>
      </w:r>
    </w:p>
    <w:p w14:paraId="54CA04CF" w14:textId="77777777" w:rsidR="00C31BD5" w:rsidRPr="001478E7" w:rsidRDefault="00C31BD5" w:rsidP="00CA65BE">
      <w:pPr>
        <w:pStyle w:val="Brdtext1"/>
        <w:rPr>
          <w:lang w:val="en-GB"/>
        </w:rPr>
      </w:pPr>
    </w:p>
    <w:p w14:paraId="058C5D6C" w14:textId="5BEA02E7" w:rsidR="00CA65BE" w:rsidRPr="001478E7" w:rsidRDefault="00BA5B49" w:rsidP="00CA65BE">
      <w:pPr>
        <w:pStyle w:val="Brdtext1"/>
        <w:rPr>
          <w:lang w:val="en-GB"/>
        </w:rPr>
      </w:pPr>
      <w:r w:rsidRPr="001478E7">
        <w:rPr>
          <w:lang w:val="en-GB"/>
        </w:rPr>
        <w:t xml:space="preserve">As part of </w:t>
      </w:r>
      <w:r w:rsidR="00DA0EA1" w:rsidRPr="001478E7">
        <w:rPr>
          <w:lang w:val="en-GB"/>
        </w:rPr>
        <w:t>level-1 criteria,</w:t>
      </w:r>
      <w:r w:rsidR="00CF5D23" w:rsidRPr="001478E7">
        <w:rPr>
          <w:lang w:val="en-GB"/>
        </w:rPr>
        <w:t xml:space="preserve"> multidisciplinary M&amp;M conferences are held</w:t>
      </w:r>
      <w:r w:rsidR="009F3500" w:rsidRPr="001478E7">
        <w:rPr>
          <w:lang w:val="en-GB"/>
        </w:rPr>
        <w:t xml:space="preserve"> </w:t>
      </w:r>
      <w:r w:rsidR="00B06FFB" w:rsidRPr="001478E7">
        <w:rPr>
          <w:lang w:val="en-GB"/>
        </w:rPr>
        <w:t xml:space="preserve">regularly </w:t>
      </w:r>
      <w:r w:rsidR="006C00AD" w:rsidRPr="001478E7">
        <w:rPr>
          <w:lang w:val="en-GB"/>
        </w:rPr>
        <w:t xml:space="preserve">at the </w:t>
      </w:r>
      <w:r w:rsidR="004D3E72">
        <w:rPr>
          <w:lang w:val="en-GB"/>
        </w:rPr>
        <w:t>Karolinska University Hospital</w:t>
      </w:r>
      <w:r w:rsidR="006C00AD" w:rsidRPr="001478E7">
        <w:rPr>
          <w:lang w:val="en-GB"/>
        </w:rPr>
        <w:t xml:space="preserve"> </w:t>
      </w:r>
      <w:r w:rsidR="00B06FFB" w:rsidRPr="001478E7">
        <w:rPr>
          <w:lang w:val="en-GB"/>
        </w:rPr>
        <w:t>to</w:t>
      </w:r>
      <w:r w:rsidR="00C54F49" w:rsidRPr="001478E7">
        <w:rPr>
          <w:lang w:val="en-GB"/>
        </w:rPr>
        <w:t xml:space="preserve"> evaluate treatment of patients and identify </w:t>
      </w:r>
      <w:r w:rsidR="00455802" w:rsidRPr="001478E7">
        <w:rPr>
          <w:lang w:val="en-GB"/>
        </w:rPr>
        <w:t xml:space="preserve">specific </w:t>
      </w:r>
      <w:r w:rsidR="009E3AE4">
        <w:rPr>
          <w:lang w:val="en-GB"/>
        </w:rPr>
        <w:t>OFI</w:t>
      </w:r>
      <w:r w:rsidR="00AC1D2A" w:rsidRPr="001478E7">
        <w:rPr>
          <w:lang w:val="en-GB"/>
        </w:rPr>
        <w:t>.</w:t>
      </w:r>
      <w:r w:rsidR="00CA65BE" w:rsidRPr="001478E7">
        <w:rPr>
          <w:lang w:val="en-GB"/>
        </w:rPr>
        <w:t xml:space="preserve"> </w:t>
      </w:r>
      <w:r w:rsidR="00AC1D2A" w:rsidRPr="001478E7">
        <w:rPr>
          <w:lang w:val="en-GB"/>
        </w:rPr>
        <w:t xml:space="preserve">The multidisciplinary </w:t>
      </w:r>
      <w:r w:rsidR="00CA65BE" w:rsidRPr="001478E7">
        <w:rPr>
          <w:lang w:val="en-GB"/>
        </w:rPr>
        <w:t>board</w:t>
      </w:r>
      <w:r w:rsidR="00AC1D2A" w:rsidRPr="001478E7">
        <w:rPr>
          <w:lang w:val="en-GB"/>
        </w:rPr>
        <w:t xml:space="preserve"> is appointed by the</w:t>
      </w:r>
      <w:r w:rsidR="00EC421A" w:rsidRPr="001478E7">
        <w:rPr>
          <w:lang w:val="en-GB"/>
        </w:rPr>
        <w:t xml:space="preserve"> hospital and</w:t>
      </w:r>
      <w:r w:rsidR="00CA65BE" w:rsidRPr="001478E7">
        <w:rPr>
          <w:lang w:val="en-GB"/>
        </w:rPr>
        <w:t xml:space="preserve"> consists of a surgeon, an anaesthetist, a trauma nurse and in presence of specific injuries (e.g., intracranial, orthopaedical or thoracic/vascular), specialists from appropriate specialties. Competences involved in the direct care of the patient are free to attend the conference but should not take part in the review</w:t>
      </w:r>
      <w:r w:rsidR="001A145A" w:rsidRPr="001478E7">
        <w:rPr>
          <w:lang w:val="en-GB"/>
        </w:rPr>
        <w:t xml:space="preserve"> </w:t>
      </w:r>
      <w:r w:rsidR="001A145A" w:rsidRPr="001478E7">
        <w:rPr>
          <w:lang w:val="en-GB"/>
        </w:rPr>
        <w:fldChar w:fldCharType="begin"/>
      </w:r>
      <w:r w:rsidR="00CF670B" w:rsidRPr="001478E7">
        <w:rPr>
          <w:lang w:val="en-GB"/>
        </w:rPr>
        <w:instrText xml:space="preserve"> ADDIN ZOTERO_ITEM CSL_CITATION {"citationID":"MOVd1KA9","properties":{"formattedCitation":"(18)","plainCitation":"(18)","noteIndex":0},"citationItems":[{"id":19,"uris":["http://zotero.org/users/local/dRJOFA2S/items/RZRPJ7L5"],"itemData":{"id":19,"type":"post-weblog","language":"sv-SE","title":"Förtydligad definition av variabeln ”Genomförd dödsfallsanalys” | SweTrau","URL":"https://rcsyd.se/swetrau/blog/nyheter/fortydligad-definition-av-variabeln-genomford-dodsfallsanalys","accessed":{"date-parts":[["2023",1,19]]}}}],"schema":"https://github.com/citation-style-language/schema/raw/master/csl-citation.json"} </w:instrText>
      </w:r>
      <w:r w:rsidR="001A145A" w:rsidRPr="001478E7">
        <w:rPr>
          <w:lang w:val="en-GB"/>
        </w:rPr>
        <w:fldChar w:fldCharType="separate"/>
      </w:r>
      <w:r w:rsidR="00CF670B" w:rsidRPr="001478E7">
        <w:rPr>
          <w:lang w:val="en-GB"/>
        </w:rPr>
        <w:t>(18)</w:t>
      </w:r>
      <w:r w:rsidR="001A145A" w:rsidRPr="001478E7">
        <w:rPr>
          <w:lang w:val="en-GB"/>
        </w:rPr>
        <w:fldChar w:fldCharType="end"/>
      </w:r>
      <w:r w:rsidR="00165A2F" w:rsidRPr="001478E7">
        <w:rPr>
          <w:lang w:val="en-GB"/>
        </w:rPr>
        <w:t xml:space="preserve">. </w:t>
      </w:r>
    </w:p>
    <w:p w14:paraId="6D0AB8D8" w14:textId="77777777" w:rsidR="00CA65BE" w:rsidRPr="001478E7" w:rsidRDefault="00CA65BE" w:rsidP="00CA65BE">
      <w:pPr>
        <w:pStyle w:val="Brdtext1"/>
        <w:rPr>
          <w:lang w:val="en-GB"/>
        </w:rPr>
      </w:pPr>
    </w:p>
    <w:p w14:paraId="20AF2130" w14:textId="7621D04C" w:rsidR="00092937" w:rsidRDefault="00CA65BE" w:rsidP="00550915">
      <w:pPr>
        <w:pStyle w:val="Brdtext1"/>
        <w:rPr>
          <w:lang w:val="en-GB"/>
        </w:rPr>
      </w:pPr>
      <w:r w:rsidRPr="001478E7">
        <w:rPr>
          <w:lang w:val="en-GB"/>
        </w:rPr>
        <w:t xml:space="preserve">Patients are selected for </w:t>
      </w:r>
      <w:r w:rsidR="003515F1" w:rsidRPr="001478E7">
        <w:rPr>
          <w:lang w:val="en-GB"/>
        </w:rPr>
        <w:t xml:space="preserve">conference </w:t>
      </w:r>
      <w:r w:rsidRPr="001478E7">
        <w:rPr>
          <w:lang w:val="en-GB"/>
        </w:rPr>
        <w:t>in a multistage process with escalating levels of reviews. All cases of mortality are passed directly to conference, where the cause of death and whether it was preventable or possibly</w:t>
      </w:r>
      <w:r w:rsidR="000832D0" w:rsidRPr="001478E7">
        <w:rPr>
          <w:lang w:val="en-GB"/>
        </w:rPr>
        <w:t xml:space="preserve"> </w:t>
      </w:r>
      <w:r w:rsidRPr="001478E7">
        <w:rPr>
          <w:lang w:val="en-GB"/>
        </w:rPr>
        <w:t>preventable is decided</w:t>
      </w:r>
      <w:r w:rsidR="00AD22B8" w:rsidRPr="001478E7">
        <w:rPr>
          <w:lang w:val="en-GB"/>
        </w:rPr>
        <w:t>. The review is then</w:t>
      </w:r>
      <w:r w:rsidRPr="001478E7">
        <w:rPr>
          <w:lang w:val="en-GB"/>
        </w:rPr>
        <w:t xml:space="preserve"> followed by identification of </w:t>
      </w:r>
      <w:r w:rsidR="009E3AE4">
        <w:rPr>
          <w:lang w:val="en-GB"/>
        </w:rPr>
        <w:t>OFI</w:t>
      </w:r>
      <w:r w:rsidRPr="001478E7">
        <w:rPr>
          <w:lang w:val="en-GB"/>
        </w:rPr>
        <w:t>. The review process for non-mortality poor-outcomes has been subsequently improved and formalised. In the years 2014-2017, trauma patients wer</w:t>
      </w:r>
      <w:r w:rsidR="00885461" w:rsidRPr="001478E7">
        <w:rPr>
          <w:lang w:val="en-GB"/>
        </w:rPr>
        <w:t>e somewhat randomly selected and</w:t>
      </w:r>
      <w:r w:rsidRPr="001478E7">
        <w:rPr>
          <w:lang w:val="en-GB"/>
        </w:rPr>
        <w:t xml:space="preserve"> individually reviewed by a specialised trauma nurse </w:t>
      </w:r>
      <w:r w:rsidR="00885461" w:rsidRPr="001478E7">
        <w:rPr>
          <w:lang w:val="en-GB"/>
        </w:rPr>
        <w:t>who made the call</w:t>
      </w:r>
      <w:r w:rsidR="00007D49" w:rsidRPr="001478E7">
        <w:rPr>
          <w:lang w:val="en-GB"/>
        </w:rPr>
        <w:t xml:space="preserve"> </w:t>
      </w:r>
      <w:r w:rsidR="00885461" w:rsidRPr="001478E7">
        <w:rPr>
          <w:lang w:val="en-GB"/>
        </w:rPr>
        <w:t xml:space="preserve">weather patients should be </w:t>
      </w:r>
      <w:r w:rsidRPr="001478E7">
        <w:rPr>
          <w:lang w:val="en-GB"/>
        </w:rPr>
        <w:t>escalated to conference.</w:t>
      </w:r>
      <w:r w:rsidR="00885461" w:rsidRPr="001478E7">
        <w:rPr>
          <w:lang w:val="en-GB"/>
        </w:rPr>
        <w:t xml:space="preserve"> </w:t>
      </w:r>
      <w:r w:rsidR="003515F1" w:rsidRPr="001478E7">
        <w:rPr>
          <w:lang w:val="en-GB"/>
        </w:rPr>
        <w:t>In 2017, the procedure was therefore formali</w:t>
      </w:r>
      <w:r w:rsidR="00007D49" w:rsidRPr="001478E7">
        <w:rPr>
          <w:lang w:val="en-GB"/>
        </w:rPr>
        <w:t>s</w:t>
      </w:r>
      <w:r w:rsidR="003515F1" w:rsidRPr="001478E7">
        <w:rPr>
          <w:lang w:val="en-GB"/>
        </w:rPr>
        <w:t>ed</w:t>
      </w:r>
      <w:r w:rsidRPr="001478E7">
        <w:rPr>
          <w:lang w:val="en-GB"/>
        </w:rPr>
        <w:t xml:space="preserve"> with the introduction of audit filters. </w:t>
      </w:r>
    </w:p>
    <w:p w14:paraId="7B9AE318" w14:textId="77777777" w:rsidR="00092937" w:rsidRDefault="00092937" w:rsidP="00550915">
      <w:pPr>
        <w:pStyle w:val="Brdtext1"/>
        <w:rPr>
          <w:lang w:val="en-GB"/>
        </w:rPr>
      </w:pPr>
    </w:p>
    <w:p w14:paraId="4C652484" w14:textId="7C605E16" w:rsidR="00550915" w:rsidRDefault="00CA65BE" w:rsidP="00550915">
      <w:pPr>
        <w:pStyle w:val="Brdtext1"/>
        <w:rPr>
          <w:lang w:val="en-GB"/>
        </w:rPr>
      </w:pPr>
      <w:r w:rsidRPr="001478E7">
        <w:rPr>
          <w:lang w:val="en-GB"/>
        </w:rPr>
        <w:t xml:space="preserve">Audit filters, listed </w:t>
      </w:r>
      <w:r w:rsidR="00433E6A" w:rsidRPr="001478E7">
        <w:rPr>
          <w:lang w:val="en-GB"/>
        </w:rPr>
        <w:t xml:space="preserve">in table </w:t>
      </w:r>
      <w:r w:rsidR="00AD580D" w:rsidRPr="001478E7">
        <w:rPr>
          <w:lang w:val="en-GB"/>
        </w:rPr>
        <w:t>1</w:t>
      </w:r>
      <w:r w:rsidRPr="001478E7">
        <w:rPr>
          <w:lang w:val="en-GB"/>
        </w:rPr>
        <w:t xml:space="preserve">, </w:t>
      </w:r>
      <w:r w:rsidR="003515F1" w:rsidRPr="001478E7">
        <w:rPr>
          <w:lang w:val="en-GB"/>
        </w:rPr>
        <w:t xml:space="preserve">are specified conditions that all trauma patients are </w:t>
      </w:r>
      <w:r w:rsidR="000B2F87" w:rsidRPr="001478E7">
        <w:rPr>
          <w:lang w:val="en-GB"/>
        </w:rPr>
        <w:t>automatically evaluated</w:t>
      </w:r>
      <w:r w:rsidR="003515F1" w:rsidRPr="001478E7">
        <w:rPr>
          <w:lang w:val="en-GB"/>
        </w:rPr>
        <w:t xml:space="preserve"> by</w:t>
      </w:r>
      <w:r w:rsidRPr="001478E7">
        <w:rPr>
          <w:lang w:val="en-GB"/>
        </w:rPr>
        <w:t>.</w:t>
      </w:r>
      <w:r w:rsidR="00B6538F" w:rsidRPr="001478E7">
        <w:rPr>
          <w:lang w:val="en-GB"/>
        </w:rPr>
        <w:t xml:space="preserve"> P</w:t>
      </w:r>
      <w:r w:rsidRPr="001478E7">
        <w:rPr>
          <w:lang w:val="en-GB"/>
        </w:rPr>
        <w:t xml:space="preserve">atients captured by one or more audit filters are then assessed by a nurse who identifies possible </w:t>
      </w:r>
      <w:r w:rsidR="00770CF5" w:rsidRPr="001478E7">
        <w:rPr>
          <w:lang w:val="en-GB"/>
        </w:rPr>
        <w:t>gaps</w:t>
      </w:r>
      <w:r w:rsidRPr="001478E7">
        <w:rPr>
          <w:lang w:val="en-GB"/>
        </w:rPr>
        <w:t xml:space="preserve"> in care. </w:t>
      </w:r>
      <w:r w:rsidR="00D7311E" w:rsidRPr="001478E7">
        <w:rPr>
          <w:lang w:val="en-GB"/>
        </w:rPr>
        <w:t xml:space="preserve">If the </w:t>
      </w:r>
      <w:r w:rsidRPr="001478E7">
        <w:rPr>
          <w:lang w:val="en-GB"/>
        </w:rPr>
        <w:t>first nurse</w:t>
      </w:r>
      <w:r w:rsidR="00D7311E" w:rsidRPr="001478E7">
        <w:rPr>
          <w:lang w:val="en-GB"/>
        </w:rPr>
        <w:t xml:space="preserve"> identifies any potential issues, the patien</w:t>
      </w:r>
      <w:r w:rsidR="00970ED7" w:rsidRPr="001478E7">
        <w:rPr>
          <w:lang w:val="en-GB"/>
        </w:rPr>
        <w:t>t</w:t>
      </w:r>
      <w:r w:rsidR="00D7311E" w:rsidRPr="001478E7">
        <w:rPr>
          <w:lang w:val="en-GB"/>
        </w:rPr>
        <w:t xml:space="preserve"> is</w:t>
      </w:r>
      <w:r w:rsidRPr="001478E7">
        <w:rPr>
          <w:lang w:val="en-GB"/>
        </w:rPr>
        <w:t xml:space="preserve"> </w:t>
      </w:r>
      <w:r w:rsidR="001E26D4" w:rsidRPr="001478E7">
        <w:rPr>
          <w:lang w:val="en-GB"/>
        </w:rPr>
        <w:lastRenderedPageBreak/>
        <w:t>reviewed in</w:t>
      </w:r>
      <w:r w:rsidRPr="001478E7">
        <w:rPr>
          <w:lang w:val="en-GB"/>
        </w:rPr>
        <w:t xml:space="preserve"> a second round by two specialised nurses. If any </w:t>
      </w:r>
      <w:r w:rsidR="009E3AE4">
        <w:rPr>
          <w:lang w:val="en-GB"/>
        </w:rPr>
        <w:t>OFI</w:t>
      </w:r>
      <w:r w:rsidRPr="001478E7">
        <w:rPr>
          <w:lang w:val="en-GB"/>
        </w:rPr>
        <w:t xml:space="preserve"> are identified in the second round, the patient is brought to </w:t>
      </w:r>
      <w:r w:rsidR="00165A2F" w:rsidRPr="001478E7">
        <w:rPr>
          <w:lang w:val="en-GB"/>
        </w:rPr>
        <w:t>a M&amp;M</w:t>
      </w:r>
      <w:r w:rsidRPr="001478E7">
        <w:rPr>
          <w:lang w:val="en-GB"/>
        </w:rPr>
        <w:t xml:space="preserve"> conference for a final assessment of </w:t>
      </w:r>
      <w:r w:rsidR="009E3AE4">
        <w:rPr>
          <w:lang w:val="en-GB"/>
        </w:rPr>
        <w:t>OFI</w:t>
      </w:r>
      <w:r w:rsidRPr="001478E7">
        <w:rPr>
          <w:lang w:val="en-GB"/>
        </w:rPr>
        <w:t xml:space="preserve"> </w:t>
      </w:r>
      <w:r w:rsidRPr="001478E7">
        <w:rPr>
          <w:lang w:val="en-GB"/>
        </w:rPr>
        <w:fldChar w:fldCharType="begin"/>
      </w:r>
      <w:r w:rsidR="00CF670B" w:rsidRPr="001478E7">
        <w:rPr>
          <w:lang w:val="en-GB"/>
        </w:rPr>
        <w:instrText xml:space="preserve"> ADDIN ZOTERO_ITEM CSL_CITATION {"citationID":"kxr9bKQZ","properties":{"formattedCitation":"(18)","plainCitation":"(18)","noteIndex":0},"citationItems":[{"id":19,"uris":["http://zotero.org/users/local/dRJOFA2S/items/RZRPJ7L5"],"itemData":{"id":19,"type":"post-weblog","language":"sv-SE","title":"Förtydligad definition av variabeln ”Genomförd dödsfallsanalys” | SweTrau","URL":"https://rcsyd.se/swetrau/blog/nyheter/fortydligad-definition-av-variabeln-genomford-dodsfallsanalys","accessed":{"date-parts":[["2023",1,19]]}}}],"schema":"https://github.com/citation-style-language/schema/raw/master/csl-citation.json"} </w:instrText>
      </w:r>
      <w:r w:rsidRPr="001478E7">
        <w:rPr>
          <w:lang w:val="en-GB"/>
        </w:rPr>
        <w:fldChar w:fldCharType="separate"/>
      </w:r>
      <w:r w:rsidR="00CF670B" w:rsidRPr="001478E7">
        <w:rPr>
          <w:lang w:val="en-GB"/>
        </w:rPr>
        <w:t>(18)</w:t>
      </w:r>
      <w:r w:rsidRPr="001478E7">
        <w:rPr>
          <w:lang w:val="en-GB"/>
        </w:rPr>
        <w:fldChar w:fldCharType="end"/>
      </w:r>
      <w:r w:rsidRPr="001478E7">
        <w:rPr>
          <w:lang w:val="en-GB"/>
        </w:rPr>
        <w:t xml:space="preserve">. Results from the conference are stored </w:t>
      </w:r>
      <w:r w:rsidR="008F686F" w:rsidRPr="001478E7">
        <w:rPr>
          <w:lang w:val="en-GB"/>
        </w:rPr>
        <w:t xml:space="preserve">as specific </w:t>
      </w:r>
      <w:r w:rsidR="009E3AE4">
        <w:rPr>
          <w:lang w:val="en-GB"/>
        </w:rPr>
        <w:t>OFI</w:t>
      </w:r>
      <w:r w:rsidR="008F686F" w:rsidRPr="001478E7">
        <w:rPr>
          <w:lang w:val="en-GB"/>
        </w:rPr>
        <w:t xml:space="preserve"> in </w:t>
      </w:r>
      <w:r w:rsidRPr="001478E7">
        <w:rPr>
          <w:lang w:val="en-GB"/>
        </w:rPr>
        <w:t xml:space="preserve">the Karolinska University hospital’s </w:t>
      </w:r>
      <w:r w:rsidR="008C5E62">
        <w:rPr>
          <w:lang w:val="en-GB"/>
        </w:rPr>
        <w:t xml:space="preserve">trauma care </w:t>
      </w:r>
      <w:r w:rsidRPr="001478E7">
        <w:rPr>
          <w:lang w:val="en-GB"/>
        </w:rPr>
        <w:t>quality database.</w:t>
      </w:r>
      <w:r w:rsidR="00D7358C" w:rsidRPr="001478E7">
        <w:rPr>
          <w:lang w:val="en-GB"/>
        </w:rPr>
        <w:t xml:space="preserve"> </w:t>
      </w:r>
      <w:r w:rsidR="00DC7E6F" w:rsidRPr="001478E7">
        <w:rPr>
          <w:lang w:val="en-GB"/>
        </w:rPr>
        <w:t>Figure 1.</w:t>
      </w:r>
      <w:r w:rsidR="00D7358C" w:rsidRPr="001478E7">
        <w:rPr>
          <w:lang w:val="en-GB"/>
        </w:rPr>
        <w:t xml:space="preserve"> illustrates the processes </w:t>
      </w:r>
      <w:r w:rsidR="00DC7E6F" w:rsidRPr="001478E7">
        <w:rPr>
          <w:lang w:val="en-GB"/>
        </w:rPr>
        <w:t xml:space="preserve">of OFI assessment. </w:t>
      </w:r>
    </w:p>
    <w:p w14:paraId="5585D580" w14:textId="77777777" w:rsidR="005C40D6" w:rsidRDefault="005C40D6" w:rsidP="00550915">
      <w:pPr>
        <w:pStyle w:val="Brdtext1"/>
        <w:rPr>
          <w:lang w:val="en-GB"/>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5C40D6" w:rsidRPr="001478E7" w14:paraId="446C6392" w14:textId="77777777" w:rsidTr="00432B44">
        <w:tc>
          <w:tcPr>
            <w:tcW w:w="9061" w:type="dxa"/>
            <w:tcBorders>
              <w:bottom w:val="single" w:sz="12" w:space="0" w:color="auto"/>
            </w:tcBorders>
          </w:tcPr>
          <w:p w14:paraId="29E8009E" w14:textId="77777777" w:rsidR="005C40D6" w:rsidRPr="001478E7" w:rsidRDefault="005C40D6" w:rsidP="00432B44">
            <w:pPr>
              <w:pStyle w:val="Brdtext1"/>
              <w:jc w:val="center"/>
              <w:rPr>
                <w:b/>
                <w:sz w:val="22"/>
                <w:szCs w:val="22"/>
                <w:lang w:val="en-GB"/>
              </w:rPr>
            </w:pPr>
            <w:r w:rsidRPr="001478E7">
              <w:rPr>
                <w:b/>
                <w:sz w:val="22"/>
                <w:szCs w:val="22"/>
                <w:lang w:val="en-GB"/>
              </w:rPr>
              <w:t xml:space="preserve">Table 1. </w:t>
            </w:r>
            <w:r w:rsidRPr="00C40901">
              <w:rPr>
                <w:bCs w:val="0"/>
                <w:sz w:val="22"/>
                <w:szCs w:val="22"/>
                <w:lang w:val="en-GB"/>
              </w:rPr>
              <w:t>Audit filters</w:t>
            </w:r>
          </w:p>
        </w:tc>
      </w:tr>
      <w:tr w:rsidR="005C40D6" w:rsidRPr="00C0074A" w14:paraId="75442AEE" w14:textId="77777777" w:rsidTr="00432B44">
        <w:tc>
          <w:tcPr>
            <w:tcW w:w="9061" w:type="dxa"/>
            <w:tcBorders>
              <w:top w:val="single" w:sz="12" w:space="0" w:color="auto"/>
              <w:bottom w:val="single" w:sz="6" w:space="0" w:color="auto"/>
            </w:tcBorders>
          </w:tcPr>
          <w:p w14:paraId="3A5A2977" w14:textId="77777777" w:rsidR="00F55219" w:rsidRDefault="00F55219" w:rsidP="008C7E51">
            <w:pPr>
              <w:pStyle w:val="punktlista0"/>
              <w:jc w:val="both"/>
            </w:pPr>
          </w:p>
          <w:p w14:paraId="0D34BE65" w14:textId="7DA1918F" w:rsidR="005C40D6" w:rsidRPr="001478E7" w:rsidRDefault="005C40D6" w:rsidP="008C7E51">
            <w:pPr>
              <w:pStyle w:val="punktlista0"/>
              <w:jc w:val="both"/>
            </w:pPr>
            <w:r w:rsidRPr="001478E7">
              <w:t>Systolic blood pressure &lt; 90</w:t>
            </w:r>
          </w:p>
          <w:p w14:paraId="3B78E0D0" w14:textId="70965838" w:rsidR="005C40D6" w:rsidRPr="001478E7" w:rsidRDefault="005C40D6" w:rsidP="008C7E51">
            <w:pPr>
              <w:pStyle w:val="punktlista0"/>
              <w:jc w:val="both"/>
            </w:pPr>
            <w:r w:rsidRPr="001478E7">
              <w:t xml:space="preserve">Glasgow coma scale &lt; 9 and not </w:t>
            </w:r>
            <w:proofErr w:type="gramStart"/>
            <w:r w:rsidRPr="001478E7">
              <w:t>intubate</w:t>
            </w:r>
            <w:r w:rsidR="004D7276">
              <w:t>d</w:t>
            </w:r>
            <w:proofErr w:type="gramEnd"/>
          </w:p>
          <w:p w14:paraId="27556747" w14:textId="77777777" w:rsidR="005C40D6" w:rsidRPr="001478E7" w:rsidRDefault="005C40D6" w:rsidP="008C7E51">
            <w:pPr>
              <w:pStyle w:val="punktlista0"/>
              <w:jc w:val="both"/>
            </w:pPr>
            <w:r w:rsidRPr="001478E7">
              <w:t xml:space="preserve">Injury severity score &gt; 15 but not admitted to the intensive care </w:t>
            </w:r>
            <w:proofErr w:type="gramStart"/>
            <w:r w:rsidRPr="001478E7">
              <w:t>unit</w:t>
            </w:r>
            <w:proofErr w:type="gramEnd"/>
          </w:p>
          <w:p w14:paraId="1267CEDC" w14:textId="77777777" w:rsidR="005C40D6" w:rsidRPr="001478E7" w:rsidRDefault="005C40D6" w:rsidP="008C7E51">
            <w:pPr>
              <w:pStyle w:val="punktlista0"/>
              <w:jc w:val="both"/>
            </w:pPr>
            <w:r w:rsidRPr="001478E7">
              <w:t>Time to acute intervention &gt; 60 minutes from arrival to hospital</w:t>
            </w:r>
          </w:p>
          <w:p w14:paraId="33778D03" w14:textId="65D69D0A" w:rsidR="005C40D6" w:rsidRPr="001478E7" w:rsidRDefault="005C40D6" w:rsidP="008C7E51">
            <w:pPr>
              <w:pStyle w:val="punktlista0"/>
              <w:jc w:val="both"/>
            </w:pPr>
            <w:r w:rsidRPr="001478E7">
              <w:t xml:space="preserve">Time to computed tomography &gt; 30 minutes from arrival to </w:t>
            </w:r>
            <w:proofErr w:type="gramStart"/>
            <w:r w:rsidRPr="001478E7">
              <w:t>hospital</w:t>
            </w:r>
            <w:proofErr w:type="gramEnd"/>
          </w:p>
          <w:p w14:paraId="0C6983AF" w14:textId="77777777" w:rsidR="005C40D6" w:rsidRPr="001478E7" w:rsidRDefault="005C40D6" w:rsidP="008C7E51">
            <w:pPr>
              <w:pStyle w:val="punktlista0"/>
              <w:jc w:val="both"/>
            </w:pPr>
            <w:r w:rsidRPr="001478E7">
              <w:t>No anticoagulant therapy within 72 hours after TBI</w:t>
            </w:r>
          </w:p>
          <w:p w14:paraId="46ED9103" w14:textId="77777777" w:rsidR="005C40D6" w:rsidRPr="001478E7" w:rsidRDefault="005C40D6" w:rsidP="008C7E51">
            <w:pPr>
              <w:pStyle w:val="punktlista0"/>
              <w:jc w:val="both"/>
            </w:pPr>
            <w:r w:rsidRPr="001478E7">
              <w:t>The presence of cardio-pulmonary resuscitation with thoracotomy</w:t>
            </w:r>
          </w:p>
          <w:p w14:paraId="22E10206" w14:textId="77777777" w:rsidR="005C40D6" w:rsidRPr="001478E7" w:rsidRDefault="005C40D6" w:rsidP="008C7E51">
            <w:pPr>
              <w:pStyle w:val="punktlista0"/>
              <w:jc w:val="both"/>
            </w:pPr>
            <w:r w:rsidRPr="001478E7">
              <w:t>The presence of a liver or spleen injury</w:t>
            </w:r>
          </w:p>
          <w:p w14:paraId="54F9DD2B" w14:textId="77777777" w:rsidR="00491AC4" w:rsidRDefault="005C40D6" w:rsidP="008C7E51">
            <w:pPr>
              <w:pStyle w:val="punktlista0"/>
              <w:jc w:val="both"/>
            </w:pPr>
            <w:r w:rsidRPr="001478E7">
              <w:t xml:space="preserve">Massive transfusion, defined as 10 or more units of packed red blood cells within 24 </w:t>
            </w:r>
            <w:proofErr w:type="gramStart"/>
            <w:r w:rsidRPr="001478E7">
              <w:t>hours</w:t>
            </w:r>
            <w:proofErr w:type="gramEnd"/>
          </w:p>
          <w:p w14:paraId="2D17632B" w14:textId="4B0DC3B9" w:rsidR="00F55219" w:rsidRPr="001478E7" w:rsidRDefault="00F55219" w:rsidP="008C7E51">
            <w:pPr>
              <w:pStyle w:val="punktlista0"/>
              <w:jc w:val="both"/>
            </w:pPr>
          </w:p>
        </w:tc>
      </w:tr>
      <w:tr w:rsidR="005C40D6" w:rsidRPr="00C0074A" w14:paraId="6F29F7DA" w14:textId="77777777" w:rsidTr="00432B44">
        <w:tc>
          <w:tcPr>
            <w:tcW w:w="9061" w:type="dxa"/>
            <w:tcBorders>
              <w:top w:val="single" w:sz="6" w:space="0" w:color="auto"/>
            </w:tcBorders>
          </w:tcPr>
          <w:p w14:paraId="532FE326" w14:textId="5BD9BD94" w:rsidR="005C40D6" w:rsidRPr="001478E7" w:rsidRDefault="005C40D6" w:rsidP="00432B44">
            <w:pPr>
              <w:pStyle w:val="Brdtext1"/>
              <w:spacing w:line="240" w:lineRule="auto"/>
              <w:rPr>
                <w:sz w:val="20"/>
                <w:szCs w:val="20"/>
                <w:lang w:val="en-GB"/>
              </w:rPr>
            </w:pPr>
            <w:r w:rsidRPr="005C40D6">
              <w:rPr>
                <w:i/>
                <w:iCs/>
                <w:sz w:val="20"/>
                <w:szCs w:val="20"/>
                <w:lang w:val="en-GB"/>
              </w:rPr>
              <w:t>Table 1.</w:t>
            </w:r>
            <w:r w:rsidRPr="001478E7">
              <w:rPr>
                <w:sz w:val="20"/>
                <w:szCs w:val="20"/>
                <w:lang w:val="en-GB"/>
              </w:rPr>
              <w:t xml:space="preserve"> Audit filters used to screen patients at the Karolinska University Hospital. Patients captured by one or more filters are reviewed by a nurse for errors in treatment. </w:t>
            </w:r>
          </w:p>
        </w:tc>
      </w:tr>
      <w:tr w:rsidR="005C40D6" w:rsidRPr="00C0074A" w14:paraId="4C43E152" w14:textId="77777777" w:rsidTr="00432B44">
        <w:tc>
          <w:tcPr>
            <w:tcW w:w="9061" w:type="dxa"/>
          </w:tcPr>
          <w:p w14:paraId="3816583D" w14:textId="77777777" w:rsidR="005C40D6" w:rsidRPr="001478E7" w:rsidRDefault="005C40D6" w:rsidP="00432B44">
            <w:pPr>
              <w:pStyle w:val="Brdtext1"/>
              <w:rPr>
                <w:lang w:val="en-GB"/>
              </w:rPr>
            </w:pPr>
          </w:p>
        </w:tc>
      </w:tr>
    </w:tbl>
    <w:p w14:paraId="18FC80DB" w14:textId="77777777" w:rsidR="005C40D6" w:rsidRDefault="005C40D6" w:rsidP="00550915">
      <w:pPr>
        <w:pStyle w:val="Brdtext1"/>
        <w:rPr>
          <w:lang w:val="en-GB"/>
        </w:rPr>
      </w:pPr>
    </w:p>
    <w:p w14:paraId="1B6309FB" w14:textId="4182A10C" w:rsidR="00550915" w:rsidRDefault="00550915">
      <w:pPr>
        <w:rPr>
          <w:bCs/>
          <w:lang w:val="en-GB"/>
        </w:rPr>
      </w:pPr>
      <w:r>
        <w:rPr>
          <w:lang w:val="en-GB"/>
        </w:rPr>
        <w:br w:type="page"/>
      </w:r>
    </w:p>
    <w:tbl>
      <w:tblPr>
        <w:tblStyle w:val="Tabellrutnt"/>
        <w:tblpPr w:leftFromText="141" w:rightFromText="141" w:vertAnchor="text" w:horzAnchor="margin" w:tblpXSpec="center" w:tblpY="-126"/>
        <w:tblW w:w="10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4"/>
      </w:tblGrid>
      <w:tr w:rsidR="00BB44E2" w:rsidRPr="00C0074A" w14:paraId="533CE0A8" w14:textId="77777777" w:rsidTr="00BB44E2">
        <w:trPr>
          <w:trHeight w:val="68"/>
        </w:trPr>
        <w:tc>
          <w:tcPr>
            <w:tcW w:w="10234" w:type="dxa"/>
          </w:tcPr>
          <w:p w14:paraId="264C2BE6" w14:textId="74A74269" w:rsidR="00550915" w:rsidRPr="005A6ED5" w:rsidRDefault="00550915" w:rsidP="00EB4206">
            <w:pPr>
              <w:jc w:val="center"/>
              <w:rPr>
                <w:bCs/>
                <w:sz w:val="22"/>
                <w:szCs w:val="22"/>
                <w:lang w:val="en-GB"/>
              </w:rPr>
            </w:pPr>
            <w:r w:rsidRPr="005A6ED5">
              <w:rPr>
                <w:b/>
                <w:sz w:val="22"/>
                <w:szCs w:val="22"/>
                <w:lang w:val="en-GB"/>
              </w:rPr>
              <w:lastRenderedPageBreak/>
              <w:t>Figure 1.</w:t>
            </w:r>
            <w:r w:rsidR="002B214C">
              <w:rPr>
                <w:b/>
                <w:sz w:val="22"/>
                <w:szCs w:val="22"/>
                <w:lang w:val="en-GB"/>
              </w:rPr>
              <w:t xml:space="preserve"> </w:t>
            </w:r>
            <w:r w:rsidR="001065AE" w:rsidRPr="00810BB9">
              <w:rPr>
                <w:noProof/>
                <w:sz w:val="22"/>
                <w:szCs w:val="22"/>
                <w:lang w:val="en-GB"/>
              </w:rPr>
              <w:t>Flowchart desdcribing the exclusions made and the process of truama cases from arrivel untill OFI decision.</w:t>
            </w:r>
          </w:p>
        </w:tc>
      </w:tr>
      <w:tr w:rsidR="00BB44E2" w14:paraId="0CC00024" w14:textId="77777777" w:rsidTr="00BB44E2">
        <w:trPr>
          <w:trHeight w:val="1900"/>
        </w:trPr>
        <w:tc>
          <w:tcPr>
            <w:tcW w:w="10234" w:type="dxa"/>
          </w:tcPr>
          <w:p w14:paraId="61837F85" w14:textId="77777777" w:rsidR="00550915" w:rsidRDefault="00550915" w:rsidP="00550915">
            <w:pPr>
              <w:rPr>
                <w:b/>
                <w:lang w:val="en-GB"/>
              </w:rPr>
            </w:pPr>
            <w:r w:rsidRPr="001478E7">
              <w:rPr>
                <w:noProof/>
                <w:lang w:val="en-GB"/>
              </w:rPr>
              <w:drawing>
                <wp:inline distT="0" distB="0" distL="0" distR="0" wp14:anchorId="3CD20AFE" wp14:editId="160EE5E9">
                  <wp:extent cx="6200760" cy="4795838"/>
                  <wp:effectExtent l="0" t="0" r="0" b="5080"/>
                  <wp:docPr id="12" name="Bildobjekt 12"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diagram&#10;&#10;Automatiskt genererad beskrivning"/>
                          <pic:cNvPicPr/>
                        </pic:nvPicPr>
                        <pic:blipFill rotWithShape="1">
                          <a:blip r:embed="rId13"/>
                          <a:srcRect b="6977"/>
                          <a:stretch/>
                        </pic:blipFill>
                        <pic:spPr bwMode="auto">
                          <a:xfrm>
                            <a:off x="0" y="0"/>
                            <a:ext cx="6211579" cy="4804205"/>
                          </a:xfrm>
                          <a:prstGeom prst="rect">
                            <a:avLst/>
                          </a:prstGeom>
                          <a:ln>
                            <a:noFill/>
                          </a:ln>
                          <a:extLst>
                            <a:ext uri="{53640926-AAD7-44D8-BBD7-CCE9431645EC}">
                              <a14:shadowObscured xmlns:a14="http://schemas.microsoft.com/office/drawing/2010/main"/>
                            </a:ext>
                          </a:extLst>
                        </pic:spPr>
                      </pic:pic>
                    </a:graphicData>
                  </a:graphic>
                </wp:inline>
              </w:drawing>
            </w:r>
          </w:p>
        </w:tc>
      </w:tr>
      <w:tr w:rsidR="00BB44E2" w:rsidRPr="00C0074A" w14:paraId="3FA7917A" w14:textId="77777777" w:rsidTr="00BB44E2">
        <w:trPr>
          <w:trHeight w:val="1900"/>
        </w:trPr>
        <w:tc>
          <w:tcPr>
            <w:tcW w:w="10234" w:type="dxa"/>
          </w:tcPr>
          <w:p w14:paraId="01543005" w14:textId="77777777" w:rsidR="000C2D3C" w:rsidRPr="009408C6" w:rsidRDefault="000C2D3C" w:rsidP="009408C6">
            <w:pPr>
              <w:pStyle w:val="enkelrad"/>
              <w:rPr>
                <w:noProof/>
                <w:sz w:val="22"/>
                <w:szCs w:val="22"/>
              </w:rPr>
            </w:pPr>
          </w:p>
          <w:p w14:paraId="176959D2" w14:textId="41C0C7D7" w:rsidR="00BB44E2" w:rsidRPr="009408C6" w:rsidRDefault="00810BB9" w:rsidP="004D7276">
            <w:pPr>
              <w:pStyle w:val="enkelrad"/>
              <w:jc w:val="both"/>
              <w:rPr>
                <w:noProof/>
                <w:sz w:val="22"/>
                <w:szCs w:val="22"/>
              </w:rPr>
            </w:pPr>
            <w:r w:rsidRPr="006C56F2">
              <w:rPr>
                <w:i/>
                <w:iCs w:val="0"/>
                <w:noProof/>
                <w:sz w:val="22"/>
                <w:szCs w:val="22"/>
              </w:rPr>
              <w:t>Figure 1</w:t>
            </w:r>
            <w:r w:rsidRPr="009408C6">
              <w:rPr>
                <w:noProof/>
                <w:sz w:val="22"/>
                <w:szCs w:val="22"/>
              </w:rPr>
              <w:t>. The</w:t>
            </w:r>
            <w:r w:rsidR="00ED294C" w:rsidRPr="009408C6">
              <w:rPr>
                <w:noProof/>
                <w:sz w:val="22"/>
                <w:szCs w:val="22"/>
              </w:rPr>
              <w:t xml:space="preserve"> upper part of the chart</w:t>
            </w:r>
            <w:r w:rsidR="001065AE" w:rsidRPr="009408C6">
              <w:rPr>
                <w:noProof/>
                <w:sz w:val="22"/>
                <w:szCs w:val="22"/>
              </w:rPr>
              <w:t xml:space="preserve"> describes </w:t>
            </w:r>
            <w:r w:rsidR="003043E5" w:rsidRPr="009408C6">
              <w:rPr>
                <w:noProof/>
                <w:sz w:val="22"/>
                <w:szCs w:val="22"/>
              </w:rPr>
              <w:t>exclusion</w:t>
            </w:r>
            <w:r w:rsidR="001065AE" w:rsidRPr="009408C6">
              <w:rPr>
                <w:noProof/>
                <w:sz w:val="22"/>
                <w:szCs w:val="22"/>
              </w:rPr>
              <w:t xml:space="preserve"> of patie</w:t>
            </w:r>
            <w:r w:rsidR="00C84A94">
              <w:rPr>
                <w:noProof/>
                <w:sz w:val="22"/>
                <w:szCs w:val="22"/>
              </w:rPr>
              <w:t xml:space="preserve">nts </w:t>
            </w:r>
            <w:r w:rsidR="00ED294C" w:rsidRPr="009408C6">
              <w:rPr>
                <w:noProof/>
                <w:sz w:val="22"/>
                <w:szCs w:val="22"/>
              </w:rPr>
              <w:t xml:space="preserve">from the </w:t>
            </w:r>
            <w:r w:rsidR="009408C6" w:rsidRPr="009408C6">
              <w:rPr>
                <w:sz w:val="22"/>
                <w:szCs w:val="22"/>
              </w:rPr>
              <w:t xml:space="preserve">Karolinska University </w:t>
            </w:r>
            <w:r w:rsidR="0057421E">
              <w:rPr>
                <w:sz w:val="22"/>
                <w:szCs w:val="22"/>
              </w:rPr>
              <w:t>H</w:t>
            </w:r>
            <w:r w:rsidR="009408C6" w:rsidRPr="009408C6">
              <w:rPr>
                <w:sz w:val="22"/>
                <w:szCs w:val="22"/>
              </w:rPr>
              <w:t xml:space="preserve">ospital </w:t>
            </w:r>
            <w:r w:rsidR="0057421E">
              <w:rPr>
                <w:sz w:val="22"/>
                <w:szCs w:val="22"/>
              </w:rPr>
              <w:t xml:space="preserve">trauma care quality </w:t>
            </w:r>
            <w:r w:rsidR="003043E5" w:rsidRPr="009408C6">
              <w:rPr>
                <w:noProof/>
                <w:sz w:val="22"/>
                <w:szCs w:val="22"/>
              </w:rPr>
              <w:t xml:space="preserve">database. All patients under the age of 15 </w:t>
            </w:r>
            <w:r w:rsidR="009B7088" w:rsidRPr="009408C6">
              <w:rPr>
                <w:noProof/>
                <w:sz w:val="22"/>
                <w:szCs w:val="22"/>
              </w:rPr>
              <w:t xml:space="preserve">and those not screened for OFI were excluded. The </w:t>
            </w:r>
            <w:r w:rsidR="00432DEA" w:rsidRPr="009408C6">
              <w:rPr>
                <w:noProof/>
                <w:sz w:val="22"/>
                <w:szCs w:val="22"/>
              </w:rPr>
              <w:t>bottom</w:t>
            </w:r>
            <w:r w:rsidR="009B7088" w:rsidRPr="009408C6">
              <w:rPr>
                <w:noProof/>
                <w:sz w:val="22"/>
                <w:szCs w:val="22"/>
              </w:rPr>
              <w:t xml:space="preserve"> part discribes the processes</w:t>
            </w:r>
            <w:r w:rsidR="00ED51DE" w:rsidRPr="009408C6">
              <w:rPr>
                <w:noProof/>
                <w:sz w:val="22"/>
                <w:szCs w:val="22"/>
              </w:rPr>
              <w:t xml:space="preserve"> of </w:t>
            </w:r>
            <w:r w:rsidR="007D2C35" w:rsidRPr="009408C6">
              <w:rPr>
                <w:noProof/>
                <w:sz w:val="22"/>
                <w:szCs w:val="22"/>
              </w:rPr>
              <w:t>OFI identification</w:t>
            </w:r>
            <w:r w:rsidR="00432DEA" w:rsidRPr="009408C6">
              <w:rPr>
                <w:noProof/>
                <w:sz w:val="22"/>
                <w:szCs w:val="22"/>
              </w:rPr>
              <w:t xml:space="preserve"> for patients included i</w:t>
            </w:r>
            <w:r w:rsidR="008B419A" w:rsidRPr="009408C6">
              <w:rPr>
                <w:noProof/>
                <w:sz w:val="22"/>
                <w:szCs w:val="22"/>
              </w:rPr>
              <w:t>n anlaysis</w:t>
            </w:r>
            <w:r w:rsidR="007D2C35" w:rsidRPr="009408C6">
              <w:rPr>
                <w:noProof/>
                <w:sz w:val="22"/>
                <w:szCs w:val="22"/>
              </w:rPr>
              <w:t>. All patients in the study have</w:t>
            </w:r>
            <w:r w:rsidR="008B419A" w:rsidRPr="009408C6">
              <w:rPr>
                <w:noProof/>
                <w:sz w:val="22"/>
                <w:szCs w:val="22"/>
              </w:rPr>
              <w:t xml:space="preserve"> either</w:t>
            </w:r>
            <w:r w:rsidR="007D2C35" w:rsidRPr="009408C6">
              <w:rPr>
                <w:noProof/>
                <w:sz w:val="22"/>
                <w:szCs w:val="22"/>
              </w:rPr>
              <w:t xml:space="preserve"> been </w:t>
            </w:r>
            <w:r w:rsidR="00ED25EA" w:rsidRPr="009408C6">
              <w:rPr>
                <w:noProof/>
                <w:sz w:val="22"/>
                <w:szCs w:val="22"/>
              </w:rPr>
              <w:t>flagged by one or more auditfilters</w:t>
            </w:r>
            <w:r w:rsidR="00A544AB" w:rsidRPr="009408C6">
              <w:rPr>
                <w:noProof/>
                <w:sz w:val="22"/>
                <w:szCs w:val="22"/>
              </w:rPr>
              <w:t xml:space="preserve"> or by a nurse, and then esclated </w:t>
            </w:r>
            <w:r w:rsidR="008B419A" w:rsidRPr="009408C6">
              <w:rPr>
                <w:noProof/>
                <w:sz w:val="22"/>
                <w:szCs w:val="22"/>
              </w:rPr>
              <w:t xml:space="preserve">to </w:t>
            </w:r>
            <w:r w:rsidR="00A544AB" w:rsidRPr="009408C6">
              <w:rPr>
                <w:noProof/>
                <w:sz w:val="22"/>
                <w:szCs w:val="22"/>
              </w:rPr>
              <w:t>a M&amp;M conference. All</w:t>
            </w:r>
            <w:r w:rsidR="000C2D3C" w:rsidRPr="009408C6">
              <w:rPr>
                <w:noProof/>
                <w:sz w:val="22"/>
                <w:szCs w:val="22"/>
              </w:rPr>
              <w:t xml:space="preserve"> cases with fatal outcome </w:t>
            </w:r>
            <w:r w:rsidR="00F94EC6" w:rsidRPr="009408C6">
              <w:rPr>
                <w:noProof/>
                <w:sz w:val="22"/>
                <w:szCs w:val="22"/>
              </w:rPr>
              <w:t xml:space="preserve">were </w:t>
            </w:r>
            <w:r w:rsidR="000C2D3C" w:rsidRPr="009408C6">
              <w:rPr>
                <w:noProof/>
                <w:sz w:val="22"/>
                <w:szCs w:val="22"/>
              </w:rPr>
              <w:t xml:space="preserve">automatically brought to conference. </w:t>
            </w:r>
          </w:p>
        </w:tc>
      </w:tr>
      <w:tr w:rsidR="00BB44E2" w:rsidRPr="00C0074A" w14:paraId="5419B7F3" w14:textId="77777777" w:rsidTr="00BB44E2">
        <w:trPr>
          <w:trHeight w:val="1900"/>
        </w:trPr>
        <w:tc>
          <w:tcPr>
            <w:tcW w:w="10234" w:type="dxa"/>
          </w:tcPr>
          <w:p w14:paraId="34B9B9CD" w14:textId="77777777" w:rsidR="00BB44E2" w:rsidRPr="001478E7" w:rsidRDefault="00BB44E2" w:rsidP="00550915">
            <w:pPr>
              <w:rPr>
                <w:noProof/>
                <w:lang w:val="en-GB"/>
              </w:rPr>
            </w:pPr>
          </w:p>
        </w:tc>
      </w:tr>
    </w:tbl>
    <w:p w14:paraId="4B693269" w14:textId="77777777" w:rsidR="00550915" w:rsidRPr="00550915" w:rsidRDefault="00550915" w:rsidP="00550915">
      <w:pPr>
        <w:pStyle w:val="Brdtext1"/>
        <w:rPr>
          <w:lang w:val="en-GB"/>
        </w:rPr>
      </w:pPr>
    </w:p>
    <w:p w14:paraId="275E6564" w14:textId="18A9FD3F" w:rsidR="00C046FE" w:rsidRPr="001478E7" w:rsidRDefault="00C046FE">
      <w:pPr>
        <w:rPr>
          <w:b/>
          <w:bCs/>
          <w:lang w:val="en-GB"/>
        </w:rPr>
      </w:pPr>
      <w:r w:rsidRPr="001478E7">
        <w:rPr>
          <w:b/>
          <w:lang w:val="en-GB"/>
        </w:rPr>
        <w:br w:type="page"/>
      </w:r>
    </w:p>
    <w:p w14:paraId="0277F5A9" w14:textId="4A472B8C" w:rsidR="00CA65BE" w:rsidRPr="001478E7" w:rsidRDefault="00CA65BE" w:rsidP="00850333">
      <w:pPr>
        <w:pStyle w:val="Rubrik2"/>
        <w:rPr>
          <w:lang w:val="en-GB"/>
        </w:rPr>
      </w:pPr>
      <w:r w:rsidRPr="001478E7">
        <w:rPr>
          <w:lang w:val="en-GB"/>
        </w:rPr>
        <w:lastRenderedPageBreak/>
        <w:t>Study population</w:t>
      </w:r>
    </w:p>
    <w:p w14:paraId="4F1818F4" w14:textId="79E4C676" w:rsidR="00CA65BE" w:rsidRPr="001478E7" w:rsidRDefault="00CA65BE" w:rsidP="00CA65BE">
      <w:pPr>
        <w:pStyle w:val="Brdtext1"/>
        <w:rPr>
          <w:lang w:val="en-GB"/>
        </w:rPr>
      </w:pPr>
      <w:r w:rsidRPr="001478E7">
        <w:rPr>
          <w:lang w:val="en-GB"/>
        </w:rPr>
        <w:t xml:space="preserve">We studied </w:t>
      </w:r>
      <w:r w:rsidR="00322896">
        <w:rPr>
          <w:lang w:val="en-GB"/>
        </w:rPr>
        <w:t xml:space="preserve">data </w:t>
      </w:r>
      <w:r w:rsidR="00701E5E">
        <w:rPr>
          <w:lang w:val="en-GB"/>
        </w:rPr>
        <w:t>of</w:t>
      </w:r>
      <w:r w:rsidR="00C95C86">
        <w:rPr>
          <w:lang w:val="en-GB"/>
        </w:rPr>
        <w:t xml:space="preserve"> patients</w:t>
      </w:r>
      <w:r w:rsidR="00236E10">
        <w:rPr>
          <w:lang w:val="en-GB"/>
        </w:rPr>
        <w:t xml:space="preserve"> from </w:t>
      </w:r>
      <w:r w:rsidR="00C84A94">
        <w:rPr>
          <w:lang w:val="en-GB"/>
        </w:rPr>
        <w:t xml:space="preserve">the </w:t>
      </w:r>
      <w:r w:rsidR="00C95C86">
        <w:rPr>
          <w:lang w:val="en-GB"/>
        </w:rPr>
        <w:t xml:space="preserve">Karolinska University Hospital </w:t>
      </w:r>
      <w:r w:rsidR="00236E10">
        <w:rPr>
          <w:lang w:val="en-GB"/>
        </w:rPr>
        <w:t xml:space="preserve">registered in </w:t>
      </w:r>
      <w:proofErr w:type="spellStart"/>
      <w:r w:rsidR="00236E10">
        <w:rPr>
          <w:lang w:val="en-GB"/>
        </w:rPr>
        <w:t>SweTra</w:t>
      </w:r>
      <w:r w:rsidR="002F4B48">
        <w:rPr>
          <w:lang w:val="en-GB"/>
        </w:rPr>
        <w:t>u</w:t>
      </w:r>
      <w:proofErr w:type="spellEnd"/>
      <w:r w:rsidR="002F4B48">
        <w:rPr>
          <w:lang w:val="en-GB"/>
        </w:rPr>
        <w:t xml:space="preserve">. Patients included met </w:t>
      </w:r>
      <w:r w:rsidRPr="001478E7">
        <w:rPr>
          <w:lang w:val="en-GB"/>
        </w:rPr>
        <w:t>the following criteria:</w:t>
      </w:r>
    </w:p>
    <w:p w14:paraId="6A822A33" w14:textId="593FEF7D" w:rsidR="00CA65BE" w:rsidRPr="001478E7" w:rsidRDefault="00CA65BE" w:rsidP="00CA65BE">
      <w:pPr>
        <w:pStyle w:val="Brdtext1"/>
        <w:numPr>
          <w:ilvl w:val="0"/>
          <w:numId w:val="2"/>
        </w:numPr>
        <w:rPr>
          <w:lang w:val="en-GB"/>
        </w:rPr>
      </w:pPr>
      <w:r w:rsidRPr="001478E7">
        <w:rPr>
          <w:lang w:val="en-GB"/>
        </w:rPr>
        <w:t>Older than 15 year</w:t>
      </w:r>
      <w:r w:rsidR="00C65905" w:rsidRPr="001478E7">
        <w:rPr>
          <w:lang w:val="en-GB"/>
        </w:rPr>
        <w:t>s</w:t>
      </w:r>
    </w:p>
    <w:p w14:paraId="1E99C40A" w14:textId="1D6315B8" w:rsidR="00CA65BE" w:rsidRPr="001478E7" w:rsidRDefault="00CA65BE" w:rsidP="00CA65BE">
      <w:pPr>
        <w:pStyle w:val="Brdtext1"/>
        <w:numPr>
          <w:ilvl w:val="0"/>
          <w:numId w:val="2"/>
        </w:numPr>
        <w:rPr>
          <w:lang w:val="en-GB"/>
        </w:rPr>
      </w:pPr>
      <w:r w:rsidRPr="001478E7">
        <w:rPr>
          <w:lang w:val="en-GB"/>
        </w:rPr>
        <w:t xml:space="preserve">A NISS &gt; over 15 </w:t>
      </w:r>
    </w:p>
    <w:p w14:paraId="511199CD" w14:textId="667E659C" w:rsidR="006149D6" w:rsidRPr="001478E7" w:rsidRDefault="00CA65BE" w:rsidP="006149D6">
      <w:pPr>
        <w:pStyle w:val="Brdtext1"/>
        <w:numPr>
          <w:ilvl w:val="0"/>
          <w:numId w:val="2"/>
        </w:numPr>
        <w:rPr>
          <w:lang w:val="en-GB"/>
        </w:rPr>
      </w:pPr>
      <w:r w:rsidRPr="001478E7">
        <w:rPr>
          <w:lang w:val="en-GB"/>
        </w:rPr>
        <w:t>Being reviewed at an M&amp;M conference</w:t>
      </w:r>
      <w:r w:rsidR="002F4B48">
        <w:rPr>
          <w:lang w:val="en-GB"/>
        </w:rPr>
        <w:t xml:space="preserve"> at the Karolinska University Hospital </w:t>
      </w:r>
    </w:p>
    <w:p w14:paraId="49E13743" w14:textId="77777777" w:rsidR="005749C8" w:rsidRPr="001478E7" w:rsidRDefault="005749C8" w:rsidP="000D4071">
      <w:pPr>
        <w:pStyle w:val="Brdtext1"/>
        <w:rPr>
          <w:lang w:val="en-GB"/>
        </w:rPr>
      </w:pPr>
    </w:p>
    <w:p w14:paraId="69EA1059" w14:textId="77777777" w:rsidR="00CA65BE" w:rsidRPr="001478E7" w:rsidRDefault="00CA65BE" w:rsidP="00850333">
      <w:pPr>
        <w:pStyle w:val="Rubrik2"/>
        <w:rPr>
          <w:lang w:val="en-GB"/>
        </w:rPr>
      </w:pPr>
      <w:r w:rsidRPr="001478E7">
        <w:rPr>
          <w:lang w:val="en-GB"/>
        </w:rPr>
        <w:t xml:space="preserve">Variables </w:t>
      </w:r>
    </w:p>
    <w:p w14:paraId="1CBA344C" w14:textId="09120AFF" w:rsidR="002B7585" w:rsidRPr="001478E7" w:rsidRDefault="00CA65BE" w:rsidP="00CA65BE">
      <w:pPr>
        <w:pStyle w:val="Brdtext1"/>
        <w:rPr>
          <w:lang w:val="en-GB"/>
        </w:rPr>
      </w:pPr>
      <w:r w:rsidRPr="001478E7">
        <w:rPr>
          <w:lang w:val="en-GB"/>
        </w:rPr>
        <w:t>The outcome</w:t>
      </w:r>
      <w:r w:rsidR="00922F95" w:rsidRPr="001478E7">
        <w:rPr>
          <w:lang w:val="en-GB"/>
        </w:rPr>
        <w:t xml:space="preserve"> </w:t>
      </w:r>
      <w:r w:rsidR="00A35719" w:rsidRPr="001478E7">
        <w:rPr>
          <w:lang w:val="en-GB"/>
        </w:rPr>
        <w:t>was</w:t>
      </w:r>
      <w:r w:rsidRPr="001478E7">
        <w:rPr>
          <w:lang w:val="en-GB"/>
        </w:rPr>
        <w:t xml:space="preserve"> </w:t>
      </w:r>
      <w:r w:rsidR="006F6FAB" w:rsidRPr="001478E7">
        <w:rPr>
          <w:lang w:val="en-GB"/>
        </w:rPr>
        <w:t>specific</w:t>
      </w:r>
      <w:r w:rsidRPr="001478E7">
        <w:rPr>
          <w:lang w:val="en-GB"/>
        </w:rPr>
        <w:t xml:space="preserve"> </w:t>
      </w:r>
      <w:r w:rsidR="009E3AE4">
        <w:rPr>
          <w:lang w:val="en-GB"/>
        </w:rPr>
        <w:t>OFI</w:t>
      </w:r>
      <w:r w:rsidR="00956F82" w:rsidRPr="001478E7">
        <w:rPr>
          <w:lang w:val="en-GB"/>
        </w:rPr>
        <w:t xml:space="preserve"> </w:t>
      </w:r>
      <w:r w:rsidR="006F6FAB" w:rsidRPr="001478E7">
        <w:rPr>
          <w:lang w:val="en-GB"/>
        </w:rPr>
        <w:t>identified</w:t>
      </w:r>
      <w:r w:rsidRPr="001478E7">
        <w:rPr>
          <w:lang w:val="en-GB"/>
        </w:rPr>
        <w:t xml:space="preserve"> </w:t>
      </w:r>
      <w:r w:rsidR="00DA1D96">
        <w:rPr>
          <w:lang w:val="en-GB"/>
        </w:rPr>
        <w:t xml:space="preserve">by the </w:t>
      </w:r>
      <w:r w:rsidRPr="001478E7">
        <w:rPr>
          <w:lang w:val="en-GB"/>
        </w:rPr>
        <w:t>M&amp;M</w:t>
      </w:r>
      <w:r w:rsidR="006F6FAB" w:rsidRPr="001478E7">
        <w:rPr>
          <w:lang w:val="en-GB"/>
        </w:rPr>
        <w:t>-</w:t>
      </w:r>
      <w:r w:rsidR="00DA1D96">
        <w:rPr>
          <w:lang w:val="en-GB"/>
        </w:rPr>
        <w:t>conference</w:t>
      </w:r>
      <w:r w:rsidRPr="001478E7">
        <w:rPr>
          <w:lang w:val="en-GB"/>
        </w:rPr>
        <w:t xml:space="preserve"> at the </w:t>
      </w:r>
      <w:r w:rsidR="00DA1D96" w:rsidRPr="001478E7">
        <w:rPr>
          <w:lang w:val="en-GB"/>
        </w:rPr>
        <w:t>Karolinska University hospital</w:t>
      </w:r>
      <w:r w:rsidRPr="001478E7">
        <w:rPr>
          <w:lang w:val="en-GB"/>
        </w:rPr>
        <w:t>.</w:t>
      </w:r>
      <w:r w:rsidR="00956F82" w:rsidRPr="001478E7">
        <w:rPr>
          <w:lang w:val="en-GB"/>
        </w:rPr>
        <w:t xml:space="preserve"> </w:t>
      </w:r>
      <w:r w:rsidR="004332C9" w:rsidRPr="001478E7">
        <w:rPr>
          <w:lang w:val="en-GB"/>
        </w:rPr>
        <w:t xml:space="preserve">The </w:t>
      </w:r>
      <w:r w:rsidR="009E3AE4">
        <w:rPr>
          <w:lang w:val="en-GB"/>
        </w:rPr>
        <w:t>OFI</w:t>
      </w:r>
      <w:r w:rsidR="004332C9" w:rsidRPr="001478E7">
        <w:rPr>
          <w:lang w:val="en-GB"/>
        </w:rPr>
        <w:t xml:space="preserve"> were </w:t>
      </w:r>
      <w:r w:rsidR="00956F82" w:rsidRPr="001478E7">
        <w:rPr>
          <w:lang w:val="en-GB"/>
        </w:rPr>
        <w:t xml:space="preserve">grouped into </w:t>
      </w:r>
      <w:r w:rsidR="006D1CF1" w:rsidRPr="001478E7">
        <w:rPr>
          <w:lang w:val="en-GB"/>
        </w:rPr>
        <w:t>5</w:t>
      </w:r>
      <w:r w:rsidR="00956F82" w:rsidRPr="001478E7">
        <w:rPr>
          <w:lang w:val="en-GB"/>
        </w:rPr>
        <w:t xml:space="preserve"> categories of </w:t>
      </w:r>
      <w:r w:rsidR="00B9608A" w:rsidRPr="001478E7">
        <w:rPr>
          <w:lang w:val="en-GB"/>
        </w:rPr>
        <w:t>improvemen</w:t>
      </w:r>
      <w:r w:rsidR="004332C9" w:rsidRPr="001478E7">
        <w:rPr>
          <w:lang w:val="en-GB"/>
        </w:rPr>
        <w:t xml:space="preserve">t </w:t>
      </w:r>
      <w:r w:rsidR="00787142" w:rsidRPr="001478E7">
        <w:rPr>
          <w:lang w:val="en-GB"/>
        </w:rPr>
        <w:t>similar to</w:t>
      </w:r>
      <w:r w:rsidR="005B703A" w:rsidRPr="001478E7">
        <w:rPr>
          <w:lang w:val="en-GB"/>
        </w:rPr>
        <w:t xml:space="preserve"> Teixeria et al </w:t>
      </w:r>
      <w:r w:rsidR="005B703A" w:rsidRPr="001478E7">
        <w:rPr>
          <w:lang w:val="en-GB"/>
        </w:rPr>
        <w:fldChar w:fldCharType="begin"/>
      </w:r>
      <w:r w:rsidR="00CF670B" w:rsidRPr="001478E7">
        <w:rPr>
          <w:lang w:val="en-GB"/>
        </w:rPr>
        <w:instrText xml:space="preserve"> ADDIN ZOTERO_ITEM CSL_CITATION {"citationID":"xntCi3bL","properties":{"formattedCitation":"(21)","plainCitation":"(21)","noteIndex":0},"citationItems":[{"id":131,"uris":["http://zotero.org/users/local/dRJOFA2S/items/BXJQF5W4"],"itemData":{"id":131,"type":"article-journal","container-title":"Journal of Trauma: Injury, Infection &amp; Critical Care","DOI":"10.1097/TA.0b013e31815078ae","ISSN":"0022-5282","issue":"6","language":"en","page":"1338-1347","source":"DOI.org (Crossref)","title":"Preventable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T."},{"family":"Demetriades","given":"Demetrios"}],"issued":{"date-parts":[["2007",12]]}}}],"schema":"https://github.com/citation-style-language/schema/raw/master/csl-citation.json"} </w:instrText>
      </w:r>
      <w:r w:rsidR="005B703A" w:rsidRPr="001478E7">
        <w:rPr>
          <w:lang w:val="en-GB"/>
        </w:rPr>
        <w:fldChar w:fldCharType="separate"/>
      </w:r>
      <w:r w:rsidR="00CF670B" w:rsidRPr="001478E7">
        <w:rPr>
          <w:lang w:val="en-GB"/>
        </w:rPr>
        <w:t>(21)</w:t>
      </w:r>
      <w:r w:rsidR="005B703A" w:rsidRPr="001478E7">
        <w:rPr>
          <w:lang w:val="en-GB"/>
        </w:rPr>
        <w:fldChar w:fldCharType="end"/>
      </w:r>
      <w:r w:rsidR="00787142" w:rsidRPr="001478E7">
        <w:rPr>
          <w:lang w:val="en-GB"/>
        </w:rPr>
        <w:t xml:space="preserve"> and </w:t>
      </w:r>
      <w:r w:rsidR="00C41EE7" w:rsidRPr="001478E7">
        <w:rPr>
          <w:lang w:val="en-GB"/>
        </w:rPr>
        <w:t xml:space="preserve">O’Reilly </w:t>
      </w:r>
      <w:r w:rsidR="00C41EE7" w:rsidRPr="001478E7">
        <w:rPr>
          <w:lang w:val="en-GB"/>
        </w:rPr>
        <w:fldChar w:fldCharType="begin"/>
      </w:r>
      <w:r w:rsidR="00CF670B" w:rsidRPr="001478E7">
        <w:rPr>
          <w:lang w:val="en-GB"/>
        </w:rPr>
        <w:instrText xml:space="preserve"> ADDIN ZOTERO_ITEM CSL_CITATION {"citationID":"U77e2Frb","properties":{"formattedCitation":"(20)","plainCitation":"(20)","noteIndex":0},"citationItems":[{"id":72,"uris":["http://zotero.org/users/local/dRJOFA2S/items/WXERPQHE"],"itemData":{"id":72,"type":"article-journal","abstract":"Bleeding is the leading cause of preventable death after injury. This retrospective study aimed to characterize opportunities for performance improvement (OPIs) identified in patients who died from bleeding and were considered by the quality improvement system of a major trauma centre.All trauma deaths in 2006–2010 were discussed at the trauma morbidity and mortality meeting. Deaths from haemorrhage were identified and subjected to qualitative and quantitative evaluation. OPIs were identified and remedial action was taken.During the study interval there were 7511 trauma team activations; 423 patients died. Haemorrhage was the second most common cause of death, in 112 patients, and made a substantial contribution to death in a further 15. For 84 of these 127 patients, a total of 150 OPIs were identified. Most arose in the emergency department, but involved personnel from many departments. Problems with decision-making were more common than errors in technical skill. OPIs frequently involved the decision between surgery, radiology and further investigation. Delayed and inappropriate surgery occurred even when investigation and diagnosis were appropriate. The mortality rate among patients presenting in shock fell significantly over the study interval (P &amp;lt; 0·026).Problems with judgement are more common than those of skill. Death from traumatic haemorrhage is associated with identifiable, remediable failures in care. The implementation of a systematic trauma quality improvement system was associated with a fall in the mortality rate among patients presenting in shock.","container-title":"British Journal of Surgery","DOI":"10.1002/bjs.9096","ISSN":"0007-1323","issue":"6","journalAbbreviation":"British Journal of Surgery","page":"749-755","source":"Silverchair","title":"Opportunities for improvement in the management of patients who die from haemorrhage after trauma","volume":"100","author":[{"family":"O'Reilly","given":"D"},{"family":"Mahendran","given":"K"},{"family":"West","given":"A"},{"family":"Shirley","given":"P"},{"family":"Walsh","given":"M"},{"family":"Tai","given":"N"}],"issued":{"date-parts":[["2013",5,1]]}}}],"schema":"https://github.com/citation-style-language/schema/raw/master/csl-citation.json"} </w:instrText>
      </w:r>
      <w:r w:rsidR="00C41EE7" w:rsidRPr="001478E7">
        <w:rPr>
          <w:lang w:val="en-GB"/>
        </w:rPr>
        <w:fldChar w:fldCharType="separate"/>
      </w:r>
      <w:r w:rsidR="00CF670B" w:rsidRPr="001478E7">
        <w:rPr>
          <w:lang w:val="en-GB"/>
        </w:rPr>
        <w:t>(20)</w:t>
      </w:r>
      <w:r w:rsidR="00C41EE7" w:rsidRPr="001478E7">
        <w:rPr>
          <w:lang w:val="en-GB"/>
        </w:rPr>
        <w:fldChar w:fldCharType="end"/>
      </w:r>
      <w:r w:rsidR="00CB79E4" w:rsidRPr="001478E7">
        <w:rPr>
          <w:lang w:val="en-GB"/>
        </w:rPr>
        <w:t xml:space="preserve">, presented in </w:t>
      </w:r>
      <w:r w:rsidR="00AB12E9" w:rsidRPr="001478E7">
        <w:rPr>
          <w:lang w:val="en-GB"/>
        </w:rPr>
        <w:t>T</w:t>
      </w:r>
      <w:r w:rsidR="00CB79E4" w:rsidRPr="001478E7">
        <w:rPr>
          <w:lang w:val="en-GB"/>
        </w:rPr>
        <w:t xml:space="preserve">able </w:t>
      </w:r>
      <w:r w:rsidR="00AB12E9" w:rsidRPr="001478E7">
        <w:rPr>
          <w:lang w:val="en-GB"/>
        </w:rPr>
        <w:t>2</w:t>
      </w:r>
      <w:r w:rsidR="00CB79E4" w:rsidRPr="001478E7">
        <w:rPr>
          <w:lang w:val="en-GB"/>
        </w:rPr>
        <w:t>.</w:t>
      </w:r>
      <w:r w:rsidR="002B214C">
        <w:rPr>
          <w:lang w:val="en-GB"/>
        </w:rPr>
        <w:t xml:space="preserve"> </w:t>
      </w:r>
      <w:r w:rsidR="000751E6" w:rsidRPr="001478E7">
        <w:rPr>
          <w:lang w:val="en-GB"/>
        </w:rPr>
        <w:t>P</w:t>
      </w:r>
      <w:r w:rsidR="000B695C" w:rsidRPr="001478E7">
        <w:rPr>
          <w:lang w:val="en-GB"/>
        </w:rPr>
        <w:t>reventable</w:t>
      </w:r>
      <w:r w:rsidR="000751E6" w:rsidRPr="001478E7">
        <w:rPr>
          <w:lang w:val="en-GB"/>
        </w:rPr>
        <w:t xml:space="preserve"> death was included</w:t>
      </w:r>
      <w:r w:rsidR="00CB5C17" w:rsidRPr="001478E7">
        <w:rPr>
          <w:lang w:val="en-GB"/>
        </w:rPr>
        <w:t xml:space="preserve"> as a</w:t>
      </w:r>
      <w:r w:rsidR="00C74DDE" w:rsidRPr="001478E7">
        <w:rPr>
          <w:lang w:val="en-GB"/>
        </w:rPr>
        <w:t xml:space="preserve">n OFI </w:t>
      </w:r>
      <w:r w:rsidR="000751E6" w:rsidRPr="001478E7">
        <w:rPr>
          <w:lang w:val="en-GB"/>
        </w:rPr>
        <w:t xml:space="preserve">for patients </w:t>
      </w:r>
      <w:r w:rsidR="00C31269" w:rsidRPr="001478E7">
        <w:rPr>
          <w:lang w:val="en-GB"/>
        </w:rPr>
        <w:t>passing within 30 days after trauma</w:t>
      </w:r>
      <w:r w:rsidR="00662A88" w:rsidRPr="001478E7">
        <w:rPr>
          <w:lang w:val="en-GB"/>
        </w:rPr>
        <w:t>.</w:t>
      </w:r>
      <w:r w:rsidR="00C74DDE" w:rsidRPr="001478E7">
        <w:rPr>
          <w:lang w:val="en-GB"/>
        </w:rPr>
        <w:t xml:space="preserve"> The OFI inc</w:t>
      </w:r>
      <w:r w:rsidR="002C4258" w:rsidRPr="001478E7">
        <w:rPr>
          <w:lang w:val="en-GB"/>
        </w:rPr>
        <w:t xml:space="preserve">luded </w:t>
      </w:r>
      <w:r w:rsidR="00662A88" w:rsidRPr="001478E7">
        <w:rPr>
          <w:lang w:val="en-GB"/>
        </w:rPr>
        <w:t>deaths</w:t>
      </w:r>
      <w:r w:rsidR="002C4258" w:rsidRPr="001478E7">
        <w:rPr>
          <w:lang w:val="en-GB"/>
        </w:rPr>
        <w:t xml:space="preserve"> that</w:t>
      </w:r>
      <w:r w:rsidR="00FE139C" w:rsidRPr="001478E7">
        <w:rPr>
          <w:lang w:val="en-GB"/>
        </w:rPr>
        <w:t xml:space="preserve"> were</w:t>
      </w:r>
      <w:r w:rsidR="002C4258" w:rsidRPr="001478E7">
        <w:rPr>
          <w:lang w:val="en-GB"/>
        </w:rPr>
        <w:t xml:space="preserve"> assessed as</w:t>
      </w:r>
      <w:r w:rsidR="00662A88" w:rsidRPr="001478E7">
        <w:rPr>
          <w:lang w:val="en-GB"/>
        </w:rPr>
        <w:t xml:space="preserve"> preventable or </w:t>
      </w:r>
      <w:r w:rsidR="006F2983" w:rsidRPr="001478E7">
        <w:rPr>
          <w:lang w:val="en-GB"/>
        </w:rPr>
        <w:t>potentially</w:t>
      </w:r>
      <w:r w:rsidR="00662A88" w:rsidRPr="001478E7">
        <w:rPr>
          <w:lang w:val="en-GB"/>
        </w:rPr>
        <w:t xml:space="preserve"> preventable at</w:t>
      </w:r>
      <w:r w:rsidR="006F2983" w:rsidRPr="001478E7">
        <w:rPr>
          <w:lang w:val="en-GB"/>
        </w:rPr>
        <w:t xml:space="preserve"> </w:t>
      </w:r>
      <w:r w:rsidR="00662A88" w:rsidRPr="001478E7">
        <w:rPr>
          <w:lang w:val="en-GB"/>
        </w:rPr>
        <w:t>conference.</w:t>
      </w:r>
      <w:r w:rsidR="00FE139C" w:rsidRPr="001478E7">
        <w:rPr>
          <w:lang w:val="en-GB"/>
        </w:rPr>
        <w:t xml:space="preserve"> These two </w:t>
      </w:r>
      <w:r w:rsidR="00EC71AD" w:rsidRPr="001478E7">
        <w:rPr>
          <w:lang w:val="en-GB"/>
        </w:rPr>
        <w:t>categories were grouped into one variable</w:t>
      </w:r>
      <w:r w:rsidR="00B8623C" w:rsidRPr="001478E7">
        <w:rPr>
          <w:lang w:val="en-GB"/>
        </w:rPr>
        <w:t xml:space="preserve">, as </w:t>
      </w:r>
      <w:r w:rsidR="00FA0AC9" w:rsidRPr="001478E7">
        <w:rPr>
          <w:lang w:val="en-GB"/>
        </w:rPr>
        <w:t xml:space="preserve">each </w:t>
      </w:r>
      <w:r w:rsidR="00BC3893" w:rsidRPr="001478E7">
        <w:rPr>
          <w:lang w:val="en-GB"/>
        </w:rPr>
        <w:t xml:space="preserve">category on its own contained few </w:t>
      </w:r>
      <w:r w:rsidR="00CA6716" w:rsidRPr="001478E7">
        <w:rPr>
          <w:lang w:val="en-GB"/>
        </w:rPr>
        <w:t>patients.</w:t>
      </w:r>
      <w:r w:rsidR="00662A88" w:rsidRPr="001478E7">
        <w:rPr>
          <w:lang w:val="en-GB"/>
        </w:rPr>
        <w:t xml:space="preserve"> </w:t>
      </w:r>
      <w:r w:rsidR="002F1DEE" w:rsidRPr="001478E7">
        <w:rPr>
          <w:lang w:val="en-GB"/>
        </w:rPr>
        <w:t xml:space="preserve">Finally, </w:t>
      </w:r>
      <w:r w:rsidR="00687AE2" w:rsidRPr="001478E7">
        <w:rPr>
          <w:lang w:val="en-GB"/>
        </w:rPr>
        <w:t xml:space="preserve">“no </w:t>
      </w:r>
      <w:r w:rsidR="004C2467" w:rsidRPr="001478E7">
        <w:rPr>
          <w:lang w:val="en-GB"/>
        </w:rPr>
        <w:t>OFI</w:t>
      </w:r>
      <w:r w:rsidR="00687AE2" w:rsidRPr="001478E7">
        <w:rPr>
          <w:lang w:val="en-GB"/>
        </w:rPr>
        <w:t xml:space="preserve">”, was </w:t>
      </w:r>
      <w:r w:rsidR="00A0602F" w:rsidRPr="001478E7">
        <w:rPr>
          <w:lang w:val="en-GB"/>
        </w:rPr>
        <w:t xml:space="preserve">included in cases </w:t>
      </w:r>
      <w:r w:rsidR="004E4AD9" w:rsidRPr="001478E7">
        <w:rPr>
          <w:lang w:val="en-GB"/>
        </w:rPr>
        <w:t xml:space="preserve">where no </w:t>
      </w:r>
      <w:r w:rsidR="009E3AE4">
        <w:rPr>
          <w:lang w:val="en-GB"/>
        </w:rPr>
        <w:t>OFI</w:t>
      </w:r>
      <w:r w:rsidR="004E4AD9" w:rsidRPr="001478E7">
        <w:rPr>
          <w:lang w:val="en-GB"/>
        </w:rPr>
        <w:t xml:space="preserve"> were identified at conference. </w:t>
      </w:r>
      <w:r w:rsidR="00AA49D4" w:rsidRPr="001478E7">
        <w:rPr>
          <w:lang w:val="en-GB"/>
        </w:rPr>
        <w:t xml:space="preserve">Only the dominating OFI from conference was counted, each patient </w:t>
      </w:r>
      <w:r w:rsidR="00422107" w:rsidRPr="001478E7">
        <w:rPr>
          <w:lang w:val="en-GB"/>
        </w:rPr>
        <w:t xml:space="preserve">was thus only presented once. </w:t>
      </w:r>
    </w:p>
    <w:p w14:paraId="69662F0B" w14:textId="77777777" w:rsidR="002C4258" w:rsidRPr="001478E7" w:rsidRDefault="002C4258" w:rsidP="00CA65BE">
      <w:pPr>
        <w:pStyle w:val="Brdtext1"/>
        <w:rPr>
          <w:lang w:val="en-GB"/>
        </w:rPr>
      </w:pPr>
    </w:p>
    <w:tbl>
      <w:tblPr>
        <w:tblStyle w:val="Tabellrutnt"/>
        <w:tblW w:w="10039" w:type="dxa"/>
        <w:tblLayout w:type="fixed"/>
        <w:tblLook w:val="04A0" w:firstRow="1" w:lastRow="0" w:firstColumn="1" w:lastColumn="0" w:noHBand="0" w:noVBand="1"/>
      </w:tblPr>
      <w:tblGrid>
        <w:gridCol w:w="2189"/>
        <w:gridCol w:w="1253"/>
        <w:gridCol w:w="1253"/>
        <w:gridCol w:w="1259"/>
        <w:gridCol w:w="152"/>
        <w:gridCol w:w="1407"/>
        <w:gridCol w:w="1104"/>
        <w:gridCol w:w="1404"/>
        <w:gridCol w:w="18"/>
      </w:tblGrid>
      <w:tr w:rsidR="007E1C37" w:rsidRPr="001478E7" w14:paraId="0803BB12" w14:textId="77777777" w:rsidTr="003C4A09">
        <w:trPr>
          <w:trHeight w:val="59"/>
        </w:trPr>
        <w:tc>
          <w:tcPr>
            <w:tcW w:w="10039" w:type="dxa"/>
            <w:gridSpan w:val="9"/>
            <w:tcBorders>
              <w:top w:val="nil"/>
              <w:left w:val="nil"/>
              <w:bottom w:val="single" w:sz="8" w:space="0" w:color="auto"/>
              <w:right w:val="nil"/>
            </w:tcBorders>
          </w:tcPr>
          <w:p w14:paraId="672816E8" w14:textId="7BD831DB" w:rsidR="007E1C37" w:rsidRPr="001478E7" w:rsidRDefault="00FC0124" w:rsidP="007E1C37">
            <w:pPr>
              <w:pStyle w:val="Brdtext1"/>
              <w:jc w:val="center"/>
              <w:rPr>
                <w:b/>
                <w:bCs w:val="0"/>
                <w:sz w:val="22"/>
                <w:szCs w:val="22"/>
                <w:lang w:val="en-GB"/>
              </w:rPr>
            </w:pPr>
            <w:r w:rsidRPr="001478E7">
              <w:rPr>
                <w:b/>
                <w:bCs w:val="0"/>
                <w:sz w:val="22"/>
                <w:szCs w:val="22"/>
                <w:lang w:val="en-GB"/>
              </w:rPr>
              <w:t xml:space="preserve">Table </w:t>
            </w:r>
            <w:r w:rsidR="00AD580D" w:rsidRPr="001478E7">
              <w:rPr>
                <w:b/>
                <w:bCs w:val="0"/>
                <w:sz w:val="22"/>
                <w:szCs w:val="22"/>
                <w:lang w:val="en-GB"/>
              </w:rPr>
              <w:t>2</w:t>
            </w:r>
            <w:r w:rsidR="00E44455" w:rsidRPr="001478E7">
              <w:rPr>
                <w:b/>
                <w:bCs w:val="0"/>
                <w:sz w:val="22"/>
                <w:szCs w:val="22"/>
                <w:lang w:val="en-GB"/>
              </w:rPr>
              <w:t xml:space="preserve">. </w:t>
            </w:r>
            <w:r w:rsidR="00A95680">
              <w:rPr>
                <w:sz w:val="22"/>
                <w:szCs w:val="22"/>
                <w:lang w:val="en-GB"/>
              </w:rPr>
              <w:t xml:space="preserve">Specific </w:t>
            </w:r>
            <w:r w:rsidR="007E1C37" w:rsidRPr="00A95680">
              <w:rPr>
                <w:sz w:val="22"/>
                <w:szCs w:val="22"/>
                <w:lang w:val="en-GB"/>
              </w:rPr>
              <w:t>OFI</w:t>
            </w:r>
          </w:p>
        </w:tc>
      </w:tr>
      <w:tr w:rsidR="003C4A09" w:rsidRPr="001478E7" w14:paraId="2EAACEC0" w14:textId="77777777" w:rsidTr="00690CEE">
        <w:trPr>
          <w:gridAfter w:val="1"/>
          <w:wAfter w:w="18" w:type="dxa"/>
          <w:trHeight w:val="481"/>
        </w:trPr>
        <w:tc>
          <w:tcPr>
            <w:tcW w:w="2189" w:type="dxa"/>
            <w:tcBorders>
              <w:top w:val="single" w:sz="18" w:space="0" w:color="auto"/>
              <w:left w:val="nil"/>
              <w:bottom w:val="single" w:sz="6" w:space="0" w:color="auto"/>
              <w:right w:val="nil"/>
            </w:tcBorders>
          </w:tcPr>
          <w:p w14:paraId="55AC17DC" w14:textId="6D23D40E" w:rsidR="00622727" w:rsidRPr="001478E7" w:rsidRDefault="00622727" w:rsidP="002E461F">
            <w:pPr>
              <w:pStyle w:val="Brdtext1"/>
              <w:jc w:val="left"/>
              <w:rPr>
                <w:sz w:val="22"/>
                <w:szCs w:val="22"/>
                <w:lang w:val="en-GB"/>
              </w:rPr>
            </w:pPr>
            <w:r w:rsidRPr="001478E7">
              <w:rPr>
                <w:sz w:val="22"/>
                <w:szCs w:val="22"/>
                <w:lang w:val="en-GB"/>
              </w:rPr>
              <w:t>Judgement error</w:t>
            </w:r>
          </w:p>
        </w:tc>
        <w:tc>
          <w:tcPr>
            <w:tcW w:w="1253" w:type="dxa"/>
            <w:tcBorders>
              <w:top w:val="single" w:sz="18" w:space="0" w:color="auto"/>
              <w:left w:val="nil"/>
              <w:bottom w:val="single" w:sz="6" w:space="0" w:color="auto"/>
              <w:right w:val="nil"/>
            </w:tcBorders>
          </w:tcPr>
          <w:p w14:paraId="461C41BE" w14:textId="36310BC3" w:rsidR="00622727" w:rsidRPr="001478E7" w:rsidRDefault="00C5063B" w:rsidP="002E461F">
            <w:pPr>
              <w:pStyle w:val="Brdtext1"/>
              <w:jc w:val="left"/>
              <w:rPr>
                <w:sz w:val="22"/>
                <w:szCs w:val="22"/>
                <w:lang w:val="en-GB"/>
              </w:rPr>
            </w:pPr>
            <w:r w:rsidRPr="001478E7">
              <w:rPr>
                <w:sz w:val="22"/>
                <w:szCs w:val="22"/>
                <w:lang w:val="en-GB"/>
              </w:rPr>
              <w:t xml:space="preserve">Delay </w:t>
            </w:r>
          </w:p>
        </w:tc>
        <w:tc>
          <w:tcPr>
            <w:tcW w:w="1253" w:type="dxa"/>
            <w:tcBorders>
              <w:top w:val="single" w:sz="18" w:space="0" w:color="auto"/>
              <w:left w:val="nil"/>
              <w:bottom w:val="single" w:sz="6" w:space="0" w:color="auto"/>
              <w:right w:val="nil"/>
            </w:tcBorders>
          </w:tcPr>
          <w:p w14:paraId="4512E24D" w14:textId="269E1AD8" w:rsidR="00622727" w:rsidRPr="001478E7" w:rsidRDefault="00690CEE" w:rsidP="002E461F">
            <w:pPr>
              <w:pStyle w:val="Brdtext1"/>
              <w:jc w:val="left"/>
              <w:rPr>
                <w:sz w:val="22"/>
                <w:szCs w:val="22"/>
                <w:lang w:val="en-GB"/>
              </w:rPr>
            </w:pPr>
            <w:r>
              <w:rPr>
                <w:sz w:val="22"/>
                <w:szCs w:val="22"/>
                <w:lang w:val="en-GB"/>
              </w:rPr>
              <w:t>D</w:t>
            </w:r>
            <w:r w:rsidR="00C26F64" w:rsidRPr="001478E7">
              <w:rPr>
                <w:sz w:val="22"/>
                <w:szCs w:val="22"/>
                <w:lang w:val="en-GB"/>
              </w:rPr>
              <w:t>iagnosis</w:t>
            </w:r>
          </w:p>
        </w:tc>
        <w:tc>
          <w:tcPr>
            <w:tcW w:w="1411" w:type="dxa"/>
            <w:gridSpan w:val="2"/>
            <w:tcBorders>
              <w:top w:val="single" w:sz="18" w:space="0" w:color="auto"/>
              <w:left w:val="nil"/>
              <w:bottom w:val="single" w:sz="6" w:space="0" w:color="auto"/>
              <w:right w:val="nil"/>
            </w:tcBorders>
          </w:tcPr>
          <w:p w14:paraId="00807A5F" w14:textId="74307B4C" w:rsidR="00622727" w:rsidRPr="001478E7" w:rsidRDefault="00B70DA6" w:rsidP="002E461F">
            <w:pPr>
              <w:pStyle w:val="Brdtext1"/>
              <w:jc w:val="left"/>
              <w:rPr>
                <w:sz w:val="22"/>
                <w:szCs w:val="22"/>
                <w:lang w:val="en-GB"/>
              </w:rPr>
            </w:pPr>
            <w:r w:rsidRPr="001478E7">
              <w:rPr>
                <w:sz w:val="22"/>
                <w:szCs w:val="22"/>
                <w:lang w:val="en-GB"/>
              </w:rPr>
              <w:t>Technical</w:t>
            </w:r>
          </w:p>
        </w:tc>
        <w:tc>
          <w:tcPr>
            <w:tcW w:w="1407" w:type="dxa"/>
            <w:tcBorders>
              <w:top w:val="single" w:sz="18" w:space="0" w:color="auto"/>
              <w:left w:val="nil"/>
              <w:bottom w:val="single" w:sz="6" w:space="0" w:color="auto"/>
              <w:right w:val="nil"/>
            </w:tcBorders>
          </w:tcPr>
          <w:p w14:paraId="5BE32C2F" w14:textId="2D35B882" w:rsidR="00622727" w:rsidRPr="001478E7" w:rsidRDefault="00B70DA6" w:rsidP="002E461F">
            <w:pPr>
              <w:pStyle w:val="Brdtext1"/>
              <w:jc w:val="left"/>
              <w:rPr>
                <w:sz w:val="22"/>
                <w:szCs w:val="22"/>
                <w:lang w:val="en-GB"/>
              </w:rPr>
            </w:pPr>
            <w:r w:rsidRPr="001478E7">
              <w:rPr>
                <w:sz w:val="22"/>
                <w:szCs w:val="22"/>
                <w:lang w:val="en-GB"/>
              </w:rPr>
              <w:t>Other</w:t>
            </w:r>
          </w:p>
        </w:tc>
        <w:tc>
          <w:tcPr>
            <w:tcW w:w="1104" w:type="dxa"/>
            <w:tcBorders>
              <w:top w:val="single" w:sz="18" w:space="0" w:color="auto"/>
              <w:left w:val="nil"/>
              <w:bottom w:val="single" w:sz="6" w:space="0" w:color="auto"/>
              <w:right w:val="nil"/>
            </w:tcBorders>
          </w:tcPr>
          <w:p w14:paraId="3522DE38" w14:textId="4E3E5C34" w:rsidR="00622727" w:rsidRPr="001478E7" w:rsidRDefault="00B70DA6" w:rsidP="002E461F">
            <w:pPr>
              <w:pStyle w:val="Brdtext1"/>
              <w:jc w:val="left"/>
              <w:rPr>
                <w:sz w:val="22"/>
                <w:szCs w:val="22"/>
                <w:lang w:val="en-GB"/>
              </w:rPr>
            </w:pPr>
            <w:r w:rsidRPr="001478E7">
              <w:rPr>
                <w:sz w:val="22"/>
                <w:szCs w:val="22"/>
                <w:lang w:val="en-GB"/>
              </w:rPr>
              <w:t>No OFI</w:t>
            </w:r>
          </w:p>
        </w:tc>
        <w:tc>
          <w:tcPr>
            <w:tcW w:w="1404" w:type="dxa"/>
            <w:tcBorders>
              <w:top w:val="single" w:sz="18" w:space="0" w:color="auto"/>
              <w:left w:val="nil"/>
              <w:bottom w:val="single" w:sz="6" w:space="0" w:color="auto"/>
              <w:right w:val="nil"/>
            </w:tcBorders>
          </w:tcPr>
          <w:p w14:paraId="15B3D2CD" w14:textId="6F0B6B39" w:rsidR="00622727" w:rsidRPr="001478E7" w:rsidRDefault="00B70DA6" w:rsidP="002E461F">
            <w:pPr>
              <w:pStyle w:val="Brdtext1"/>
              <w:jc w:val="left"/>
              <w:rPr>
                <w:sz w:val="22"/>
                <w:szCs w:val="22"/>
                <w:lang w:val="en-GB"/>
              </w:rPr>
            </w:pPr>
            <w:r w:rsidRPr="001478E7">
              <w:rPr>
                <w:sz w:val="22"/>
                <w:szCs w:val="22"/>
                <w:lang w:val="en-GB"/>
              </w:rPr>
              <w:t>Preventable</w:t>
            </w:r>
          </w:p>
        </w:tc>
      </w:tr>
      <w:tr w:rsidR="003C4A09" w:rsidRPr="00C0074A" w14:paraId="20697A09" w14:textId="77777777" w:rsidTr="00FB6C12">
        <w:trPr>
          <w:gridAfter w:val="1"/>
          <w:wAfter w:w="18" w:type="dxa"/>
          <w:trHeight w:val="3211"/>
        </w:trPr>
        <w:tc>
          <w:tcPr>
            <w:tcW w:w="2189" w:type="dxa"/>
            <w:tcBorders>
              <w:top w:val="single" w:sz="6" w:space="0" w:color="auto"/>
              <w:left w:val="nil"/>
              <w:bottom w:val="single" w:sz="6" w:space="0" w:color="auto"/>
              <w:right w:val="nil"/>
            </w:tcBorders>
          </w:tcPr>
          <w:p w14:paraId="47D00DCF" w14:textId="55FF45CB" w:rsidR="006E4514" w:rsidRDefault="009031E5" w:rsidP="0011660E">
            <w:pPr>
              <w:pStyle w:val="enkelrad"/>
            </w:pPr>
            <w:r w:rsidRPr="0011660E">
              <w:t>Shortage of competence</w:t>
            </w:r>
          </w:p>
          <w:p w14:paraId="32213AA7" w14:textId="77777777" w:rsidR="0011660E" w:rsidRPr="0011660E" w:rsidRDefault="0011660E" w:rsidP="0011660E">
            <w:pPr>
              <w:pStyle w:val="enkelrad"/>
            </w:pPr>
          </w:p>
          <w:p w14:paraId="576A5B3F" w14:textId="7794FD6F" w:rsidR="004774A3" w:rsidRDefault="00A86795" w:rsidP="0011660E">
            <w:pPr>
              <w:pStyle w:val="enkelrad"/>
            </w:pPr>
            <w:r w:rsidRPr="0011660E">
              <w:t>Wrong level of care</w:t>
            </w:r>
          </w:p>
          <w:p w14:paraId="3EC970E5" w14:textId="77777777" w:rsidR="0011660E" w:rsidRPr="0011660E" w:rsidRDefault="0011660E" w:rsidP="0011660E">
            <w:pPr>
              <w:pStyle w:val="enkelrad"/>
            </w:pPr>
          </w:p>
          <w:p w14:paraId="58E95136" w14:textId="77777777" w:rsidR="009C6545" w:rsidRDefault="00502086" w:rsidP="0011660E">
            <w:pPr>
              <w:pStyle w:val="enkelrad"/>
            </w:pPr>
            <w:r w:rsidRPr="0011660E">
              <w:t xml:space="preserve">Problem with triage </w:t>
            </w:r>
            <w:r w:rsidR="004774A3" w:rsidRPr="0011660E">
              <w:t>at</w:t>
            </w:r>
            <w:r w:rsidRPr="0011660E">
              <w:t xml:space="preserve"> ED</w:t>
            </w:r>
          </w:p>
          <w:p w14:paraId="0D018F63" w14:textId="77777777" w:rsidR="0011660E" w:rsidRPr="0011660E" w:rsidRDefault="0011660E" w:rsidP="0011660E">
            <w:pPr>
              <w:pStyle w:val="enkelrad"/>
            </w:pPr>
          </w:p>
          <w:p w14:paraId="786076B0" w14:textId="166C754D" w:rsidR="00502086" w:rsidRPr="0011660E" w:rsidRDefault="007D41BA" w:rsidP="0011660E">
            <w:pPr>
              <w:pStyle w:val="enkelrad"/>
            </w:pPr>
            <w:r w:rsidRPr="0011660E">
              <w:t>Error in administration</w:t>
            </w:r>
            <w:r w:rsidR="00EB0D33" w:rsidRPr="0011660E">
              <w:t>/d</w:t>
            </w:r>
            <w:r w:rsidR="0011660E">
              <w:t>ecision</w:t>
            </w:r>
            <w:r w:rsidR="003C4A09">
              <w:t>-making</w:t>
            </w:r>
            <w:r w:rsidR="00EB0D33" w:rsidRPr="0011660E">
              <w:t xml:space="preserve"> </w:t>
            </w:r>
          </w:p>
          <w:p w14:paraId="13C8E472" w14:textId="77777777" w:rsidR="007D41BA" w:rsidRPr="0011660E" w:rsidRDefault="007D41BA" w:rsidP="0011660E">
            <w:pPr>
              <w:pStyle w:val="enkelrad"/>
            </w:pPr>
          </w:p>
          <w:p w14:paraId="4C8DFE7A" w14:textId="77777777" w:rsidR="00A86795" w:rsidRPr="0011660E" w:rsidRDefault="00A86795" w:rsidP="0011660E">
            <w:pPr>
              <w:pStyle w:val="enkelrad"/>
            </w:pPr>
          </w:p>
          <w:p w14:paraId="7C3EA7A0" w14:textId="77777777" w:rsidR="009031E5" w:rsidRPr="0011660E" w:rsidRDefault="009031E5" w:rsidP="0011660E">
            <w:pPr>
              <w:pStyle w:val="enkelrad"/>
            </w:pPr>
          </w:p>
          <w:p w14:paraId="3EBD680B" w14:textId="475639EB" w:rsidR="009031E5" w:rsidRPr="0011660E" w:rsidRDefault="009031E5" w:rsidP="0011660E">
            <w:pPr>
              <w:pStyle w:val="enkelrad"/>
            </w:pPr>
          </w:p>
        </w:tc>
        <w:tc>
          <w:tcPr>
            <w:tcW w:w="1253" w:type="dxa"/>
            <w:tcBorders>
              <w:top w:val="single" w:sz="6" w:space="0" w:color="auto"/>
              <w:left w:val="nil"/>
              <w:bottom w:val="single" w:sz="6" w:space="0" w:color="auto"/>
              <w:right w:val="nil"/>
            </w:tcBorders>
          </w:tcPr>
          <w:p w14:paraId="034D381B" w14:textId="0B933AAF" w:rsidR="00622727" w:rsidRPr="0011660E" w:rsidRDefault="00C26F64" w:rsidP="0011660E">
            <w:pPr>
              <w:pStyle w:val="enkelrad"/>
            </w:pPr>
            <w:r w:rsidRPr="0011660E">
              <w:t xml:space="preserve">Long time to </w:t>
            </w:r>
            <w:r w:rsidR="009C6545" w:rsidRPr="0011660E">
              <w:t>o</w:t>
            </w:r>
            <w:r w:rsidRPr="0011660E">
              <w:t>peration</w:t>
            </w:r>
          </w:p>
        </w:tc>
        <w:tc>
          <w:tcPr>
            <w:tcW w:w="1253" w:type="dxa"/>
            <w:tcBorders>
              <w:top w:val="single" w:sz="6" w:space="0" w:color="auto"/>
              <w:left w:val="nil"/>
              <w:bottom w:val="single" w:sz="6" w:space="0" w:color="auto"/>
              <w:right w:val="nil"/>
            </w:tcBorders>
          </w:tcPr>
          <w:p w14:paraId="4487E506" w14:textId="0FE6332C" w:rsidR="009C6545" w:rsidRDefault="00B70DA6" w:rsidP="0011660E">
            <w:pPr>
              <w:pStyle w:val="enkelrad"/>
            </w:pPr>
            <w:r w:rsidRPr="0011660E">
              <w:t>Missed injury</w:t>
            </w:r>
            <w:r w:rsidR="00FB6C12">
              <w:t xml:space="preserve">, </w:t>
            </w:r>
          </w:p>
          <w:p w14:paraId="4AB34A05" w14:textId="77777777" w:rsidR="00FB6C12" w:rsidRPr="0011660E" w:rsidRDefault="00FB6C12" w:rsidP="0011660E">
            <w:pPr>
              <w:pStyle w:val="enkelrad"/>
            </w:pPr>
          </w:p>
          <w:p w14:paraId="446E0993" w14:textId="0DB71AB2" w:rsidR="00B70DA6" w:rsidRPr="0011660E" w:rsidRDefault="00B70DA6" w:rsidP="0011660E">
            <w:pPr>
              <w:pStyle w:val="enkelrad"/>
            </w:pPr>
            <w:r w:rsidRPr="0011660E">
              <w:t>Long time to CT</w:t>
            </w:r>
          </w:p>
        </w:tc>
        <w:tc>
          <w:tcPr>
            <w:tcW w:w="1259" w:type="dxa"/>
            <w:tcBorders>
              <w:top w:val="single" w:sz="6" w:space="0" w:color="auto"/>
              <w:left w:val="nil"/>
              <w:bottom w:val="single" w:sz="6" w:space="0" w:color="auto"/>
              <w:right w:val="nil"/>
            </w:tcBorders>
          </w:tcPr>
          <w:p w14:paraId="4C7214DC" w14:textId="70769A4F" w:rsidR="00622727" w:rsidRPr="0011660E" w:rsidRDefault="00B70DA6" w:rsidP="0011660E">
            <w:pPr>
              <w:pStyle w:val="enkelrad"/>
            </w:pPr>
            <w:r w:rsidRPr="0011660E">
              <w:t xml:space="preserve">Error in logistics or </w:t>
            </w:r>
            <w:r w:rsidR="00855459" w:rsidRPr="0011660E">
              <w:t xml:space="preserve">technique </w:t>
            </w:r>
          </w:p>
        </w:tc>
        <w:tc>
          <w:tcPr>
            <w:tcW w:w="1559" w:type="dxa"/>
            <w:gridSpan w:val="2"/>
            <w:tcBorders>
              <w:top w:val="single" w:sz="6" w:space="0" w:color="auto"/>
              <w:left w:val="nil"/>
              <w:bottom w:val="single" w:sz="6" w:space="0" w:color="auto"/>
              <w:right w:val="nil"/>
            </w:tcBorders>
          </w:tcPr>
          <w:p w14:paraId="4BA9DE11" w14:textId="77777777" w:rsidR="009C6545" w:rsidRDefault="00855459" w:rsidP="0011660E">
            <w:pPr>
              <w:pStyle w:val="enkelrad"/>
            </w:pPr>
            <w:r w:rsidRPr="0011660E">
              <w:t>Problem with trauma criteria</w:t>
            </w:r>
            <w:r w:rsidR="00A16CB5" w:rsidRPr="0011660E">
              <w:t>,</w:t>
            </w:r>
          </w:p>
          <w:p w14:paraId="07CA6DB1" w14:textId="77777777" w:rsidR="003C4A09" w:rsidRPr="0011660E" w:rsidRDefault="003C4A09" w:rsidP="0011660E">
            <w:pPr>
              <w:pStyle w:val="enkelrad"/>
            </w:pPr>
          </w:p>
          <w:p w14:paraId="725E0B1B" w14:textId="77777777" w:rsidR="0011660E" w:rsidRDefault="00855459" w:rsidP="0011660E">
            <w:pPr>
              <w:pStyle w:val="enkelrad"/>
            </w:pPr>
            <w:r w:rsidRPr="0011660E">
              <w:t>Error in documentation</w:t>
            </w:r>
            <w:r w:rsidR="00A16CB5" w:rsidRPr="0011660E">
              <w:t>,</w:t>
            </w:r>
          </w:p>
          <w:p w14:paraId="2C1B470E" w14:textId="77777777" w:rsidR="003C4A09" w:rsidRPr="0011660E" w:rsidRDefault="003C4A09" w:rsidP="0011660E">
            <w:pPr>
              <w:pStyle w:val="enkelrad"/>
            </w:pPr>
          </w:p>
          <w:p w14:paraId="5B4E776A" w14:textId="05754BB6" w:rsidR="00855459" w:rsidRDefault="00855459" w:rsidP="0011660E">
            <w:pPr>
              <w:pStyle w:val="enkelrad"/>
            </w:pPr>
            <w:r w:rsidRPr="0011660E">
              <w:t>Communicatio</w:t>
            </w:r>
            <w:r w:rsidR="0011660E">
              <w:t>n</w:t>
            </w:r>
            <w:r w:rsidR="00DB59F7" w:rsidRPr="0011660E">
              <w:t>,</w:t>
            </w:r>
          </w:p>
          <w:p w14:paraId="64630A26" w14:textId="77777777" w:rsidR="003C4A09" w:rsidRPr="0011660E" w:rsidRDefault="003C4A09" w:rsidP="0011660E">
            <w:pPr>
              <w:pStyle w:val="enkelrad"/>
            </w:pPr>
          </w:p>
          <w:p w14:paraId="0A19A5AA" w14:textId="28B24C9D" w:rsidR="004774A3" w:rsidRDefault="00FD2EFD" w:rsidP="0011660E">
            <w:pPr>
              <w:pStyle w:val="enkelrad"/>
            </w:pPr>
            <w:r w:rsidRPr="0011660E">
              <w:t>Problem with tertiary survey</w:t>
            </w:r>
            <w:r w:rsidR="00DB59F7" w:rsidRPr="0011660E">
              <w:t>,</w:t>
            </w:r>
          </w:p>
          <w:p w14:paraId="1A328763" w14:textId="77777777" w:rsidR="003C4A09" w:rsidRPr="0011660E" w:rsidRDefault="003C4A09" w:rsidP="0011660E">
            <w:pPr>
              <w:pStyle w:val="enkelrad"/>
            </w:pPr>
          </w:p>
          <w:p w14:paraId="1C19C403" w14:textId="0658A4F9" w:rsidR="004774A3" w:rsidRDefault="00FD2EFD" w:rsidP="0011660E">
            <w:pPr>
              <w:pStyle w:val="enkelrad"/>
            </w:pPr>
            <w:r w:rsidRPr="0011660E">
              <w:t>Error in routine</w:t>
            </w:r>
          </w:p>
          <w:p w14:paraId="79991B11" w14:textId="77777777" w:rsidR="00FB6C12" w:rsidRPr="0011660E" w:rsidRDefault="00FB6C12" w:rsidP="0011660E">
            <w:pPr>
              <w:pStyle w:val="enkelrad"/>
            </w:pPr>
          </w:p>
          <w:p w14:paraId="3747FE25" w14:textId="2FCB0A91" w:rsidR="004774A3" w:rsidRDefault="00FD2EFD" w:rsidP="0011660E">
            <w:pPr>
              <w:pStyle w:val="enkelrad"/>
            </w:pPr>
            <w:r w:rsidRPr="0011660E">
              <w:t>No neurosurgeon at site</w:t>
            </w:r>
          </w:p>
          <w:p w14:paraId="62CBAB4C" w14:textId="77777777" w:rsidR="00FB6C12" w:rsidRPr="0011660E" w:rsidRDefault="00FB6C12" w:rsidP="0011660E">
            <w:pPr>
              <w:pStyle w:val="enkelrad"/>
            </w:pPr>
          </w:p>
          <w:p w14:paraId="2BD93116" w14:textId="77777777" w:rsidR="00FD2EFD" w:rsidRPr="0011660E" w:rsidRDefault="00FD2EFD" w:rsidP="0011660E">
            <w:pPr>
              <w:pStyle w:val="enkelrad"/>
            </w:pPr>
            <w:r w:rsidRPr="0011660E">
              <w:t>Problem with resources</w:t>
            </w:r>
          </w:p>
          <w:p w14:paraId="4F971F34" w14:textId="71A396B2" w:rsidR="00E5301C" w:rsidRPr="0011660E" w:rsidRDefault="00E5301C" w:rsidP="0011660E">
            <w:pPr>
              <w:pStyle w:val="enkelrad"/>
            </w:pPr>
          </w:p>
        </w:tc>
        <w:tc>
          <w:tcPr>
            <w:tcW w:w="1104" w:type="dxa"/>
            <w:tcBorders>
              <w:top w:val="single" w:sz="6" w:space="0" w:color="auto"/>
              <w:left w:val="nil"/>
              <w:bottom w:val="single" w:sz="6" w:space="0" w:color="auto"/>
              <w:right w:val="nil"/>
            </w:tcBorders>
          </w:tcPr>
          <w:p w14:paraId="7394DB37" w14:textId="5F64796B" w:rsidR="00622727" w:rsidRPr="0011660E" w:rsidRDefault="001A34C4" w:rsidP="0011660E">
            <w:pPr>
              <w:pStyle w:val="enkelrad"/>
            </w:pPr>
            <w:r w:rsidRPr="0011660E">
              <w:t xml:space="preserve">No </w:t>
            </w:r>
            <w:r w:rsidR="002F4B48">
              <w:t>OFI</w:t>
            </w:r>
            <w:r w:rsidRPr="0011660E">
              <w:t xml:space="preserve"> </w:t>
            </w:r>
            <w:r w:rsidR="00B61FBD" w:rsidRPr="0011660E">
              <w:t>identified</w:t>
            </w:r>
          </w:p>
        </w:tc>
        <w:tc>
          <w:tcPr>
            <w:tcW w:w="1404" w:type="dxa"/>
            <w:tcBorders>
              <w:top w:val="single" w:sz="6" w:space="0" w:color="auto"/>
              <w:left w:val="nil"/>
              <w:bottom w:val="single" w:sz="6" w:space="0" w:color="auto"/>
              <w:right w:val="nil"/>
            </w:tcBorders>
          </w:tcPr>
          <w:p w14:paraId="26C7F82D" w14:textId="77777777" w:rsidR="001A34C4" w:rsidRPr="0011660E" w:rsidRDefault="001A34C4" w:rsidP="0011660E">
            <w:pPr>
              <w:pStyle w:val="enkelrad"/>
            </w:pPr>
            <w:r w:rsidRPr="0011660E">
              <w:t xml:space="preserve">Preventable </w:t>
            </w:r>
          </w:p>
          <w:p w14:paraId="30AAB834" w14:textId="33B1833D" w:rsidR="001A34C4" w:rsidRPr="0011660E" w:rsidRDefault="001B5B71" w:rsidP="0011660E">
            <w:pPr>
              <w:pStyle w:val="enkelrad"/>
            </w:pPr>
            <w:r>
              <w:t>o</w:t>
            </w:r>
            <w:r w:rsidR="001A34C4" w:rsidRPr="0011660E">
              <w:t>r possibly preventable death</w:t>
            </w:r>
          </w:p>
        </w:tc>
      </w:tr>
      <w:tr w:rsidR="00A528E9" w:rsidRPr="00C0074A" w14:paraId="7BE417B5" w14:textId="77777777" w:rsidTr="003C4A09">
        <w:trPr>
          <w:trHeight w:val="397"/>
        </w:trPr>
        <w:tc>
          <w:tcPr>
            <w:tcW w:w="10039" w:type="dxa"/>
            <w:gridSpan w:val="9"/>
            <w:tcBorders>
              <w:top w:val="single" w:sz="6" w:space="0" w:color="auto"/>
              <w:left w:val="nil"/>
              <w:bottom w:val="nil"/>
              <w:right w:val="nil"/>
            </w:tcBorders>
          </w:tcPr>
          <w:p w14:paraId="6D3741CC" w14:textId="164877C2" w:rsidR="00A528E9" w:rsidRPr="001478E7" w:rsidRDefault="00BA76CC" w:rsidP="00FA2044">
            <w:pPr>
              <w:pStyle w:val="enkelrad"/>
            </w:pPr>
            <w:r w:rsidRPr="00F94EC6">
              <w:rPr>
                <w:i/>
              </w:rPr>
              <w:t xml:space="preserve">Table </w:t>
            </w:r>
            <w:r w:rsidR="00AD580D" w:rsidRPr="00F94EC6">
              <w:rPr>
                <w:i/>
              </w:rPr>
              <w:t>2</w:t>
            </w:r>
            <w:r w:rsidR="00F94EC6">
              <w:rPr>
                <w:i/>
              </w:rPr>
              <w:t>.</w:t>
            </w:r>
            <w:r w:rsidRPr="001478E7">
              <w:t xml:space="preserve"> </w:t>
            </w:r>
            <w:r w:rsidR="00867380" w:rsidRPr="001478E7">
              <w:t xml:space="preserve">All </w:t>
            </w:r>
            <w:r w:rsidR="0024349F">
              <w:t xml:space="preserve">specific </w:t>
            </w:r>
            <w:r w:rsidR="00867380" w:rsidRPr="001478E7">
              <w:t xml:space="preserve">OFI </w:t>
            </w:r>
            <w:r w:rsidR="006328FA" w:rsidRPr="001478E7">
              <w:t>identified</w:t>
            </w:r>
            <w:r w:rsidR="00867380" w:rsidRPr="001478E7">
              <w:t xml:space="preserve"> at the Karolinska University Hos</w:t>
            </w:r>
            <w:r w:rsidR="007E1C37" w:rsidRPr="001478E7">
              <w:t>pital M&amp;M conference</w:t>
            </w:r>
            <w:r w:rsidR="00FA2044">
              <w:t xml:space="preserve"> categorised</w:t>
            </w:r>
            <w:r w:rsidR="0024349F">
              <w:t xml:space="preserve">. </w:t>
            </w:r>
          </w:p>
        </w:tc>
      </w:tr>
    </w:tbl>
    <w:p w14:paraId="4C2287E4" w14:textId="77777777" w:rsidR="00FF560C" w:rsidRPr="001478E7" w:rsidRDefault="00FF560C" w:rsidP="00CA65BE">
      <w:pPr>
        <w:pStyle w:val="Brdtext1"/>
        <w:rPr>
          <w:lang w:val="en-GB"/>
        </w:rPr>
      </w:pPr>
    </w:p>
    <w:p w14:paraId="53820BB6" w14:textId="734AD585" w:rsidR="00CA65BE" w:rsidRPr="001478E7" w:rsidRDefault="00CA65BE" w:rsidP="00CA65BE">
      <w:pPr>
        <w:pStyle w:val="Brdtext1"/>
        <w:rPr>
          <w:lang w:val="en-GB"/>
        </w:rPr>
      </w:pPr>
      <w:r w:rsidRPr="001478E7">
        <w:rPr>
          <w:lang w:val="en-GB"/>
        </w:rPr>
        <w:lastRenderedPageBreak/>
        <w:t xml:space="preserve">The </w:t>
      </w:r>
      <w:r w:rsidR="005D378F" w:rsidRPr="001478E7">
        <w:rPr>
          <w:lang w:val="en-GB"/>
        </w:rPr>
        <w:t>independent</w:t>
      </w:r>
      <w:r w:rsidR="00115EEE" w:rsidRPr="001478E7">
        <w:rPr>
          <w:lang w:val="en-GB"/>
        </w:rPr>
        <w:t xml:space="preserve"> variabl</w:t>
      </w:r>
      <w:r w:rsidR="00D07AC7" w:rsidRPr="001478E7">
        <w:rPr>
          <w:lang w:val="en-GB"/>
        </w:rPr>
        <w:t>es were</w:t>
      </w:r>
      <w:r w:rsidR="00115EEE" w:rsidRPr="001478E7">
        <w:rPr>
          <w:lang w:val="en-GB"/>
        </w:rPr>
        <w:t xml:space="preserve"> </w:t>
      </w:r>
      <w:r w:rsidRPr="001478E7">
        <w:rPr>
          <w:lang w:val="en-GB"/>
        </w:rPr>
        <w:t xml:space="preserve">patient cohorts grouped by </w:t>
      </w:r>
      <w:r w:rsidR="00D61C4A" w:rsidRPr="001478E7">
        <w:rPr>
          <w:lang w:val="en-GB"/>
        </w:rPr>
        <w:t>injury characteristics</w:t>
      </w:r>
      <w:r w:rsidR="00CB79E4" w:rsidRPr="001478E7">
        <w:rPr>
          <w:lang w:val="en-GB"/>
        </w:rPr>
        <w:t xml:space="preserve"> using the AIS</w:t>
      </w:r>
      <w:r w:rsidR="00BA36CB" w:rsidRPr="001478E7">
        <w:rPr>
          <w:lang w:val="en-GB"/>
        </w:rPr>
        <w:t xml:space="preserve"> grading system</w:t>
      </w:r>
      <w:r w:rsidR="00EC1C6B" w:rsidRPr="001478E7">
        <w:rPr>
          <w:lang w:val="en-GB"/>
        </w:rPr>
        <w:t xml:space="preserve">. </w:t>
      </w:r>
      <w:r w:rsidR="00F510A8" w:rsidRPr="001478E7">
        <w:rPr>
          <w:lang w:val="en-GB"/>
        </w:rPr>
        <w:t xml:space="preserve">The </w:t>
      </w:r>
      <w:r w:rsidR="00F73013" w:rsidRPr="001478E7">
        <w:rPr>
          <w:lang w:val="en-GB"/>
        </w:rPr>
        <w:t xml:space="preserve">inclusion criteria for </w:t>
      </w:r>
      <w:r w:rsidR="00054DE4" w:rsidRPr="001478E7">
        <w:rPr>
          <w:lang w:val="en-GB"/>
        </w:rPr>
        <w:t>the four cohorts in this study are</w:t>
      </w:r>
      <w:r w:rsidR="001C5F6D" w:rsidRPr="001478E7">
        <w:rPr>
          <w:lang w:val="en-GB"/>
        </w:rPr>
        <w:t xml:space="preserve"> listed below</w:t>
      </w:r>
      <w:r w:rsidR="004769BA" w:rsidRPr="001478E7">
        <w:rPr>
          <w:lang w:val="en-GB"/>
        </w:rPr>
        <w:t xml:space="preserve"> </w:t>
      </w:r>
      <w:r w:rsidR="004769BA" w:rsidRPr="001478E7">
        <w:rPr>
          <w:lang w:val="en-GB"/>
        </w:rPr>
        <w:fldChar w:fldCharType="begin"/>
      </w:r>
      <w:r w:rsidR="009346A0" w:rsidRPr="001478E7">
        <w:rPr>
          <w:lang w:val="en-GB"/>
        </w:rPr>
        <w:instrText xml:space="preserve"> ADDIN ZOTERO_ITEM CSL_CITATION {"citationID":"hANTgrw6","properties":{"formattedCitation":"(9)","plainCitation":"(9)","noteIndex":0},"citationItems":[{"id":86,"uris":["http://zotero.org/users/local/dRJOFA2S/items/XRZXJSU2"],"itemData":{"id":86,"type":"article-journal","abstract":"To determine and to quantify outcome from injury demands that multiple factors be universally applied so that there is uniform understanding that the same outcome is understood for the same injury. It is thus important to define the variables used in any outcome assessment. Critical to defining outcomes is the need for a universal language that defines individual injuries. The abbreviated injury scale (AIS) is the only dictionary specifically designed as a system to define the severity of injuries throughout the body. In addition to a universal injury language, it provides measures of injury severity that can be used to stratify and classify injury severity in all body regions. Its revision, AIS 2005 will be discussed here.","collection-title":"Special Issue: Trauma Outcomes","container-title":"Injury","DOI":"10.1016/j.injury.2006.07.009","ISSN":"0020-1383","issue":"12","journalAbbreviation":"Injury","language":"en","page":"1083-1091","source":"ScienceDirect","title":"AIS 2005: A contemporary injury scale","title-short":"AIS 2005","volume":"37","author":[{"family":"Gennarelli","given":"Thomas A."},{"family":"Wodzin","given":"Elaine"}],"issued":{"date-parts":[["2006",12,1]]}}}],"schema":"https://github.com/citation-style-language/schema/raw/master/csl-citation.json"} </w:instrText>
      </w:r>
      <w:r w:rsidR="004769BA" w:rsidRPr="001478E7">
        <w:rPr>
          <w:lang w:val="en-GB"/>
        </w:rPr>
        <w:fldChar w:fldCharType="separate"/>
      </w:r>
      <w:r w:rsidR="009346A0" w:rsidRPr="001478E7">
        <w:rPr>
          <w:lang w:val="en-GB"/>
        </w:rPr>
        <w:t>(9)</w:t>
      </w:r>
      <w:r w:rsidR="004769BA" w:rsidRPr="001478E7">
        <w:rPr>
          <w:lang w:val="en-GB"/>
        </w:rPr>
        <w:fldChar w:fldCharType="end"/>
      </w:r>
      <w:r w:rsidR="00054DE4" w:rsidRPr="001478E7">
        <w:rPr>
          <w:lang w:val="en-GB"/>
        </w:rPr>
        <w:t>.</w:t>
      </w:r>
      <w:r w:rsidR="002B214C">
        <w:rPr>
          <w:lang w:val="en-GB"/>
        </w:rPr>
        <w:t xml:space="preserve"> </w:t>
      </w:r>
    </w:p>
    <w:p w14:paraId="4A85CEBB" w14:textId="77777777" w:rsidR="00D124E5" w:rsidRPr="001478E7" w:rsidRDefault="00D124E5" w:rsidP="00CA65BE">
      <w:pPr>
        <w:pStyle w:val="Brdtext1"/>
        <w:rPr>
          <w:lang w:val="en-GB"/>
        </w:rPr>
      </w:pPr>
    </w:p>
    <w:p w14:paraId="4F9434C9" w14:textId="139EA1A9" w:rsidR="00A107F7" w:rsidRPr="001478E7" w:rsidRDefault="00A107F7" w:rsidP="007439E3">
      <w:pPr>
        <w:pStyle w:val="Brdtext1"/>
        <w:numPr>
          <w:ilvl w:val="0"/>
          <w:numId w:val="5"/>
        </w:numPr>
        <w:jc w:val="left"/>
        <w:rPr>
          <w:lang w:val="en-GB"/>
        </w:rPr>
      </w:pPr>
      <w:r w:rsidRPr="001478E7">
        <w:rPr>
          <w:i/>
          <w:iCs/>
          <w:lang w:val="en-GB"/>
        </w:rPr>
        <w:t>Isolated severe TBI</w:t>
      </w:r>
      <w:r w:rsidR="00D124E5" w:rsidRPr="001478E7">
        <w:rPr>
          <w:lang w:val="en-GB"/>
        </w:rPr>
        <w:t>:</w:t>
      </w:r>
      <w:r w:rsidRPr="001478E7">
        <w:rPr>
          <w:lang w:val="en-GB"/>
        </w:rPr>
        <w:t xml:space="preserve"> Injury </w:t>
      </w:r>
      <w:r w:rsidR="001736C8" w:rsidRPr="001478E7">
        <w:rPr>
          <w:lang w:val="en-GB"/>
        </w:rPr>
        <w:t>isolated to t</w:t>
      </w:r>
      <w:r w:rsidRPr="001478E7">
        <w:rPr>
          <w:lang w:val="en-GB"/>
        </w:rPr>
        <w:t xml:space="preserve">he </w:t>
      </w:r>
      <w:r w:rsidR="007439E3" w:rsidRPr="001478E7">
        <w:rPr>
          <w:lang w:val="en-GB"/>
        </w:rPr>
        <w:t>head region</w:t>
      </w:r>
      <w:r w:rsidRPr="001478E7">
        <w:rPr>
          <w:lang w:val="en-GB"/>
        </w:rPr>
        <w:t xml:space="preserve"> with an AIS</w:t>
      </w:r>
      <w:r w:rsidR="001736C8" w:rsidRPr="001478E7">
        <w:rPr>
          <w:lang w:val="en-GB"/>
        </w:rPr>
        <w:t>-severity score</w:t>
      </w:r>
      <w:r w:rsidRPr="001478E7">
        <w:rPr>
          <w:lang w:val="en-GB"/>
        </w:rPr>
        <w:t xml:space="preserve"> ≥ 3 and: </w:t>
      </w:r>
    </w:p>
    <w:p w14:paraId="03B9E268" w14:textId="7E41025C" w:rsidR="00A107F7" w:rsidRPr="001478E7" w:rsidRDefault="00A107F7" w:rsidP="00A107F7">
      <w:pPr>
        <w:pStyle w:val="Brdtext1"/>
        <w:numPr>
          <w:ilvl w:val="1"/>
          <w:numId w:val="5"/>
        </w:numPr>
        <w:rPr>
          <w:lang w:val="en-GB"/>
        </w:rPr>
      </w:pPr>
      <w:r w:rsidRPr="001478E7">
        <w:rPr>
          <w:lang w:val="en-GB"/>
        </w:rPr>
        <w:t>A</w:t>
      </w:r>
      <w:r w:rsidR="005C24B8" w:rsidRPr="001478E7">
        <w:rPr>
          <w:lang w:val="en-GB"/>
        </w:rPr>
        <w:t xml:space="preserve"> pre-or in hospital</w:t>
      </w:r>
      <w:r w:rsidRPr="001478E7">
        <w:rPr>
          <w:lang w:val="en-GB"/>
        </w:rPr>
        <w:t xml:space="preserve"> GCS of &lt;9 </w:t>
      </w:r>
    </w:p>
    <w:p w14:paraId="0D2F6C07" w14:textId="77777777" w:rsidR="00A107F7" w:rsidRPr="001478E7" w:rsidRDefault="00A107F7" w:rsidP="00A107F7">
      <w:pPr>
        <w:pStyle w:val="Brdtext1"/>
        <w:ind w:left="1364"/>
        <w:rPr>
          <w:lang w:val="en-GB"/>
        </w:rPr>
      </w:pPr>
      <w:r w:rsidRPr="001478E7">
        <w:rPr>
          <w:lang w:val="en-GB"/>
        </w:rPr>
        <w:t>or</w:t>
      </w:r>
    </w:p>
    <w:p w14:paraId="7BE806C8" w14:textId="77777777" w:rsidR="00447B28" w:rsidRPr="001478E7" w:rsidRDefault="005C24B8" w:rsidP="00447B28">
      <w:pPr>
        <w:pStyle w:val="Brdtext1"/>
        <w:numPr>
          <w:ilvl w:val="1"/>
          <w:numId w:val="5"/>
        </w:numPr>
        <w:rPr>
          <w:lang w:val="en-GB"/>
        </w:rPr>
      </w:pPr>
      <w:r w:rsidRPr="001478E7">
        <w:rPr>
          <w:lang w:val="en-GB"/>
        </w:rPr>
        <w:t xml:space="preserve">Pre – or in hospital intubation </w:t>
      </w:r>
    </w:p>
    <w:p w14:paraId="62532F9A" w14:textId="367545A3" w:rsidR="006F3440" w:rsidRPr="00B537D5" w:rsidRDefault="001E750A" w:rsidP="00B537D5">
      <w:pPr>
        <w:pStyle w:val="Brdtext1"/>
        <w:numPr>
          <w:ilvl w:val="1"/>
          <w:numId w:val="5"/>
        </w:numPr>
        <w:rPr>
          <w:lang w:val="en-GB"/>
        </w:rPr>
      </w:pPr>
      <w:r w:rsidRPr="001478E7">
        <w:rPr>
          <w:lang w:val="en-GB"/>
        </w:rPr>
        <w:t xml:space="preserve">All patients with an </w:t>
      </w:r>
      <w:r w:rsidR="00D87517" w:rsidRPr="001478E7">
        <w:rPr>
          <w:lang w:val="en-GB"/>
        </w:rPr>
        <w:t>AIS-severity score &gt;2 in any other body region were ex</w:t>
      </w:r>
      <w:r w:rsidR="0035475F" w:rsidRPr="001478E7">
        <w:rPr>
          <w:lang w:val="en-GB"/>
        </w:rPr>
        <w:t xml:space="preserve">cluded from the cohort. </w:t>
      </w:r>
    </w:p>
    <w:p w14:paraId="7E06870C" w14:textId="51607EBA" w:rsidR="006F3440" w:rsidRPr="001478E7" w:rsidRDefault="005D3B89" w:rsidP="006F3440">
      <w:pPr>
        <w:pStyle w:val="Brdtext1"/>
        <w:numPr>
          <w:ilvl w:val="0"/>
          <w:numId w:val="5"/>
        </w:numPr>
        <w:rPr>
          <w:lang w:val="en-GB"/>
        </w:rPr>
      </w:pPr>
      <w:r w:rsidRPr="001478E7">
        <w:rPr>
          <w:i/>
          <w:iCs/>
          <w:lang w:val="en-GB"/>
        </w:rPr>
        <w:t>Blunt multisystem trauma with TBI</w:t>
      </w:r>
      <w:r w:rsidRPr="001478E7">
        <w:rPr>
          <w:lang w:val="en-GB"/>
        </w:rPr>
        <w:t>: Blunt trauma with AIS-severity score ≥ 3 in at least two of the following AIS body regions: head, face, neck, thorax, abdomen, spine, or upper and lower extremities</w:t>
      </w:r>
      <w:r w:rsidR="00447B28" w:rsidRPr="001478E7">
        <w:rPr>
          <w:lang w:val="en-GB"/>
        </w:rPr>
        <w:t xml:space="preserve">, AND </w:t>
      </w:r>
    </w:p>
    <w:p w14:paraId="1893A182" w14:textId="1F0F1265" w:rsidR="00FD1549" w:rsidRPr="001478E7" w:rsidRDefault="00447B28" w:rsidP="00FD1549">
      <w:pPr>
        <w:pStyle w:val="Brdtext1"/>
        <w:numPr>
          <w:ilvl w:val="1"/>
          <w:numId w:val="5"/>
        </w:numPr>
        <w:rPr>
          <w:lang w:val="en-GB"/>
        </w:rPr>
      </w:pPr>
      <w:r w:rsidRPr="001478E7">
        <w:rPr>
          <w:lang w:val="en-GB"/>
        </w:rPr>
        <w:t xml:space="preserve">A pre-or in hospital GCS of &lt;9 </w:t>
      </w:r>
    </w:p>
    <w:p w14:paraId="0AF8966C" w14:textId="62490BEB" w:rsidR="00FD1549" w:rsidRPr="001478E7" w:rsidRDefault="00FD1549" w:rsidP="00FD1549">
      <w:pPr>
        <w:pStyle w:val="Brdtext1"/>
        <w:ind w:left="786"/>
        <w:rPr>
          <w:lang w:val="en-GB"/>
        </w:rPr>
      </w:pPr>
      <w:r w:rsidRPr="001478E7">
        <w:rPr>
          <w:lang w:val="en-GB"/>
        </w:rPr>
        <w:t>and</w:t>
      </w:r>
    </w:p>
    <w:p w14:paraId="1C2028E5" w14:textId="1984406D" w:rsidR="006F3440" w:rsidRPr="00B537D5" w:rsidRDefault="00C92C07" w:rsidP="00B537D5">
      <w:pPr>
        <w:pStyle w:val="Brdtext1"/>
        <w:numPr>
          <w:ilvl w:val="1"/>
          <w:numId w:val="5"/>
        </w:numPr>
        <w:rPr>
          <w:lang w:val="en-GB"/>
        </w:rPr>
      </w:pPr>
      <w:r w:rsidRPr="001478E7">
        <w:rPr>
          <w:lang w:val="en-GB"/>
        </w:rPr>
        <w:t xml:space="preserve">An AIS-severity score ≥ 3 in the </w:t>
      </w:r>
      <w:r w:rsidR="00FD1549" w:rsidRPr="001478E7">
        <w:rPr>
          <w:lang w:val="en-GB"/>
        </w:rPr>
        <w:t>head region</w:t>
      </w:r>
    </w:p>
    <w:p w14:paraId="61317C8F" w14:textId="0A2E0A7A" w:rsidR="006F3440" w:rsidRPr="001478E7" w:rsidRDefault="007929EA" w:rsidP="005D3B89">
      <w:pPr>
        <w:pStyle w:val="Brdtext1"/>
        <w:numPr>
          <w:ilvl w:val="0"/>
          <w:numId w:val="5"/>
        </w:numPr>
        <w:rPr>
          <w:lang w:val="en-GB"/>
        </w:rPr>
      </w:pPr>
      <w:r w:rsidRPr="001478E7">
        <w:rPr>
          <w:i/>
          <w:iCs/>
          <w:lang w:val="en-GB"/>
        </w:rPr>
        <w:t xml:space="preserve">Blunt multisystem trauma without </w:t>
      </w:r>
      <w:r w:rsidR="00CF36E6" w:rsidRPr="001478E7">
        <w:rPr>
          <w:i/>
          <w:iCs/>
          <w:lang w:val="en-GB"/>
        </w:rPr>
        <w:t>TBI</w:t>
      </w:r>
      <w:r w:rsidRPr="001478E7">
        <w:rPr>
          <w:lang w:val="en-GB"/>
        </w:rPr>
        <w:t xml:space="preserve">: Blunt trauma with </w:t>
      </w:r>
      <w:r w:rsidR="001736C8" w:rsidRPr="001478E7">
        <w:rPr>
          <w:lang w:val="en-GB"/>
        </w:rPr>
        <w:t xml:space="preserve">AIS-severity score </w:t>
      </w:r>
      <w:r w:rsidRPr="001478E7">
        <w:rPr>
          <w:lang w:val="en-GB"/>
        </w:rPr>
        <w:t>≥ 3 in at least two of the following AIS body regions:</w:t>
      </w:r>
      <w:r w:rsidR="002B214C">
        <w:rPr>
          <w:lang w:val="en-GB"/>
        </w:rPr>
        <w:t xml:space="preserve"> </w:t>
      </w:r>
      <w:r w:rsidR="0000189A" w:rsidRPr="001478E7">
        <w:rPr>
          <w:lang w:val="en-GB"/>
        </w:rPr>
        <w:t xml:space="preserve">head, </w:t>
      </w:r>
      <w:r w:rsidRPr="001478E7">
        <w:rPr>
          <w:lang w:val="en-GB"/>
        </w:rPr>
        <w:t>face, neck, thorax, abdomen, spine, or upper and lower extremities</w:t>
      </w:r>
      <w:r w:rsidR="0013538E" w:rsidRPr="001478E7">
        <w:rPr>
          <w:lang w:val="en-GB"/>
        </w:rPr>
        <w:t xml:space="preserve">. </w:t>
      </w:r>
      <w:r w:rsidR="00CD7B81" w:rsidRPr="001478E7">
        <w:rPr>
          <w:lang w:val="en-GB"/>
        </w:rPr>
        <w:t xml:space="preserve">All patients </w:t>
      </w:r>
      <w:r w:rsidR="006F7AAB" w:rsidRPr="001478E7">
        <w:rPr>
          <w:lang w:val="en-GB"/>
        </w:rPr>
        <w:t>with</w:t>
      </w:r>
      <w:r w:rsidR="006F3440" w:rsidRPr="001478E7">
        <w:rPr>
          <w:lang w:val="en-GB"/>
        </w:rPr>
        <w:t>:</w:t>
      </w:r>
    </w:p>
    <w:p w14:paraId="0752BA60" w14:textId="6265BF05" w:rsidR="006774B3" w:rsidRPr="001478E7" w:rsidRDefault="006774B3" w:rsidP="006F3440">
      <w:pPr>
        <w:pStyle w:val="Brdtext1"/>
        <w:numPr>
          <w:ilvl w:val="1"/>
          <w:numId w:val="5"/>
        </w:numPr>
        <w:rPr>
          <w:lang w:val="en-GB"/>
        </w:rPr>
      </w:pPr>
      <w:r w:rsidRPr="001478E7">
        <w:rPr>
          <w:lang w:val="en-GB"/>
        </w:rPr>
        <w:t xml:space="preserve">An </w:t>
      </w:r>
      <w:r w:rsidR="001736C8" w:rsidRPr="001478E7">
        <w:rPr>
          <w:lang w:val="en-GB"/>
        </w:rPr>
        <w:t xml:space="preserve">AIS-severity score </w:t>
      </w:r>
      <w:r w:rsidR="0000189A" w:rsidRPr="001478E7">
        <w:rPr>
          <w:lang w:val="en-GB"/>
        </w:rPr>
        <w:t xml:space="preserve">≥ </w:t>
      </w:r>
      <w:r w:rsidR="006F3440" w:rsidRPr="001478E7">
        <w:rPr>
          <w:lang w:val="en-GB"/>
        </w:rPr>
        <w:t xml:space="preserve">3 </w:t>
      </w:r>
      <w:r w:rsidRPr="001478E7">
        <w:rPr>
          <w:lang w:val="en-GB"/>
        </w:rPr>
        <w:t xml:space="preserve">in the head region </w:t>
      </w:r>
    </w:p>
    <w:p w14:paraId="6A8B5C38" w14:textId="39A7E252" w:rsidR="006774B3" w:rsidRPr="001478E7" w:rsidRDefault="00B35803" w:rsidP="006774B3">
      <w:pPr>
        <w:pStyle w:val="Brdtext1"/>
        <w:ind w:left="786"/>
        <w:rPr>
          <w:lang w:val="en-GB"/>
        </w:rPr>
      </w:pPr>
      <w:r w:rsidRPr="001478E7">
        <w:rPr>
          <w:lang w:val="en-GB"/>
        </w:rPr>
        <w:t>a</w:t>
      </w:r>
      <w:r w:rsidR="006774B3" w:rsidRPr="001478E7">
        <w:rPr>
          <w:lang w:val="en-GB"/>
        </w:rPr>
        <w:t xml:space="preserve">nd </w:t>
      </w:r>
    </w:p>
    <w:p w14:paraId="383FB613" w14:textId="5B8AB478" w:rsidR="005D3B89" w:rsidRPr="001478E7" w:rsidRDefault="006774B3" w:rsidP="006774B3">
      <w:pPr>
        <w:pStyle w:val="Brdtext1"/>
        <w:numPr>
          <w:ilvl w:val="1"/>
          <w:numId w:val="5"/>
        </w:numPr>
        <w:rPr>
          <w:lang w:val="en-GB"/>
        </w:rPr>
      </w:pPr>
      <w:r w:rsidRPr="001478E7">
        <w:rPr>
          <w:lang w:val="en-GB"/>
        </w:rPr>
        <w:t xml:space="preserve">A pre-or in hospital GCS of &lt;9 </w:t>
      </w:r>
    </w:p>
    <w:p w14:paraId="2212DCDA" w14:textId="5A3FFAB5" w:rsidR="006F3440" w:rsidRPr="001478E7" w:rsidRDefault="006774B3" w:rsidP="00B537D5">
      <w:pPr>
        <w:pStyle w:val="Brdtext1"/>
        <w:ind w:left="426"/>
        <w:rPr>
          <w:lang w:val="en-GB"/>
        </w:rPr>
      </w:pPr>
      <w:r w:rsidRPr="001478E7">
        <w:rPr>
          <w:lang w:val="en-GB"/>
        </w:rPr>
        <w:t xml:space="preserve">Were excluded. </w:t>
      </w:r>
    </w:p>
    <w:p w14:paraId="3805DBB0" w14:textId="42AA57EE" w:rsidR="00CA65BE" w:rsidRPr="001478E7" w:rsidRDefault="00CA65BE" w:rsidP="00CA65BE">
      <w:pPr>
        <w:pStyle w:val="Brdtext1"/>
        <w:numPr>
          <w:ilvl w:val="0"/>
          <w:numId w:val="5"/>
        </w:numPr>
        <w:rPr>
          <w:lang w:val="en-GB"/>
        </w:rPr>
      </w:pPr>
      <w:r w:rsidRPr="001478E7">
        <w:rPr>
          <w:i/>
          <w:iCs/>
          <w:lang w:val="en-GB"/>
        </w:rPr>
        <w:t>Penetrating trauma</w:t>
      </w:r>
      <w:r w:rsidRPr="001478E7">
        <w:rPr>
          <w:lang w:val="en-GB"/>
        </w:rPr>
        <w:t>:</w:t>
      </w:r>
      <w:r w:rsidRPr="001478E7">
        <w:rPr>
          <w:b/>
          <w:bCs w:val="0"/>
          <w:lang w:val="en-GB"/>
        </w:rPr>
        <w:t xml:space="preserve"> </w:t>
      </w:r>
      <w:r w:rsidRPr="001478E7">
        <w:rPr>
          <w:lang w:val="en-GB"/>
        </w:rPr>
        <w:t xml:space="preserve">At least one </w:t>
      </w:r>
      <w:r w:rsidR="001736C8" w:rsidRPr="001478E7">
        <w:rPr>
          <w:lang w:val="en-GB"/>
        </w:rPr>
        <w:t xml:space="preserve">AIS-severity score </w:t>
      </w:r>
      <w:r w:rsidRPr="001478E7">
        <w:rPr>
          <w:lang w:val="en-GB"/>
        </w:rPr>
        <w:t xml:space="preserve">≥ 3 </w:t>
      </w:r>
      <w:proofErr w:type="gramStart"/>
      <w:r w:rsidR="00A677F9" w:rsidRPr="001478E7">
        <w:rPr>
          <w:lang w:val="en-GB"/>
        </w:rPr>
        <w:t>injury</w:t>
      </w:r>
      <w:proofErr w:type="gramEnd"/>
      <w:r w:rsidR="00A677F9" w:rsidRPr="001478E7">
        <w:rPr>
          <w:lang w:val="en-GB"/>
        </w:rPr>
        <w:t xml:space="preserve"> </w:t>
      </w:r>
      <w:r w:rsidRPr="001478E7">
        <w:rPr>
          <w:lang w:val="en-GB"/>
        </w:rPr>
        <w:t>in any of the following AIS body regions: neck, thorax, and abdomen</w:t>
      </w:r>
      <w:r w:rsidR="000E40D4" w:rsidRPr="001478E7">
        <w:rPr>
          <w:lang w:val="en-GB"/>
        </w:rPr>
        <w:t xml:space="preserve">. Penetrating </w:t>
      </w:r>
      <w:r w:rsidR="00EF4D50" w:rsidRPr="001478E7">
        <w:rPr>
          <w:lang w:val="en-GB"/>
        </w:rPr>
        <w:t>had also be</w:t>
      </w:r>
      <w:r w:rsidR="00A677F9" w:rsidRPr="001478E7">
        <w:rPr>
          <w:lang w:val="en-GB"/>
        </w:rPr>
        <w:t xml:space="preserve">en </w:t>
      </w:r>
      <w:r w:rsidR="00EF4D50" w:rsidRPr="001478E7">
        <w:rPr>
          <w:lang w:val="en-GB"/>
        </w:rPr>
        <w:t xml:space="preserve">registered as the mechanism of injury. </w:t>
      </w:r>
    </w:p>
    <w:p w14:paraId="5E11AE78" w14:textId="77777777" w:rsidR="00A107F7" w:rsidRPr="001478E7" w:rsidRDefault="00A107F7" w:rsidP="00A107F7">
      <w:pPr>
        <w:pStyle w:val="Brdtext1"/>
        <w:ind w:left="644"/>
        <w:rPr>
          <w:lang w:val="en-GB"/>
        </w:rPr>
      </w:pPr>
    </w:p>
    <w:p w14:paraId="7A55B1AC" w14:textId="75AC367C" w:rsidR="007448E0" w:rsidRPr="001478E7" w:rsidRDefault="004F45E1" w:rsidP="00CA65BE">
      <w:pPr>
        <w:pStyle w:val="Brdtext1"/>
        <w:rPr>
          <w:lang w:val="en-GB"/>
        </w:rPr>
      </w:pPr>
      <w:r w:rsidRPr="001478E7">
        <w:rPr>
          <w:lang w:val="en-GB"/>
        </w:rPr>
        <w:t>All patients</w:t>
      </w:r>
      <w:r w:rsidR="00741E09" w:rsidRPr="001478E7">
        <w:rPr>
          <w:lang w:val="en-GB"/>
        </w:rPr>
        <w:t xml:space="preserve"> </w:t>
      </w:r>
      <w:r w:rsidR="00894710" w:rsidRPr="001478E7">
        <w:rPr>
          <w:lang w:val="en-GB"/>
        </w:rPr>
        <w:t>who</w:t>
      </w:r>
      <w:r w:rsidRPr="001478E7">
        <w:rPr>
          <w:lang w:val="en-GB"/>
        </w:rPr>
        <w:t xml:space="preserve"> did not qualify into </w:t>
      </w:r>
      <w:r w:rsidR="0032614F" w:rsidRPr="001478E7">
        <w:rPr>
          <w:lang w:val="en-GB"/>
        </w:rPr>
        <w:t>one</w:t>
      </w:r>
      <w:r w:rsidRPr="001478E7">
        <w:rPr>
          <w:lang w:val="en-GB"/>
        </w:rPr>
        <w:t xml:space="preserve"> of the four cohorts, where </w:t>
      </w:r>
      <w:r w:rsidR="00894710" w:rsidRPr="001478E7">
        <w:rPr>
          <w:lang w:val="en-GB"/>
        </w:rPr>
        <w:t>assigned</w:t>
      </w:r>
      <w:r w:rsidR="00741E09" w:rsidRPr="001478E7">
        <w:rPr>
          <w:lang w:val="en-GB"/>
        </w:rPr>
        <w:t xml:space="preserve"> a fifth </w:t>
      </w:r>
      <w:r w:rsidR="00F02856" w:rsidRPr="001478E7">
        <w:rPr>
          <w:lang w:val="en-GB"/>
        </w:rPr>
        <w:t>category</w:t>
      </w:r>
      <w:r w:rsidR="00741E09" w:rsidRPr="001478E7">
        <w:rPr>
          <w:lang w:val="en-GB"/>
        </w:rPr>
        <w:t xml:space="preserve">, </w:t>
      </w:r>
      <w:r w:rsidR="00894710" w:rsidRPr="001478E7">
        <w:rPr>
          <w:lang w:val="en-GB"/>
        </w:rPr>
        <w:t xml:space="preserve">called </w:t>
      </w:r>
      <w:r w:rsidR="00741E09" w:rsidRPr="001478E7">
        <w:rPr>
          <w:lang w:val="en-GB"/>
        </w:rPr>
        <w:t>“other cohort</w:t>
      </w:r>
      <w:r w:rsidR="00B92D98" w:rsidRPr="001478E7">
        <w:rPr>
          <w:lang w:val="en-GB"/>
        </w:rPr>
        <w:t>.”</w:t>
      </w:r>
      <w:r w:rsidR="00741E09" w:rsidRPr="001478E7">
        <w:rPr>
          <w:lang w:val="en-GB"/>
        </w:rPr>
        <w:t xml:space="preserve"> </w:t>
      </w:r>
      <w:r w:rsidR="00F63150" w:rsidRPr="001478E7">
        <w:rPr>
          <w:lang w:val="en-GB"/>
        </w:rPr>
        <w:t>G</w:t>
      </w:r>
      <w:r w:rsidR="00D96F1A" w:rsidRPr="001478E7">
        <w:rPr>
          <w:lang w:val="en-GB"/>
        </w:rPr>
        <w:t xml:space="preserve">ender, age, NISS </w:t>
      </w:r>
      <w:r w:rsidR="008759F8" w:rsidRPr="001478E7">
        <w:rPr>
          <w:lang w:val="en-GB"/>
        </w:rPr>
        <w:t xml:space="preserve">were used </w:t>
      </w:r>
      <w:r w:rsidR="00F63150" w:rsidRPr="001478E7">
        <w:rPr>
          <w:lang w:val="en-GB"/>
        </w:rPr>
        <w:t xml:space="preserve">in </w:t>
      </w:r>
      <w:r w:rsidR="00B04E12" w:rsidRPr="001478E7">
        <w:rPr>
          <w:lang w:val="en-GB"/>
        </w:rPr>
        <w:t xml:space="preserve">an </w:t>
      </w:r>
      <w:r w:rsidR="00F63150" w:rsidRPr="001478E7">
        <w:rPr>
          <w:lang w:val="en-GB"/>
        </w:rPr>
        <w:t>a</w:t>
      </w:r>
      <w:r w:rsidR="008759F8" w:rsidRPr="001478E7">
        <w:rPr>
          <w:lang w:val="en-GB"/>
        </w:rPr>
        <w:t>djust</w:t>
      </w:r>
      <w:r w:rsidR="00F63150" w:rsidRPr="001478E7">
        <w:rPr>
          <w:lang w:val="en-GB"/>
        </w:rPr>
        <w:t xml:space="preserve">ed model. </w:t>
      </w:r>
      <w:r w:rsidR="008759F8" w:rsidRPr="001478E7">
        <w:rPr>
          <w:lang w:val="en-GB"/>
        </w:rPr>
        <w:t>All variables were categorical, except f</w:t>
      </w:r>
      <w:r w:rsidR="001B5B71">
        <w:rPr>
          <w:lang w:val="en-GB"/>
        </w:rPr>
        <w:t>o</w:t>
      </w:r>
      <w:r w:rsidR="008759F8" w:rsidRPr="001478E7">
        <w:rPr>
          <w:lang w:val="en-GB"/>
        </w:rPr>
        <w:t>r age</w:t>
      </w:r>
      <w:r w:rsidR="00B04E12" w:rsidRPr="001478E7">
        <w:rPr>
          <w:lang w:val="en-GB"/>
        </w:rPr>
        <w:t xml:space="preserve"> which was numerical. </w:t>
      </w:r>
    </w:p>
    <w:p w14:paraId="0718C8F9" w14:textId="77777777" w:rsidR="00512577" w:rsidRPr="001478E7" w:rsidRDefault="00512577" w:rsidP="00CA65BE">
      <w:pPr>
        <w:pStyle w:val="Brdtext1"/>
        <w:rPr>
          <w:lang w:val="en-GB"/>
        </w:rPr>
      </w:pPr>
    </w:p>
    <w:p w14:paraId="7F65E639" w14:textId="77777777" w:rsidR="00B35803" w:rsidRPr="001478E7" w:rsidRDefault="00B35803" w:rsidP="00CA65BE">
      <w:pPr>
        <w:pStyle w:val="Brdtext1"/>
        <w:rPr>
          <w:b/>
          <w:lang w:val="en-GB"/>
        </w:rPr>
      </w:pPr>
    </w:p>
    <w:p w14:paraId="350A0E2F" w14:textId="78A224AD" w:rsidR="00CA65BE" w:rsidRPr="001478E7" w:rsidRDefault="00CA65BE" w:rsidP="00850333">
      <w:pPr>
        <w:pStyle w:val="Rubrik2"/>
        <w:rPr>
          <w:lang w:val="en-GB"/>
        </w:rPr>
      </w:pPr>
      <w:r w:rsidRPr="001478E7">
        <w:rPr>
          <w:lang w:val="en-GB"/>
        </w:rPr>
        <w:lastRenderedPageBreak/>
        <w:t xml:space="preserve">Data sources/measurement </w:t>
      </w:r>
    </w:p>
    <w:p w14:paraId="580FDB79" w14:textId="635CDBB0" w:rsidR="00A16CB5" w:rsidRPr="001478E7" w:rsidRDefault="005D3A54" w:rsidP="00CA65BE">
      <w:pPr>
        <w:pStyle w:val="Brdtext1"/>
        <w:rPr>
          <w:lang w:val="en-GB"/>
        </w:rPr>
      </w:pPr>
      <w:r w:rsidRPr="001478E7">
        <w:rPr>
          <w:lang w:val="en-GB"/>
        </w:rPr>
        <w:t>Data on AI</w:t>
      </w:r>
      <w:r w:rsidR="006749AF">
        <w:rPr>
          <w:lang w:val="en-GB"/>
        </w:rPr>
        <w:t>S-</w:t>
      </w:r>
      <w:r w:rsidRPr="001478E7">
        <w:rPr>
          <w:lang w:val="en-GB"/>
        </w:rPr>
        <w:t>scor</w:t>
      </w:r>
      <w:r w:rsidR="006749AF">
        <w:rPr>
          <w:lang w:val="en-GB"/>
        </w:rPr>
        <w:t>e</w:t>
      </w:r>
      <w:r w:rsidR="000F10D8" w:rsidRPr="001478E7">
        <w:rPr>
          <w:lang w:val="en-GB"/>
        </w:rPr>
        <w:t xml:space="preserve">, </w:t>
      </w:r>
      <w:r w:rsidR="00354BF0" w:rsidRPr="001478E7">
        <w:rPr>
          <w:lang w:val="en-GB"/>
        </w:rPr>
        <w:t>age, NISS, gender</w:t>
      </w:r>
      <w:r w:rsidR="000651E3" w:rsidRPr="001478E7">
        <w:rPr>
          <w:lang w:val="en-GB"/>
        </w:rPr>
        <w:t xml:space="preserve">, </w:t>
      </w:r>
      <w:r w:rsidR="000B7CC8" w:rsidRPr="001478E7">
        <w:rPr>
          <w:lang w:val="en-GB"/>
        </w:rPr>
        <w:t>GCS-score and intubation w</w:t>
      </w:r>
      <w:r w:rsidR="00C84A94">
        <w:rPr>
          <w:lang w:val="en-GB"/>
        </w:rPr>
        <w:t>ere</w:t>
      </w:r>
      <w:r w:rsidR="000B7CC8" w:rsidRPr="001478E7">
        <w:rPr>
          <w:lang w:val="en-GB"/>
        </w:rPr>
        <w:t xml:space="preserve"> </w:t>
      </w:r>
      <w:r w:rsidR="00894710" w:rsidRPr="001478E7">
        <w:rPr>
          <w:lang w:val="en-GB"/>
        </w:rPr>
        <w:t>available</w:t>
      </w:r>
      <w:r w:rsidR="000A4F67" w:rsidRPr="001478E7">
        <w:rPr>
          <w:lang w:val="en-GB"/>
        </w:rPr>
        <w:t xml:space="preserve"> from </w:t>
      </w:r>
      <w:proofErr w:type="spellStart"/>
      <w:r w:rsidR="000A4F67" w:rsidRPr="001478E7">
        <w:rPr>
          <w:lang w:val="en-GB"/>
        </w:rPr>
        <w:t>SweTrau</w:t>
      </w:r>
      <w:proofErr w:type="spellEnd"/>
      <w:r w:rsidR="000A4F67" w:rsidRPr="001478E7">
        <w:rPr>
          <w:lang w:val="en-GB"/>
        </w:rPr>
        <w:t xml:space="preserve">. </w:t>
      </w:r>
      <w:r w:rsidR="001F25A0" w:rsidRPr="001478E7">
        <w:rPr>
          <w:lang w:val="en-GB"/>
        </w:rPr>
        <w:t xml:space="preserve">The OFI variable was </w:t>
      </w:r>
      <w:r w:rsidR="00B62E2F" w:rsidRPr="001478E7">
        <w:rPr>
          <w:lang w:val="en-GB"/>
        </w:rPr>
        <w:t>created</w:t>
      </w:r>
      <w:r w:rsidR="001F25A0" w:rsidRPr="001478E7">
        <w:rPr>
          <w:lang w:val="en-GB"/>
        </w:rPr>
        <w:t xml:space="preserve"> from the </w:t>
      </w:r>
      <w:r w:rsidR="004D3E72">
        <w:rPr>
          <w:lang w:val="en-GB"/>
        </w:rPr>
        <w:t xml:space="preserve">Karolinska University </w:t>
      </w:r>
      <w:r w:rsidR="00175674">
        <w:rPr>
          <w:lang w:val="en-GB"/>
        </w:rPr>
        <w:t xml:space="preserve">Hospital </w:t>
      </w:r>
      <w:r w:rsidR="00175674" w:rsidRPr="001478E7">
        <w:rPr>
          <w:lang w:val="en-GB"/>
        </w:rPr>
        <w:t>database</w:t>
      </w:r>
      <w:r w:rsidR="00B7258F">
        <w:rPr>
          <w:lang w:val="en-GB"/>
        </w:rPr>
        <w:t>.</w:t>
      </w:r>
    </w:p>
    <w:p w14:paraId="37148601" w14:textId="77777777" w:rsidR="00512577" w:rsidRPr="001478E7" w:rsidRDefault="00512577" w:rsidP="00CA65BE">
      <w:pPr>
        <w:pStyle w:val="Brdtext1"/>
        <w:rPr>
          <w:lang w:val="en-GB"/>
        </w:rPr>
      </w:pPr>
    </w:p>
    <w:p w14:paraId="1690CF03" w14:textId="77777777" w:rsidR="00512577" w:rsidRPr="001478E7" w:rsidRDefault="00512577" w:rsidP="00850333">
      <w:pPr>
        <w:pStyle w:val="Rubrik2"/>
        <w:rPr>
          <w:lang w:val="en-GB"/>
        </w:rPr>
      </w:pPr>
      <w:r w:rsidRPr="001478E7">
        <w:rPr>
          <w:lang w:val="en-GB"/>
        </w:rPr>
        <w:t xml:space="preserve">Study size </w:t>
      </w:r>
    </w:p>
    <w:p w14:paraId="270992E1" w14:textId="718FB445" w:rsidR="00290FB2" w:rsidRPr="001478E7" w:rsidRDefault="00433149" w:rsidP="00CA65BE">
      <w:pPr>
        <w:pStyle w:val="Brdtext1"/>
        <w:rPr>
          <w:lang w:val="en-GB"/>
        </w:rPr>
      </w:pPr>
      <w:r w:rsidRPr="001478E7">
        <w:rPr>
          <w:lang w:val="en-GB"/>
        </w:rPr>
        <w:t>A total of 11</w:t>
      </w:r>
      <w:r w:rsidR="00E13779" w:rsidRPr="001478E7">
        <w:rPr>
          <w:lang w:val="en-GB"/>
        </w:rPr>
        <w:t xml:space="preserve">,864 patient where registered in both </w:t>
      </w:r>
      <w:proofErr w:type="spellStart"/>
      <w:r w:rsidR="00091CFC" w:rsidRPr="001478E7">
        <w:rPr>
          <w:lang w:val="en-GB"/>
        </w:rPr>
        <w:t>SweTrau</w:t>
      </w:r>
      <w:proofErr w:type="spellEnd"/>
      <w:r w:rsidR="00091CFC" w:rsidRPr="001478E7">
        <w:rPr>
          <w:lang w:val="en-GB"/>
        </w:rPr>
        <w:t xml:space="preserve"> and the </w:t>
      </w:r>
      <w:r w:rsidR="00BE40C9">
        <w:rPr>
          <w:lang w:val="en-GB"/>
        </w:rPr>
        <w:t xml:space="preserve">trauma care </w:t>
      </w:r>
      <w:r w:rsidR="00091CFC" w:rsidRPr="001478E7">
        <w:rPr>
          <w:lang w:val="en-GB"/>
        </w:rPr>
        <w:t>quality database at the Karolinska University hospital</w:t>
      </w:r>
      <w:r w:rsidR="00FB60C7" w:rsidRPr="001478E7">
        <w:rPr>
          <w:lang w:val="en-GB"/>
        </w:rPr>
        <w:t xml:space="preserve"> in the years 2017-2022</w:t>
      </w:r>
      <w:r w:rsidR="00091CFC" w:rsidRPr="001478E7">
        <w:rPr>
          <w:lang w:val="en-GB"/>
        </w:rPr>
        <w:t>. From these</w:t>
      </w:r>
      <w:r w:rsidR="002E0106" w:rsidRPr="001478E7">
        <w:rPr>
          <w:lang w:val="en-GB"/>
        </w:rPr>
        <w:t>,</w:t>
      </w:r>
      <w:r w:rsidR="00176650" w:rsidRPr="001478E7">
        <w:rPr>
          <w:lang w:val="en-GB"/>
        </w:rPr>
        <w:t xml:space="preserve"> </w:t>
      </w:r>
      <w:r w:rsidR="00DF58F5" w:rsidRPr="001478E7">
        <w:rPr>
          <w:lang w:val="en-GB"/>
        </w:rPr>
        <w:t xml:space="preserve">5,556 patient who had not been screened for </w:t>
      </w:r>
      <w:r w:rsidR="009E3AE4">
        <w:rPr>
          <w:lang w:val="en-GB"/>
        </w:rPr>
        <w:t>OFI</w:t>
      </w:r>
      <w:r w:rsidR="002E0106" w:rsidRPr="001478E7">
        <w:rPr>
          <w:lang w:val="en-GB"/>
        </w:rPr>
        <w:t xml:space="preserve">, were excluded. All patients </w:t>
      </w:r>
      <w:r w:rsidR="00B27AD3" w:rsidRPr="001478E7">
        <w:rPr>
          <w:lang w:val="en-GB"/>
        </w:rPr>
        <w:t>under the age of 15 were also excluded, leaving a total of 6,310 patients for analysis</w:t>
      </w:r>
      <w:r w:rsidR="00DC5B14" w:rsidRPr="001478E7">
        <w:rPr>
          <w:lang w:val="en-GB"/>
        </w:rPr>
        <w:t xml:space="preserve"> (Figure 1). </w:t>
      </w:r>
    </w:p>
    <w:p w14:paraId="0184FADA" w14:textId="77777777" w:rsidR="00290FB2" w:rsidRPr="001478E7" w:rsidRDefault="00290FB2" w:rsidP="00CA65BE">
      <w:pPr>
        <w:pStyle w:val="Brdtext1"/>
        <w:rPr>
          <w:lang w:val="en-GB"/>
        </w:rPr>
      </w:pPr>
    </w:p>
    <w:p w14:paraId="2292AC97" w14:textId="7F1DF997" w:rsidR="004E28B3" w:rsidRPr="001478E7" w:rsidRDefault="004E28B3" w:rsidP="00850333">
      <w:pPr>
        <w:pStyle w:val="Rubrik2"/>
        <w:rPr>
          <w:lang w:val="en-GB"/>
        </w:rPr>
      </w:pPr>
      <w:r w:rsidRPr="001478E7">
        <w:rPr>
          <w:lang w:val="en-GB"/>
        </w:rPr>
        <w:t>Statistics</w:t>
      </w:r>
    </w:p>
    <w:p w14:paraId="7D0C4204" w14:textId="6BA6F761" w:rsidR="00512577" w:rsidRPr="001478E7" w:rsidRDefault="00154F77" w:rsidP="00CA65BE">
      <w:pPr>
        <w:pStyle w:val="Brdtext1"/>
        <w:rPr>
          <w:bCs w:val="0"/>
          <w:lang w:val="en-GB"/>
        </w:rPr>
      </w:pPr>
      <w:r w:rsidRPr="001478E7">
        <w:rPr>
          <w:bCs w:val="0"/>
          <w:lang w:val="en-GB"/>
        </w:rPr>
        <w:t>All data was processed and analysed in statistical progr</w:t>
      </w:r>
      <w:r w:rsidR="00B734E9" w:rsidRPr="001478E7">
        <w:rPr>
          <w:bCs w:val="0"/>
          <w:lang w:val="en-GB"/>
        </w:rPr>
        <w:t xml:space="preserve">amming software R. Data from </w:t>
      </w:r>
      <w:proofErr w:type="spellStart"/>
      <w:proofErr w:type="gramStart"/>
      <w:r w:rsidR="00B734E9" w:rsidRPr="001478E7">
        <w:rPr>
          <w:bCs w:val="0"/>
          <w:lang w:val="en-GB"/>
        </w:rPr>
        <w:t>SweTrau</w:t>
      </w:r>
      <w:proofErr w:type="spellEnd"/>
      <w:proofErr w:type="gramEnd"/>
      <w:r w:rsidR="00B734E9" w:rsidRPr="001478E7">
        <w:rPr>
          <w:bCs w:val="0"/>
          <w:lang w:val="en-GB"/>
        </w:rPr>
        <w:t xml:space="preserve"> and the </w:t>
      </w:r>
      <w:r w:rsidR="004D3E72">
        <w:rPr>
          <w:bCs w:val="0"/>
          <w:lang w:val="en-GB"/>
        </w:rPr>
        <w:t>Karolinska University Hospital</w:t>
      </w:r>
      <w:r w:rsidR="00422864">
        <w:rPr>
          <w:bCs w:val="0"/>
          <w:lang w:val="en-GB"/>
        </w:rPr>
        <w:t xml:space="preserve"> trauma care quality</w:t>
      </w:r>
      <w:r w:rsidR="004D3E72">
        <w:rPr>
          <w:bCs w:val="0"/>
          <w:lang w:val="en-GB"/>
        </w:rPr>
        <w:t xml:space="preserve"> </w:t>
      </w:r>
      <w:r w:rsidR="00F83A38" w:rsidRPr="001478E7">
        <w:rPr>
          <w:bCs w:val="0"/>
          <w:lang w:val="en-GB"/>
        </w:rPr>
        <w:t>database</w:t>
      </w:r>
      <w:r w:rsidR="0086339A" w:rsidRPr="001478E7">
        <w:rPr>
          <w:bCs w:val="0"/>
          <w:lang w:val="en-GB"/>
        </w:rPr>
        <w:t xml:space="preserve"> were extracted and merged based </w:t>
      </w:r>
      <w:r w:rsidR="006774DE" w:rsidRPr="001478E7">
        <w:rPr>
          <w:bCs w:val="0"/>
          <w:lang w:val="en-GB"/>
        </w:rPr>
        <w:t>on</w:t>
      </w:r>
      <w:r w:rsidR="0086339A" w:rsidRPr="001478E7">
        <w:rPr>
          <w:bCs w:val="0"/>
          <w:lang w:val="en-GB"/>
        </w:rPr>
        <w:t xml:space="preserve"> patient </w:t>
      </w:r>
      <w:r w:rsidR="00CB00E9" w:rsidRPr="001478E7">
        <w:rPr>
          <w:bCs w:val="0"/>
          <w:lang w:val="en-GB"/>
        </w:rPr>
        <w:t>ID</w:t>
      </w:r>
      <w:r w:rsidR="0086339A" w:rsidRPr="001478E7">
        <w:rPr>
          <w:bCs w:val="0"/>
          <w:lang w:val="en-GB"/>
        </w:rPr>
        <w:t>.</w:t>
      </w:r>
      <w:r w:rsidR="00A66726" w:rsidRPr="001478E7">
        <w:rPr>
          <w:bCs w:val="0"/>
          <w:lang w:val="en-GB"/>
        </w:rPr>
        <w:t xml:space="preserve"> </w:t>
      </w:r>
      <w:r w:rsidR="00686D41" w:rsidRPr="001478E7">
        <w:rPr>
          <w:bCs w:val="0"/>
          <w:lang w:val="en-GB"/>
        </w:rPr>
        <w:t xml:space="preserve">Descriptive statistics were used to describe the study sample. </w:t>
      </w:r>
      <w:r w:rsidR="005A2A78" w:rsidRPr="001478E7">
        <w:rPr>
          <w:bCs w:val="0"/>
          <w:lang w:val="en-GB"/>
        </w:rPr>
        <w:t>A</w:t>
      </w:r>
      <w:r w:rsidR="00A66726" w:rsidRPr="001478E7">
        <w:rPr>
          <w:bCs w:val="0"/>
          <w:lang w:val="en-GB"/>
        </w:rPr>
        <w:t xml:space="preserve"> </w:t>
      </w:r>
      <w:r w:rsidR="005A2A78" w:rsidRPr="001478E7">
        <w:rPr>
          <w:bCs w:val="0"/>
          <w:lang w:val="en-GB"/>
        </w:rPr>
        <w:t>multi</w:t>
      </w:r>
      <w:r w:rsidR="006774DE" w:rsidRPr="001478E7">
        <w:rPr>
          <w:bCs w:val="0"/>
          <w:lang w:val="en-GB"/>
        </w:rPr>
        <w:t>nomial</w:t>
      </w:r>
      <w:r w:rsidR="00A66726" w:rsidRPr="001478E7">
        <w:rPr>
          <w:bCs w:val="0"/>
          <w:lang w:val="en-GB"/>
        </w:rPr>
        <w:t xml:space="preserve"> </w:t>
      </w:r>
      <w:r w:rsidR="006774DE" w:rsidRPr="001478E7">
        <w:rPr>
          <w:bCs w:val="0"/>
          <w:lang w:val="en-GB"/>
        </w:rPr>
        <w:t>multivariable regression model was then construct</w:t>
      </w:r>
      <w:r w:rsidR="003462C0" w:rsidRPr="001478E7">
        <w:rPr>
          <w:bCs w:val="0"/>
          <w:lang w:val="en-GB"/>
        </w:rPr>
        <w:t>e</w:t>
      </w:r>
      <w:r w:rsidR="00E41C5F" w:rsidRPr="001478E7">
        <w:rPr>
          <w:bCs w:val="0"/>
          <w:lang w:val="en-GB"/>
        </w:rPr>
        <w:t xml:space="preserve">d with </w:t>
      </w:r>
      <w:r w:rsidR="006908C4" w:rsidRPr="001478E7">
        <w:rPr>
          <w:bCs w:val="0"/>
          <w:lang w:val="en-GB"/>
        </w:rPr>
        <w:t>s</w:t>
      </w:r>
      <w:r w:rsidR="006F2D27" w:rsidRPr="001478E7">
        <w:rPr>
          <w:bCs w:val="0"/>
          <w:lang w:val="en-GB"/>
        </w:rPr>
        <w:t>even</w:t>
      </w:r>
      <w:r w:rsidR="006908C4" w:rsidRPr="001478E7">
        <w:rPr>
          <w:bCs w:val="0"/>
          <w:lang w:val="en-GB"/>
        </w:rPr>
        <w:t xml:space="preserve"> categories of </w:t>
      </w:r>
      <w:r w:rsidR="00ED25F1" w:rsidRPr="001478E7">
        <w:rPr>
          <w:bCs w:val="0"/>
          <w:lang w:val="en-GB"/>
        </w:rPr>
        <w:t xml:space="preserve">specific </w:t>
      </w:r>
      <w:r w:rsidR="009E3AE4">
        <w:rPr>
          <w:bCs w:val="0"/>
          <w:lang w:val="en-GB"/>
        </w:rPr>
        <w:t>OFI</w:t>
      </w:r>
      <w:r w:rsidR="00E41C5F" w:rsidRPr="001478E7">
        <w:rPr>
          <w:bCs w:val="0"/>
          <w:lang w:val="en-GB"/>
        </w:rPr>
        <w:t xml:space="preserve"> as the dependent variable</w:t>
      </w:r>
      <w:r w:rsidR="00191824" w:rsidRPr="001478E7">
        <w:rPr>
          <w:bCs w:val="0"/>
          <w:lang w:val="en-GB"/>
        </w:rPr>
        <w:t xml:space="preserve">, </w:t>
      </w:r>
      <w:r w:rsidR="009E42B8" w:rsidRPr="001478E7">
        <w:rPr>
          <w:bCs w:val="0"/>
          <w:lang w:val="en-GB"/>
        </w:rPr>
        <w:t>explained</w:t>
      </w:r>
      <w:r w:rsidR="00191824" w:rsidRPr="001478E7">
        <w:rPr>
          <w:bCs w:val="0"/>
          <w:lang w:val="en-GB"/>
        </w:rPr>
        <w:t xml:space="preserve"> by </w:t>
      </w:r>
      <w:r w:rsidR="004F45E1" w:rsidRPr="001478E7">
        <w:rPr>
          <w:bCs w:val="0"/>
          <w:lang w:val="en-GB"/>
        </w:rPr>
        <w:t>five</w:t>
      </w:r>
      <w:r w:rsidR="003867EF" w:rsidRPr="001478E7">
        <w:rPr>
          <w:bCs w:val="0"/>
          <w:lang w:val="en-GB"/>
        </w:rPr>
        <w:t xml:space="preserve"> </w:t>
      </w:r>
      <w:r w:rsidR="00191824" w:rsidRPr="001478E7">
        <w:rPr>
          <w:bCs w:val="0"/>
          <w:lang w:val="en-GB"/>
        </w:rPr>
        <w:t>patient cohorts</w:t>
      </w:r>
      <w:r w:rsidR="00C457B5" w:rsidRPr="001478E7">
        <w:rPr>
          <w:bCs w:val="0"/>
          <w:lang w:val="en-GB"/>
        </w:rPr>
        <w:t xml:space="preserve"> as independent variables</w:t>
      </w:r>
      <w:r w:rsidR="00191824" w:rsidRPr="001478E7">
        <w:rPr>
          <w:bCs w:val="0"/>
          <w:lang w:val="en-GB"/>
        </w:rPr>
        <w:t xml:space="preserve">. Both an unadjusted </w:t>
      </w:r>
      <w:r w:rsidR="00432E39" w:rsidRPr="001478E7">
        <w:rPr>
          <w:bCs w:val="0"/>
          <w:lang w:val="en-GB"/>
        </w:rPr>
        <w:t xml:space="preserve">model </w:t>
      </w:r>
      <w:r w:rsidR="00191824" w:rsidRPr="001478E7">
        <w:rPr>
          <w:bCs w:val="0"/>
          <w:lang w:val="en-GB"/>
        </w:rPr>
        <w:t xml:space="preserve">and </w:t>
      </w:r>
      <w:r w:rsidR="0082681A" w:rsidRPr="001478E7">
        <w:rPr>
          <w:bCs w:val="0"/>
          <w:lang w:val="en-GB"/>
        </w:rPr>
        <w:t>a</w:t>
      </w:r>
      <w:r w:rsidR="006F2D27" w:rsidRPr="001478E7">
        <w:rPr>
          <w:bCs w:val="0"/>
          <w:lang w:val="en-GB"/>
        </w:rPr>
        <w:t xml:space="preserve"> </w:t>
      </w:r>
      <w:r w:rsidR="0035305D" w:rsidRPr="001478E7">
        <w:rPr>
          <w:bCs w:val="0"/>
          <w:lang w:val="en-GB"/>
        </w:rPr>
        <w:t>model</w:t>
      </w:r>
      <w:r w:rsidR="006F2D27" w:rsidRPr="001478E7">
        <w:rPr>
          <w:bCs w:val="0"/>
          <w:lang w:val="en-GB"/>
        </w:rPr>
        <w:t xml:space="preserve"> adjusted for </w:t>
      </w:r>
      <w:r w:rsidR="00191824" w:rsidRPr="001478E7">
        <w:rPr>
          <w:bCs w:val="0"/>
          <w:lang w:val="en-GB"/>
        </w:rPr>
        <w:t xml:space="preserve">age, gender and </w:t>
      </w:r>
      <w:r w:rsidR="00175674">
        <w:rPr>
          <w:bCs w:val="0"/>
          <w:lang w:val="en-GB"/>
        </w:rPr>
        <w:t>NISS</w:t>
      </w:r>
      <w:r w:rsidR="00191824" w:rsidRPr="001478E7">
        <w:rPr>
          <w:bCs w:val="0"/>
          <w:lang w:val="en-GB"/>
        </w:rPr>
        <w:t xml:space="preserve"> were creat</w:t>
      </w:r>
      <w:r w:rsidR="003867EF" w:rsidRPr="001478E7">
        <w:rPr>
          <w:bCs w:val="0"/>
          <w:lang w:val="en-GB"/>
        </w:rPr>
        <w:t>ed.</w:t>
      </w:r>
    </w:p>
    <w:p w14:paraId="543B9BBF" w14:textId="77777777" w:rsidR="00E421E2" w:rsidRPr="001478E7" w:rsidRDefault="00E421E2" w:rsidP="00CA65BE">
      <w:pPr>
        <w:pStyle w:val="Brdtext1"/>
        <w:rPr>
          <w:bCs w:val="0"/>
          <w:lang w:val="en-GB"/>
        </w:rPr>
      </w:pPr>
    </w:p>
    <w:p w14:paraId="07ED6CD3" w14:textId="7F6D3B85" w:rsidR="007D798D" w:rsidRPr="001478E7" w:rsidRDefault="003867EF" w:rsidP="00CA65BE">
      <w:pPr>
        <w:pStyle w:val="Brdtext1"/>
        <w:rPr>
          <w:bCs w:val="0"/>
          <w:lang w:val="en-GB"/>
        </w:rPr>
      </w:pPr>
      <w:r w:rsidRPr="001478E7">
        <w:rPr>
          <w:bCs w:val="0"/>
          <w:lang w:val="en-GB"/>
        </w:rPr>
        <w:t xml:space="preserve">The </w:t>
      </w:r>
      <w:r w:rsidR="00647B6C" w:rsidRPr="001478E7">
        <w:rPr>
          <w:bCs w:val="0"/>
          <w:lang w:val="en-GB"/>
        </w:rPr>
        <w:t>model</w:t>
      </w:r>
      <w:r w:rsidR="0038464B" w:rsidRPr="001478E7">
        <w:rPr>
          <w:bCs w:val="0"/>
          <w:lang w:val="en-GB"/>
        </w:rPr>
        <w:t xml:space="preserve">s </w:t>
      </w:r>
      <w:r w:rsidR="004F45E1" w:rsidRPr="001478E7">
        <w:rPr>
          <w:bCs w:val="0"/>
          <w:lang w:val="en-GB"/>
        </w:rPr>
        <w:t xml:space="preserve">estimate </w:t>
      </w:r>
      <w:r w:rsidR="00647B6C" w:rsidRPr="001478E7">
        <w:rPr>
          <w:bCs w:val="0"/>
          <w:lang w:val="en-GB"/>
        </w:rPr>
        <w:t xml:space="preserve">the </w:t>
      </w:r>
      <w:r w:rsidR="009379CD" w:rsidRPr="001478E7">
        <w:rPr>
          <w:bCs w:val="0"/>
          <w:lang w:val="en-GB"/>
        </w:rPr>
        <w:t>odd</w:t>
      </w:r>
      <w:r w:rsidR="00422864">
        <w:rPr>
          <w:bCs w:val="0"/>
          <w:lang w:val="en-GB"/>
        </w:rPr>
        <w:t>s</w:t>
      </w:r>
      <w:r w:rsidR="009379CD" w:rsidRPr="001478E7">
        <w:rPr>
          <w:bCs w:val="0"/>
          <w:lang w:val="en-GB"/>
        </w:rPr>
        <w:t xml:space="preserve"> ratio</w:t>
      </w:r>
      <w:r w:rsidR="00A610AD" w:rsidRPr="001478E7">
        <w:rPr>
          <w:bCs w:val="0"/>
          <w:lang w:val="en-GB"/>
        </w:rPr>
        <w:t xml:space="preserve"> (OR)</w:t>
      </w:r>
      <w:r w:rsidR="00C457B5" w:rsidRPr="001478E7">
        <w:rPr>
          <w:bCs w:val="0"/>
          <w:lang w:val="en-GB"/>
        </w:rPr>
        <w:t xml:space="preserve"> of </w:t>
      </w:r>
      <w:r w:rsidR="00ED1822" w:rsidRPr="001478E7">
        <w:rPr>
          <w:bCs w:val="0"/>
          <w:lang w:val="en-GB"/>
        </w:rPr>
        <w:t xml:space="preserve">each category </w:t>
      </w:r>
      <w:r w:rsidR="0089071D" w:rsidRPr="001478E7">
        <w:rPr>
          <w:bCs w:val="0"/>
          <w:lang w:val="en-GB"/>
        </w:rPr>
        <w:t>of specific</w:t>
      </w:r>
      <w:r w:rsidR="00C40611" w:rsidRPr="001478E7">
        <w:rPr>
          <w:bCs w:val="0"/>
          <w:lang w:val="en-GB"/>
        </w:rPr>
        <w:t xml:space="preserve"> </w:t>
      </w:r>
      <w:r w:rsidR="00ED1822" w:rsidRPr="001478E7">
        <w:rPr>
          <w:bCs w:val="0"/>
          <w:lang w:val="en-GB"/>
        </w:rPr>
        <w:t>OFI</w:t>
      </w:r>
      <w:r w:rsidR="00937EAA" w:rsidRPr="001478E7">
        <w:rPr>
          <w:bCs w:val="0"/>
          <w:lang w:val="en-GB"/>
        </w:rPr>
        <w:t xml:space="preserve"> </w:t>
      </w:r>
      <w:r w:rsidR="00B941FC" w:rsidRPr="001478E7">
        <w:rPr>
          <w:bCs w:val="0"/>
          <w:lang w:val="en-GB"/>
        </w:rPr>
        <w:t>for each patient</w:t>
      </w:r>
      <w:r w:rsidR="00937EAA" w:rsidRPr="001478E7">
        <w:rPr>
          <w:bCs w:val="0"/>
          <w:lang w:val="en-GB"/>
        </w:rPr>
        <w:t xml:space="preserve"> cohort</w:t>
      </w:r>
      <w:r w:rsidR="005D378F" w:rsidRPr="001478E7">
        <w:rPr>
          <w:bCs w:val="0"/>
          <w:lang w:val="en-GB"/>
        </w:rPr>
        <w:t>.</w:t>
      </w:r>
      <w:r w:rsidR="005D378F" w:rsidRPr="001478E7">
        <w:rPr>
          <w:lang w:val="en-GB"/>
        </w:rPr>
        <w:t xml:space="preserve"> </w:t>
      </w:r>
      <w:r w:rsidR="00AF6418" w:rsidRPr="001478E7">
        <w:rPr>
          <w:lang w:val="en-GB"/>
        </w:rPr>
        <w:t>“</w:t>
      </w:r>
      <w:r w:rsidR="005D378F" w:rsidRPr="001478E7">
        <w:rPr>
          <w:lang w:val="en-GB"/>
        </w:rPr>
        <w:t>No OFI</w:t>
      </w:r>
      <w:r w:rsidR="00AF6418" w:rsidRPr="001478E7">
        <w:rPr>
          <w:lang w:val="en-GB"/>
        </w:rPr>
        <w:t>”</w:t>
      </w:r>
      <w:r w:rsidR="005D378F" w:rsidRPr="001478E7">
        <w:rPr>
          <w:lang w:val="en-GB"/>
        </w:rPr>
        <w:t xml:space="preserve"> </w:t>
      </w:r>
      <w:r w:rsidR="00922F95" w:rsidRPr="001478E7">
        <w:rPr>
          <w:lang w:val="en-GB"/>
        </w:rPr>
        <w:t xml:space="preserve">was </w:t>
      </w:r>
      <w:r w:rsidR="005D378F" w:rsidRPr="001478E7">
        <w:rPr>
          <w:lang w:val="en-GB"/>
        </w:rPr>
        <w:t>set</w:t>
      </w:r>
      <w:r w:rsidR="005D378F" w:rsidRPr="001478E7">
        <w:rPr>
          <w:bCs w:val="0"/>
          <w:lang w:val="en-GB"/>
        </w:rPr>
        <w:t xml:space="preserve"> a</w:t>
      </w:r>
      <w:r w:rsidR="007D798D" w:rsidRPr="001478E7">
        <w:rPr>
          <w:bCs w:val="0"/>
          <w:lang w:val="en-GB"/>
        </w:rPr>
        <w:t>s</w:t>
      </w:r>
      <w:r w:rsidR="00C960A9" w:rsidRPr="001478E7">
        <w:rPr>
          <w:bCs w:val="0"/>
          <w:lang w:val="en-GB"/>
        </w:rPr>
        <w:t xml:space="preserve"> </w:t>
      </w:r>
      <w:r w:rsidR="007D798D" w:rsidRPr="001478E7">
        <w:rPr>
          <w:bCs w:val="0"/>
          <w:lang w:val="en-GB"/>
        </w:rPr>
        <w:t>reference</w:t>
      </w:r>
      <w:r w:rsidR="005D378F" w:rsidRPr="001478E7">
        <w:rPr>
          <w:bCs w:val="0"/>
          <w:lang w:val="en-GB"/>
        </w:rPr>
        <w:t xml:space="preserve"> for the</w:t>
      </w:r>
      <w:r w:rsidR="00922F95" w:rsidRPr="001478E7">
        <w:rPr>
          <w:bCs w:val="0"/>
          <w:lang w:val="en-GB"/>
        </w:rPr>
        <w:t xml:space="preserve"> dependent variable and </w:t>
      </w:r>
      <w:r w:rsidR="00AF6418" w:rsidRPr="001478E7">
        <w:rPr>
          <w:bCs w:val="0"/>
          <w:lang w:val="en-GB"/>
        </w:rPr>
        <w:t xml:space="preserve">“Other cohort” for the </w:t>
      </w:r>
      <w:r w:rsidR="00686D41" w:rsidRPr="001478E7">
        <w:rPr>
          <w:bCs w:val="0"/>
          <w:lang w:val="en-GB"/>
        </w:rPr>
        <w:t>explanatory</w:t>
      </w:r>
      <w:r w:rsidR="00AF6418" w:rsidRPr="001478E7">
        <w:rPr>
          <w:bCs w:val="0"/>
          <w:lang w:val="en-GB"/>
        </w:rPr>
        <w:t xml:space="preserve"> variable</w:t>
      </w:r>
      <w:r w:rsidR="00F83C9D" w:rsidRPr="001478E7">
        <w:rPr>
          <w:bCs w:val="0"/>
          <w:lang w:val="en-GB"/>
        </w:rPr>
        <w:t>.</w:t>
      </w:r>
      <w:r w:rsidR="00C960A9" w:rsidRPr="001478E7">
        <w:rPr>
          <w:bCs w:val="0"/>
          <w:lang w:val="en-GB"/>
        </w:rPr>
        <w:t xml:space="preserve"> The </w:t>
      </w:r>
      <w:r w:rsidR="005D0E94" w:rsidRPr="001478E7">
        <w:rPr>
          <w:bCs w:val="0"/>
          <w:lang w:val="en-GB"/>
        </w:rPr>
        <w:t>coefficients</w:t>
      </w:r>
      <w:r w:rsidR="00C960A9" w:rsidRPr="001478E7">
        <w:rPr>
          <w:bCs w:val="0"/>
          <w:lang w:val="en-GB"/>
        </w:rPr>
        <w:t xml:space="preserve"> should hence be interpreted as</w:t>
      </w:r>
      <w:r w:rsidR="007D798D" w:rsidRPr="001478E7">
        <w:rPr>
          <w:bCs w:val="0"/>
          <w:lang w:val="en-GB"/>
        </w:rPr>
        <w:t xml:space="preserve"> the </w:t>
      </w:r>
      <w:r w:rsidR="005F7092" w:rsidRPr="001478E7">
        <w:rPr>
          <w:bCs w:val="0"/>
          <w:lang w:val="en-GB"/>
        </w:rPr>
        <w:t>log odds</w:t>
      </w:r>
      <w:r w:rsidR="007F5852" w:rsidRPr="001478E7">
        <w:rPr>
          <w:bCs w:val="0"/>
          <w:lang w:val="en-GB"/>
        </w:rPr>
        <w:t xml:space="preserve"> for each category of OFI</w:t>
      </w:r>
      <w:r w:rsidR="00AF6418" w:rsidRPr="001478E7">
        <w:rPr>
          <w:bCs w:val="0"/>
          <w:lang w:val="en-GB"/>
        </w:rPr>
        <w:t xml:space="preserve"> occurring for each</w:t>
      </w:r>
      <w:r w:rsidR="0036614A" w:rsidRPr="001478E7">
        <w:rPr>
          <w:bCs w:val="0"/>
          <w:lang w:val="en-GB"/>
        </w:rPr>
        <w:t xml:space="preserve"> patient cohort </w:t>
      </w:r>
      <w:r w:rsidR="001A0372" w:rsidRPr="001478E7">
        <w:rPr>
          <w:bCs w:val="0"/>
          <w:lang w:val="en-GB"/>
        </w:rPr>
        <w:t>compa</w:t>
      </w:r>
      <w:r w:rsidR="00E7450B" w:rsidRPr="001478E7">
        <w:rPr>
          <w:bCs w:val="0"/>
          <w:lang w:val="en-GB"/>
        </w:rPr>
        <w:t xml:space="preserve">red with </w:t>
      </w:r>
      <w:r w:rsidR="000809F2" w:rsidRPr="001478E7">
        <w:rPr>
          <w:bCs w:val="0"/>
          <w:lang w:val="en-GB"/>
        </w:rPr>
        <w:t>o</w:t>
      </w:r>
      <w:r w:rsidR="00AF6418" w:rsidRPr="001478E7">
        <w:rPr>
          <w:bCs w:val="0"/>
          <w:lang w:val="en-GB"/>
        </w:rPr>
        <w:t xml:space="preserve">ther cohort having no OFI. </w:t>
      </w:r>
      <w:r w:rsidR="00B33467" w:rsidRPr="001478E7">
        <w:rPr>
          <w:bCs w:val="0"/>
          <w:lang w:val="en-GB"/>
        </w:rPr>
        <w:t xml:space="preserve">To </w:t>
      </w:r>
      <w:r w:rsidR="00A246E9" w:rsidRPr="001478E7">
        <w:rPr>
          <w:bCs w:val="0"/>
          <w:lang w:val="en-GB"/>
        </w:rPr>
        <w:t xml:space="preserve">obtain the odds ratio, the coefficients were </w:t>
      </w:r>
      <w:r w:rsidR="00B667C2" w:rsidRPr="001478E7">
        <w:rPr>
          <w:bCs w:val="0"/>
          <w:lang w:val="en-GB"/>
        </w:rPr>
        <w:t xml:space="preserve">exponentiated. </w:t>
      </w:r>
    </w:p>
    <w:p w14:paraId="01AE848C" w14:textId="03C61A0B" w:rsidR="00C2404A" w:rsidRPr="001478E7" w:rsidRDefault="00C2404A" w:rsidP="00CA65BE">
      <w:pPr>
        <w:pStyle w:val="Brdtext1"/>
        <w:rPr>
          <w:bCs w:val="0"/>
          <w:lang w:val="en-GB"/>
        </w:rPr>
      </w:pPr>
    </w:p>
    <w:p w14:paraId="31984A9C" w14:textId="42F383F8" w:rsidR="00F33A71" w:rsidRPr="001478E7" w:rsidRDefault="00A952DA" w:rsidP="00CA65BE">
      <w:pPr>
        <w:pStyle w:val="Brdtext1"/>
        <w:rPr>
          <w:bCs w:val="0"/>
          <w:lang w:val="en-GB"/>
        </w:rPr>
      </w:pPr>
      <w:r w:rsidRPr="001478E7">
        <w:rPr>
          <w:bCs w:val="0"/>
          <w:lang w:val="en-GB"/>
        </w:rPr>
        <w:t xml:space="preserve">Z-values were calculated to </w:t>
      </w:r>
      <w:r w:rsidR="006A7B88" w:rsidRPr="001478E7">
        <w:rPr>
          <w:bCs w:val="0"/>
          <w:lang w:val="en-GB"/>
        </w:rPr>
        <w:t>asse</w:t>
      </w:r>
      <w:r w:rsidR="0089071D" w:rsidRPr="001478E7">
        <w:rPr>
          <w:bCs w:val="0"/>
          <w:lang w:val="en-GB"/>
        </w:rPr>
        <w:t>s</w:t>
      </w:r>
      <w:r w:rsidR="006A7B88" w:rsidRPr="001478E7">
        <w:rPr>
          <w:bCs w:val="0"/>
          <w:lang w:val="en-GB"/>
        </w:rPr>
        <w:t>s</w:t>
      </w:r>
      <w:r w:rsidRPr="001478E7">
        <w:rPr>
          <w:bCs w:val="0"/>
          <w:lang w:val="en-GB"/>
        </w:rPr>
        <w:t xml:space="preserve"> </w:t>
      </w:r>
      <w:r w:rsidR="00EB4206" w:rsidRPr="001478E7">
        <w:rPr>
          <w:bCs w:val="0"/>
          <w:lang w:val="en-GB"/>
        </w:rPr>
        <w:t>statistical</w:t>
      </w:r>
      <w:r w:rsidR="006A7B88" w:rsidRPr="001478E7">
        <w:rPr>
          <w:bCs w:val="0"/>
          <w:lang w:val="en-GB"/>
        </w:rPr>
        <w:t xml:space="preserve"> significance</w:t>
      </w:r>
      <w:r w:rsidR="00BE5841" w:rsidRPr="001478E7">
        <w:rPr>
          <w:bCs w:val="0"/>
          <w:lang w:val="en-GB"/>
        </w:rPr>
        <w:t xml:space="preserve">, with the null-hypothesis that </w:t>
      </w:r>
      <w:r w:rsidR="00A65968" w:rsidRPr="001478E7">
        <w:rPr>
          <w:bCs w:val="0"/>
          <w:lang w:val="en-GB"/>
        </w:rPr>
        <w:t xml:space="preserve">there are no association between </w:t>
      </w:r>
      <w:r w:rsidR="00F26953" w:rsidRPr="001478E7">
        <w:rPr>
          <w:bCs w:val="0"/>
          <w:lang w:val="en-GB"/>
        </w:rPr>
        <w:t>the evaluated</w:t>
      </w:r>
      <w:r w:rsidR="00792056" w:rsidRPr="001478E7">
        <w:rPr>
          <w:bCs w:val="0"/>
          <w:lang w:val="en-GB"/>
        </w:rPr>
        <w:t xml:space="preserve"> category of </w:t>
      </w:r>
      <w:r w:rsidR="00E614F5" w:rsidRPr="001478E7">
        <w:rPr>
          <w:bCs w:val="0"/>
          <w:lang w:val="en-GB"/>
        </w:rPr>
        <w:t xml:space="preserve">specific </w:t>
      </w:r>
      <w:r w:rsidR="009E3AE4">
        <w:rPr>
          <w:bCs w:val="0"/>
          <w:lang w:val="en-GB"/>
        </w:rPr>
        <w:t>OFI</w:t>
      </w:r>
      <w:r w:rsidR="000F547C" w:rsidRPr="001478E7">
        <w:rPr>
          <w:bCs w:val="0"/>
          <w:lang w:val="en-GB"/>
        </w:rPr>
        <w:t xml:space="preserve"> </w:t>
      </w:r>
      <w:r w:rsidR="00792056" w:rsidRPr="001478E7">
        <w:rPr>
          <w:bCs w:val="0"/>
          <w:lang w:val="en-GB"/>
        </w:rPr>
        <w:t xml:space="preserve">and the patient cohort. </w:t>
      </w:r>
      <w:r w:rsidR="00432E39" w:rsidRPr="001478E7">
        <w:rPr>
          <w:bCs w:val="0"/>
          <w:lang w:val="en-GB"/>
        </w:rPr>
        <w:t>A p-value of 0.005 (</w:t>
      </w:r>
      <w:r w:rsidR="00BF1816" w:rsidRPr="001478E7">
        <w:rPr>
          <w:bCs w:val="0"/>
          <w:lang w:val="en-GB"/>
        </w:rPr>
        <w:t>z</w:t>
      </w:r>
      <w:r w:rsidR="00432E39" w:rsidRPr="001478E7">
        <w:rPr>
          <w:bCs w:val="0"/>
          <w:lang w:val="en-GB"/>
        </w:rPr>
        <w:t>-value &gt; 1,96) was considered significant</w:t>
      </w:r>
      <w:r w:rsidR="00FD17FE" w:rsidRPr="001478E7">
        <w:rPr>
          <w:bCs w:val="0"/>
          <w:lang w:val="en-GB"/>
        </w:rPr>
        <w:t xml:space="preserve"> to reject the null-hypothesis. </w:t>
      </w:r>
    </w:p>
    <w:p w14:paraId="691F57CD" w14:textId="7C0D20E3" w:rsidR="00A211BA" w:rsidRPr="001478E7" w:rsidRDefault="00A211BA">
      <w:pPr>
        <w:rPr>
          <w:bCs/>
          <w:lang w:val="en-GB"/>
        </w:rPr>
      </w:pPr>
      <w:r w:rsidRPr="001478E7">
        <w:rPr>
          <w:lang w:val="en-GB"/>
        </w:rPr>
        <w:br w:type="page"/>
      </w:r>
    </w:p>
    <w:p w14:paraId="1EB3954F" w14:textId="77777777" w:rsidR="00CA65BE" w:rsidRPr="001478E7" w:rsidRDefault="00CA65BE" w:rsidP="00CA65BE">
      <w:pPr>
        <w:pStyle w:val="Brdtext1"/>
        <w:rPr>
          <w:lang w:val="en-GB"/>
        </w:rPr>
      </w:pPr>
    </w:p>
    <w:p w14:paraId="7BB47B55" w14:textId="74D8B596" w:rsidR="00CA65BE" w:rsidRPr="001478E7" w:rsidRDefault="00CA65BE" w:rsidP="00850333">
      <w:pPr>
        <w:pStyle w:val="Rubrik2"/>
        <w:rPr>
          <w:lang w:val="en-GB"/>
        </w:rPr>
      </w:pPr>
      <w:r w:rsidRPr="001478E7">
        <w:rPr>
          <w:lang w:val="en-GB"/>
        </w:rPr>
        <w:t xml:space="preserve">Bias </w:t>
      </w:r>
    </w:p>
    <w:p w14:paraId="5589C4D3" w14:textId="39E20F6C" w:rsidR="00CA65BE" w:rsidRPr="001478E7" w:rsidRDefault="00CA65BE" w:rsidP="00CA65BE">
      <w:pPr>
        <w:pStyle w:val="Brdtext1"/>
        <w:rPr>
          <w:lang w:val="en-GB"/>
        </w:rPr>
      </w:pPr>
      <w:r w:rsidRPr="001478E7">
        <w:rPr>
          <w:lang w:val="en-GB"/>
        </w:rPr>
        <w:t xml:space="preserve">To prevent bias, the multivariable regression model was developed using a simulated scrambled dataset with random data. The algorithm for the model was developed step-by-step and then evaluated by a trained programmer and statistician before being applied on the real data. </w:t>
      </w:r>
    </w:p>
    <w:p w14:paraId="2BA8B8A9" w14:textId="02C0FE1F" w:rsidR="0096073B" w:rsidRPr="001478E7" w:rsidRDefault="0096073B" w:rsidP="00CA65BE">
      <w:pPr>
        <w:pStyle w:val="Brdtext1"/>
        <w:rPr>
          <w:lang w:val="en-GB"/>
        </w:rPr>
      </w:pPr>
    </w:p>
    <w:p w14:paraId="7C674250" w14:textId="71072CDA" w:rsidR="0096073B" w:rsidRPr="001478E7" w:rsidRDefault="0096073B" w:rsidP="00850333">
      <w:pPr>
        <w:pStyle w:val="Rubrik2"/>
        <w:rPr>
          <w:lang w:val="en-GB"/>
        </w:rPr>
      </w:pPr>
      <w:r w:rsidRPr="001478E7">
        <w:rPr>
          <w:lang w:val="en-GB"/>
        </w:rPr>
        <w:t xml:space="preserve">Ethical considerations </w:t>
      </w:r>
    </w:p>
    <w:p w14:paraId="51B20ACC" w14:textId="01198292" w:rsidR="008D572C" w:rsidRDefault="004B2009" w:rsidP="00386C26">
      <w:pPr>
        <w:pStyle w:val="Brdtext1"/>
        <w:rPr>
          <w:lang w:val="en-GB"/>
        </w:rPr>
      </w:pPr>
      <w:r w:rsidRPr="001478E7">
        <w:rPr>
          <w:bCs w:val="0"/>
          <w:lang w:val="en-GB"/>
        </w:rPr>
        <w:t xml:space="preserve">The study </w:t>
      </w:r>
      <w:r w:rsidR="00B64A38" w:rsidRPr="001478E7">
        <w:rPr>
          <w:bCs w:val="0"/>
          <w:lang w:val="en-GB"/>
        </w:rPr>
        <w:t>require</w:t>
      </w:r>
      <w:r w:rsidRPr="001478E7">
        <w:rPr>
          <w:bCs w:val="0"/>
          <w:lang w:val="en-GB"/>
        </w:rPr>
        <w:t>d</w:t>
      </w:r>
      <w:r w:rsidR="00B64A38" w:rsidRPr="001478E7">
        <w:rPr>
          <w:bCs w:val="0"/>
          <w:lang w:val="en-GB"/>
        </w:rPr>
        <w:t xml:space="preserve"> </w:t>
      </w:r>
      <w:r w:rsidR="00551D14" w:rsidRPr="001478E7">
        <w:rPr>
          <w:bCs w:val="0"/>
          <w:lang w:val="en-GB"/>
        </w:rPr>
        <w:t xml:space="preserve">ethical permit and has been approved </w:t>
      </w:r>
      <w:r w:rsidR="00551D14" w:rsidRPr="001478E7">
        <w:rPr>
          <w:lang w:val="en-GB"/>
        </w:rPr>
        <w:t>2021-02541 and 2021-03531</w:t>
      </w:r>
      <w:r w:rsidR="00B853E5" w:rsidRPr="001478E7">
        <w:rPr>
          <w:bCs w:val="0"/>
          <w:lang w:val="en-GB"/>
        </w:rPr>
        <w:t>.</w:t>
      </w:r>
      <w:r w:rsidR="002B214C">
        <w:rPr>
          <w:bCs w:val="0"/>
          <w:lang w:val="en-GB"/>
        </w:rPr>
        <w:t xml:space="preserve"> </w:t>
      </w:r>
      <w:r w:rsidR="58CCBC85" w:rsidRPr="0625F4CE">
        <w:rPr>
          <w:lang w:val="en-GB"/>
        </w:rPr>
        <w:t>All v</w:t>
      </w:r>
      <w:r w:rsidR="765E01B1" w:rsidRPr="0625F4CE">
        <w:rPr>
          <w:lang w:val="en-GB"/>
        </w:rPr>
        <w:t>ariables</w:t>
      </w:r>
      <w:r w:rsidR="0033534F" w:rsidRPr="001478E7">
        <w:rPr>
          <w:lang w:val="en-GB"/>
        </w:rPr>
        <w:t xml:space="preserve"> such as ID-number and name were scrambled and anonymised throughout analysis of the real dataset</w:t>
      </w:r>
      <w:r w:rsidR="765E01B1" w:rsidRPr="0625F4CE">
        <w:rPr>
          <w:lang w:val="en-GB"/>
        </w:rPr>
        <w:t>.</w:t>
      </w:r>
      <w:r w:rsidR="00DC1745">
        <w:rPr>
          <w:lang w:val="en-GB"/>
        </w:rPr>
        <w:t xml:space="preserve"> In addition to </w:t>
      </w:r>
      <w:r w:rsidR="00AC4542">
        <w:rPr>
          <w:lang w:val="en-GB"/>
        </w:rPr>
        <w:t xml:space="preserve">protecting </w:t>
      </w:r>
      <w:r w:rsidR="00D651AE">
        <w:rPr>
          <w:lang w:val="en-GB"/>
        </w:rPr>
        <w:t>patients’</w:t>
      </w:r>
      <w:r w:rsidR="00AC4542">
        <w:rPr>
          <w:lang w:val="en-GB"/>
        </w:rPr>
        <w:t xml:space="preserve"> integrity, this also </w:t>
      </w:r>
      <w:r w:rsidR="00E02E7C">
        <w:rPr>
          <w:lang w:val="en-GB"/>
        </w:rPr>
        <w:t>prevent</w:t>
      </w:r>
      <w:r w:rsidR="00422864">
        <w:rPr>
          <w:lang w:val="en-GB"/>
        </w:rPr>
        <w:t>ed</w:t>
      </w:r>
      <w:r w:rsidR="00E02E7C">
        <w:rPr>
          <w:lang w:val="en-GB"/>
        </w:rPr>
        <w:t xml:space="preserve"> discrimination and bias, </w:t>
      </w:r>
      <w:r w:rsidR="00422864">
        <w:rPr>
          <w:lang w:val="en-GB"/>
        </w:rPr>
        <w:t xml:space="preserve">as </w:t>
      </w:r>
      <w:proofErr w:type="spellStart"/>
      <w:r w:rsidR="00422864">
        <w:rPr>
          <w:lang w:val="en-GB"/>
        </w:rPr>
        <w:t>alll</w:t>
      </w:r>
      <w:proofErr w:type="spellEnd"/>
      <w:r w:rsidR="00E02E7C">
        <w:rPr>
          <w:lang w:val="en-GB"/>
        </w:rPr>
        <w:t xml:space="preserve"> models for analyses were design with</w:t>
      </w:r>
      <w:r w:rsidR="00033F3E">
        <w:rPr>
          <w:lang w:val="en-GB"/>
        </w:rPr>
        <w:t xml:space="preserve">out </w:t>
      </w:r>
      <w:r w:rsidR="008C4969">
        <w:rPr>
          <w:lang w:val="en-GB"/>
        </w:rPr>
        <w:t>access</w:t>
      </w:r>
      <w:r w:rsidR="007653F5">
        <w:rPr>
          <w:lang w:val="en-GB"/>
        </w:rPr>
        <w:t xml:space="preserve"> to real data. </w:t>
      </w:r>
      <w:r w:rsidR="00761F93" w:rsidRPr="0625F4CE">
        <w:rPr>
          <w:lang w:val="en-GB"/>
        </w:rPr>
        <w:t xml:space="preserve">One </w:t>
      </w:r>
      <w:r w:rsidR="00761F93">
        <w:rPr>
          <w:lang w:val="en-GB"/>
        </w:rPr>
        <w:t>potential</w:t>
      </w:r>
      <w:r w:rsidR="00761F93" w:rsidRPr="0625F4CE">
        <w:rPr>
          <w:lang w:val="en-GB"/>
        </w:rPr>
        <w:t xml:space="preserve"> risk of violating</w:t>
      </w:r>
      <w:r w:rsidR="00761F93">
        <w:rPr>
          <w:lang w:val="en-GB"/>
        </w:rPr>
        <w:t xml:space="preserve"> patient integrity</w:t>
      </w:r>
      <w:r w:rsidR="487A2C87" w:rsidRPr="0625F4CE">
        <w:rPr>
          <w:lang w:val="en-GB"/>
        </w:rPr>
        <w:t xml:space="preserve"> was </w:t>
      </w:r>
      <w:r w:rsidR="2741FA0E" w:rsidRPr="0625F4CE">
        <w:rPr>
          <w:lang w:val="en-GB"/>
        </w:rPr>
        <w:t>the small number of patients within each cohort</w:t>
      </w:r>
      <w:r w:rsidR="31CA5E5C" w:rsidRPr="0625F4CE">
        <w:rPr>
          <w:lang w:val="en-GB"/>
        </w:rPr>
        <w:t xml:space="preserve"> attributed with </w:t>
      </w:r>
      <w:r w:rsidR="00195AD1">
        <w:rPr>
          <w:lang w:val="en-GB"/>
        </w:rPr>
        <w:t>an</w:t>
      </w:r>
      <w:r w:rsidR="31CA5E5C" w:rsidRPr="0625F4CE">
        <w:rPr>
          <w:lang w:val="en-GB"/>
        </w:rPr>
        <w:t xml:space="preserve"> OFI. </w:t>
      </w:r>
      <w:r w:rsidR="00F807AC">
        <w:rPr>
          <w:lang w:val="en-GB"/>
        </w:rPr>
        <w:t>However, to</w:t>
      </w:r>
      <w:r w:rsidR="6A6A74F2" w:rsidRPr="0625F4CE">
        <w:rPr>
          <w:lang w:val="en-GB"/>
        </w:rPr>
        <w:t xml:space="preserve"> identify a</w:t>
      </w:r>
      <w:r w:rsidR="00F807AC">
        <w:rPr>
          <w:lang w:val="en-GB"/>
        </w:rPr>
        <w:t>n individual</w:t>
      </w:r>
      <w:r w:rsidR="6A6A74F2" w:rsidRPr="0625F4CE">
        <w:rPr>
          <w:lang w:val="en-GB"/>
        </w:rPr>
        <w:t xml:space="preserve"> </w:t>
      </w:r>
      <w:r w:rsidR="00C26A75">
        <w:rPr>
          <w:lang w:val="en-GB"/>
        </w:rPr>
        <w:t xml:space="preserve">in the dataset </w:t>
      </w:r>
      <w:r w:rsidR="7D25CAA3" w:rsidRPr="0625F4CE">
        <w:rPr>
          <w:lang w:val="en-GB"/>
        </w:rPr>
        <w:t xml:space="preserve">would require </w:t>
      </w:r>
      <w:r w:rsidR="008645A3">
        <w:rPr>
          <w:lang w:val="en-GB"/>
        </w:rPr>
        <w:t>specific</w:t>
      </w:r>
      <w:r w:rsidR="7D25CAA3" w:rsidRPr="0625F4CE">
        <w:rPr>
          <w:lang w:val="en-GB"/>
        </w:rPr>
        <w:t xml:space="preserve"> knowledge </w:t>
      </w:r>
      <w:r w:rsidR="008645A3">
        <w:rPr>
          <w:lang w:val="en-GB"/>
        </w:rPr>
        <w:t>about the</w:t>
      </w:r>
      <w:r w:rsidR="4ED9BC71" w:rsidRPr="0625F4CE">
        <w:rPr>
          <w:lang w:val="en-GB"/>
        </w:rPr>
        <w:t xml:space="preserve"> patient</w:t>
      </w:r>
      <w:r w:rsidR="5D48D37D" w:rsidRPr="0625F4CE">
        <w:rPr>
          <w:lang w:val="en-GB"/>
        </w:rPr>
        <w:t xml:space="preserve"> </w:t>
      </w:r>
      <w:r w:rsidR="73030ED1" w:rsidRPr="0625F4CE">
        <w:rPr>
          <w:lang w:val="en-GB"/>
        </w:rPr>
        <w:t>and the care proces</w:t>
      </w:r>
      <w:r w:rsidR="00CD2200">
        <w:rPr>
          <w:lang w:val="en-GB"/>
        </w:rPr>
        <w:t>s.</w:t>
      </w:r>
      <w:r w:rsidR="001C4669">
        <w:rPr>
          <w:lang w:val="en-GB"/>
        </w:rPr>
        <w:t xml:space="preserve"> </w:t>
      </w:r>
      <w:r w:rsidR="001C4669" w:rsidRPr="0625F4CE">
        <w:rPr>
          <w:lang w:val="en-GB"/>
        </w:rPr>
        <w:t>Potential harm of patients included in the study is</w:t>
      </w:r>
      <w:r w:rsidR="001A73B5">
        <w:rPr>
          <w:lang w:val="en-GB"/>
        </w:rPr>
        <w:t xml:space="preserve"> therefore</w:t>
      </w:r>
      <w:r w:rsidR="001C4669" w:rsidRPr="0625F4CE">
        <w:rPr>
          <w:lang w:val="en-GB"/>
        </w:rPr>
        <w:t xml:space="preserve"> low. </w:t>
      </w:r>
      <w:r w:rsidR="007D4169">
        <w:rPr>
          <w:lang w:val="en-GB"/>
        </w:rPr>
        <w:t xml:space="preserve">Moreover, </w:t>
      </w:r>
      <w:r w:rsidR="00F70770">
        <w:rPr>
          <w:lang w:val="en-GB"/>
        </w:rPr>
        <w:t xml:space="preserve">this study </w:t>
      </w:r>
      <w:r w:rsidR="00AC4542">
        <w:rPr>
          <w:lang w:val="en-GB"/>
        </w:rPr>
        <w:t>improves</w:t>
      </w:r>
      <w:r w:rsidR="00F84C0E">
        <w:rPr>
          <w:lang w:val="en-GB"/>
        </w:rPr>
        <w:t xml:space="preserve"> </w:t>
      </w:r>
      <w:r w:rsidR="009903F2">
        <w:rPr>
          <w:lang w:val="en-GB"/>
        </w:rPr>
        <w:t xml:space="preserve">understanding </w:t>
      </w:r>
      <w:r w:rsidR="004539D5">
        <w:rPr>
          <w:lang w:val="en-GB"/>
        </w:rPr>
        <w:t>of</w:t>
      </w:r>
      <w:r w:rsidR="009903F2">
        <w:rPr>
          <w:lang w:val="en-GB"/>
        </w:rPr>
        <w:t xml:space="preserve"> </w:t>
      </w:r>
      <w:r w:rsidR="67B43F55" w:rsidRPr="0625F4CE">
        <w:rPr>
          <w:lang w:val="en-GB"/>
        </w:rPr>
        <w:t>gaps in trauma care</w:t>
      </w:r>
      <w:r w:rsidR="00F70770">
        <w:rPr>
          <w:lang w:val="en-GB"/>
        </w:rPr>
        <w:t xml:space="preserve">, </w:t>
      </w:r>
      <w:r w:rsidR="7F4500BB" w:rsidRPr="0625F4CE">
        <w:rPr>
          <w:lang w:val="en-GB"/>
        </w:rPr>
        <w:t xml:space="preserve">which </w:t>
      </w:r>
      <w:r w:rsidR="1B959DF5" w:rsidRPr="0625F4CE">
        <w:rPr>
          <w:lang w:val="en-GB"/>
        </w:rPr>
        <w:t xml:space="preserve">may </w:t>
      </w:r>
      <w:r w:rsidR="007E0BF9">
        <w:rPr>
          <w:lang w:val="en-GB"/>
        </w:rPr>
        <w:t>contribute</w:t>
      </w:r>
      <w:r w:rsidR="7F4500BB" w:rsidRPr="0625F4CE">
        <w:rPr>
          <w:lang w:val="en-GB"/>
        </w:rPr>
        <w:t xml:space="preserve"> to</w:t>
      </w:r>
      <w:r w:rsidR="00C67A9A">
        <w:rPr>
          <w:lang w:val="en-GB"/>
        </w:rPr>
        <w:t xml:space="preserve"> future</w:t>
      </w:r>
      <w:r w:rsidR="007C1A94">
        <w:rPr>
          <w:lang w:val="en-GB"/>
        </w:rPr>
        <w:t xml:space="preserve"> </w:t>
      </w:r>
      <w:r w:rsidR="00B844F0">
        <w:rPr>
          <w:lang w:val="en-GB"/>
        </w:rPr>
        <w:t xml:space="preserve">quality </w:t>
      </w:r>
      <w:r w:rsidR="00E668D2">
        <w:rPr>
          <w:lang w:val="en-GB"/>
        </w:rPr>
        <w:t>improvement</w:t>
      </w:r>
      <w:r w:rsidR="00C67A9A">
        <w:rPr>
          <w:lang w:val="en-GB"/>
        </w:rPr>
        <w:t>s that</w:t>
      </w:r>
      <w:r w:rsidR="00D514C2">
        <w:rPr>
          <w:lang w:val="en-GB"/>
        </w:rPr>
        <w:t xml:space="preserve"> </w:t>
      </w:r>
      <w:r w:rsidR="00D514C2" w:rsidRPr="0625F4CE">
        <w:rPr>
          <w:lang w:val="en-GB"/>
        </w:rPr>
        <w:t>ultimately</w:t>
      </w:r>
      <w:r w:rsidR="00D514C2">
        <w:rPr>
          <w:lang w:val="en-GB"/>
        </w:rPr>
        <w:t xml:space="preserve"> save lives</w:t>
      </w:r>
      <w:r w:rsidR="762834BA" w:rsidRPr="0625F4CE">
        <w:rPr>
          <w:lang w:val="en-GB"/>
        </w:rPr>
        <w:t xml:space="preserve">. </w:t>
      </w:r>
    </w:p>
    <w:p w14:paraId="206AC6DE" w14:textId="5C15AA67" w:rsidR="00386C26" w:rsidRDefault="00386C26" w:rsidP="00386C26">
      <w:pPr>
        <w:pStyle w:val="Brdtext1"/>
        <w:rPr>
          <w:lang w:val="en-GB"/>
        </w:rPr>
      </w:pPr>
    </w:p>
    <w:p w14:paraId="39034532" w14:textId="23D5873E" w:rsidR="00104F08" w:rsidRPr="001478E7" w:rsidRDefault="00955F26" w:rsidP="00D42300">
      <w:pPr>
        <w:pStyle w:val="Rubrik1"/>
        <w:rPr>
          <w:lang w:val="en-GB"/>
        </w:rPr>
      </w:pPr>
      <w:r w:rsidRPr="001478E7">
        <w:rPr>
          <w:lang w:val="en-GB"/>
        </w:rPr>
        <w:t>Results</w:t>
      </w:r>
    </w:p>
    <w:p w14:paraId="1976ED01" w14:textId="2DC022AC" w:rsidR="00FB60C7" w:rsidRPr="001478E7" w:rsidRDefault="00FB60C7" w:rsidP="00452336">
      <w:pPr>
        <w:pStyle w:val="Brdtext1"/>
        <w:rPr>
          <w:lang w:val="en-GB"/>
        </w:rPr>
      </w:pPr>
      <w:r w:rsidRPr="001478E7">
        <w:rPr>
          <w:lang w:val="en-GB"/>
        </w:rPr>
        <w:t xml:space="preserve">Of the 6,310 </w:t>
      </w:r>
      <w:r w:rsidR="00876C8B" w:rsidRPr="001478E7">
        <w:rPr>
          <w:lang w:val="en-GB"/>
        </w:rPr>
        <w:t>patients</w:t>
      </w:r>
      <w:r w:rsidR="00CE3367" w:rsidRPr="001478E7">
        <w:rPr>
          <w:lang w:val="en-GB"/>
        </w:rPr>
        <w:t xml:space="preserve"> in our study, </w:t>
      </w:r>
      <w:r w:rsidR="007134BE" w:rsidRPr="001478E7">
        <w:rPr>
          <w:lang w:val="en-GB"/>
        </w:rPr>
        <w:t>3</w:t>
      </w:r>
      <w:r w:rsidR="00C30A3F" w:rsidRPr="001478E7">
        <w:rPr>
          <w:lang w:val="en-GB"/>
        </w:rPr>
        <w:t>36</w:t>
      </w:r>
      <w:r w:rsidR="007134BE" w:rsidRPr="001478E7">
        <w:rPr>
          <w:lang w:val="en-GB"/>
        </w:rPr>
        <w:t xml:space="preserve"> </w:t>
      </w:r>
      <w:r w:rsidR="009B66A6">
        <w:rPr>
          <w:lang w:val="en-GB"/>
        </w:rPr>
        <w:t xml:space="preserve">patients were excluded because they lacked data </w:t>
      </w:r>
      <w:r w:rsidR="00AB3AF0">
        <w:rPr>
          <w:lang w:val="en-GB"/>
        </w:rPr>
        <w:t>in variables necessary for cohort categorisation</w:t>
      </w:r>
      <w:r w:rsidR="00422864">
        <w:rPr>
          <w:lang w:val="en-GB"/>
        </w:rPr>
        <w:t>.</w:t>
      </w:r>
      <w:r w:rsidR="00AB3AF0">
        <w:rPr>
          <w:lang w:val="en-GB"/>
        </w:rPr>
        <w:t xml:space="preserve"> </w:t>
      </w:r>
      <w:r w:rsidR="00221844" w:rsidRPr="001478E7">
        <w:rPr>
          <w:lang w:val="en-GB"/>
        </w:rPr>
        <w:t>Table 3</w:t>
      </w:r>
      <w:r w:rsidR="00422864">
        <w:rPr>
          <w:lang w:val="en-GB"/>
        </w:rPr>
        <w:t>.</w:t>
      </w:r>
      <w:r w:rsidR="00221844" w:rsidRPr="001478E7">
        <w:rPr>
          <w:lang w:val="en-GB"/>
        </w:rPr>
        <w:t xml:space="preserve"> Shows the number </w:t>
      </w:r>
      <w:r w:rsidR="00886ED3" w:rsidRPr="001478E7">
        <w:rPr>
          <w:lang w:val="en-GB"/>
        </w:rPr>
        <w:t>and share of patients missing values in each variable. Since one patient</w:t>
      </w:r>
      <w:r w:rsidR="00ED5F3C" w:rsidRPr="001478E7">
        <w:rPr>
          <w:lang w:val="en-GB"/>
        </w:rPr>
        <w:t xml:space="preserve"> </w:t>
      </w:r>
      <w:r w:rsidR="00886ED3" w:rsidRPr="001478E7">
        <w:rPr>
          <w:lang w:val="en-GB"/>
        </w:rPr>
        <w:t xml:space="preserve">could have missing values in more than one variable, </w:t>
      </w:r>
      <w:r w:rsidR="00904879" w:rsidRPr="001478E7">
        <w:rPr>
          <w:lang w:val="en-GB"/>
        </w:rPr>
        <w:t xml:space="preserve">the table adds up to </w:t>
      </w:r>
      <w:r w:rsidR="00ED5F3C" w:rsidRPr="001478E7">
        <w:rPr>
          <w:lang w:val="en-GB"/>
        </w:rPr>
        <w:t xml:space="preserve">338. </w:t>
      </w:r>
      <w:r w:rsidR="007566FD" w:rsidRPr="001478E7">
        <w:rPr>
          <w:lang w:val="en-GB"/>
        </w:rPr>
        <w:t xml:space="preserve">In the end, </w:t>
      </w:r>
      <w:r w:rsidR="00452336" w:rsidRPr="001478E7">
        <w:rPr>
          <w:lang w:val="en-GB"/>
        </w:rPr>
        <w:t xml:space="preserve">5,794 patients were analysed for </w:t>
      </w:r>
      <w:r w:rsidR="007F0124" w:rsidRPr="001478E7">
        <w:rPr>
          <w:lang w:val="en-GB"/>
        </w:rPr>
        <w:t xml:space="preserve">specific </w:t>
      </w:r>
      <w:r w:rsidR="009E3AE4">
        <w:rPr>
          <w:lang w:val="en-GB"/>
        </w:rPr>
        <w:t>OFI</w:t>
      </w:r>
      <w:r w:rsidR="00452336" w:rsidRPr="001478E7">
        <w:rPr>
          <w:lang w:val="en-GB"/>
        </w:rPr>
        <w:t xml:space="preserve">. </w:t>
      </w:r>
    </w:p>
    <w:p w14:paraId="13CF5085" w14:textId="7B6904C3" w:rsidR="00B27AD3" w:rsidRPr="001478E7" w:rsidRDefault="00B27AD3" w:rsidP="00B27AD3">
      <w:pPr>
        <w:pStyle w:val="Brdtext1"/>
        <w:rPr>
          <w:lang w:val="en-GB"/>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859"/>
        <w:gridCol w:w="1874"/>
      </w:tblGrid>
      <w:tr w:rsidR="00D47639" w:rsidRPr="001478E7" w14:paraId="008E7ABB" w14:textId="77777777" w:rsidTr="00364D4F">
        <w:trPr>
          <w:trHeight w:val="369"/>
        </w:trPr>
        <w:tc>
          <w:tcPr>
            <w:tcW w:w="5592" w:type="dxa"/>
            <w:gridSpan w:val="3"/>
          </w:tcPr>
          <w:p w14:paraId="78661DB4" w14:textId="013B8957" w:rsidR="00D47639" w:rsidRPr="001478E7" w:rsidRDefault="00D47639" w:rsidP="00094860">
            <w:pPr>
              <w:pStyle w:val="Brdtext1"/>
              <w:jc w:val="center"/>
              <w:rPr>
                <w:sz w:val="22"/>
                <w:szCs w:val="22"/>
                <w:lang w:val="en-GB"/>
              </w:rPr>
            </w:pPr>
            <w:r w:rsidRPr="001478E7">
              <w:rPr>
                <w:b/>
                <w:bCs w:val="0"/>
                <w:sz w:val="22"/>
                <w:szCs w:val="22"/>
                <w:lang w:val="en-GB"/>
              </w:rPr>
              <w:t xml:space="preserve">Table </w:t>
            </w:r>
            <w:r w:rsidR="00BA7B93" w:rsidRPr="001478E7">
              <w:rPr>
                <w:b/>
                <w:bCs w:val="0"/>
                <w:sz w:val="22"/>
                <w:szCs w:val="22"/>
                <w:lang w:val="en-GB"/>
              </w:rPr>
              <w:t>3</w:t>
            </w:r>
            <w:r w:rsidRPr="001478E7">
              <w:rPr>
                <w:b/>
                <w:bCs w:val="0"/>
                <w:sz w:val="22"/>
                <w:szCs w:val="22"/>
                <w:lang w:val="en-GB"/>
              </w:rPr>
              <w:t>.</w:t>
            </w:r>
            <w:r w:rsidRPr="001478E7">
              <w:rPr>
                <w:sz w:val="22"/>
                <w:szCs w:val="22"/>
                <w:lang w:val="en-GB"/>
              </w:rPr>
              <w:t xml:space="preserve"> Missing data</w:t>
            </w:r>
          </w:p>
        </w:tc>
      </w:tr>
      <w:tr w:rsidR="00160EA7" w:rsidRPr="001478E7" w14:paraId="1A930B8A" w14:textId="77777777" w:rsidTr="00364D4F">
        <w:trPr>
          <w:trHeight w:val="363"/>
        </w:trPr>
        <w:tc>
          <w:tcPr>
            <w:tcW w:w="1859" w:type="dxa"/>
            <w:tcBorders>
              <w:top w:val="single" w:sz="12" w:space="0" w:color="auto"/>
              <w:bottom w:val="single" w:sz="8" w:space="0" w:color="auto"/>
            </w:tcBorders>
          </w:tcPr>
          <w:p w14:paraId="7507009E" w14:textId="77777777" w:rsidR="00D47639" w:rsidRPr="001478E7" w:rsidRDefault="00D47639" w:rsidP="00B27AD3">
            <w:pPr>
              <w:pStyle w:val="Brdtext1"/>
              <w:rPr>
                <w:sz w:val="22"/>
                <w:szCs w:val="22"/>
                <w:lang w:val="en-GB"/>
              </w:rPr>
            </w:pPr>
          </w:p>
        </w:tc>
        <w:tc>
          <w:tcPr>
            <w:tcW w:w="1859" w:type="dxa"/>
            <w:tcBorders>
              <w:top w:val="single" w:sz="12" w:space="0" w:color="auto"/>
              <w:bottom w:val="single" w:sz="8" w:space="0" w:color="auto"/>
            </w:tcBorders>
          </w:tcPr>
          <w:p w14:paraId="28AF9F71" w14:textId="114152CA" w:rsidR="00D47639" w:rsidRPr="001478E7" w:rsidRDefault="00D47639" w:rsidP="00B27AD3">
            <w:pPr>
              <w:pStyle w:val="Brdtext1"/>
              <w:rPr>
                <w:sz w:val="22"/>
                <w:szCs w:val="22"/>
                <w:lang w:val="en-GB"/>
              </w:rPr>
            </w:pPr>
            <w:r w:rsidRPr="001478E7">
              <w:rPr>
                <w:sz w:val="22"/>
                <w:szCs w:val="22"/>
                <w:lang w:val="en-GB"/>
              </w:rPr>
              <w:t xml:space="preserve">Amount </w:t>
            </w:r>
          </w:p>
        </w:tc>
        <w:tc>
          <w:tcPr>
            <w:tcW w:w="1872" w:type="dxa"/>
            <w:tcBorders>
              <w:top w:val="single" w:sz="12" w:space="0" w:color="auto"/>
              <w:bottom w:val="single" w:sz="8" w:space="0" w:color="auto"/>
            </w:tcBorders>
          </w:tcPr>
          <w:p w14:paraId="74848299" w14:textId="6C3876AF" w:rsidR="00D47639" w:rsidRPr="001478E7" w:rsidRDefault="00D47639" w:rsidP="00B27AD3">
            <w:pPr>
              <w:pStyle w:val="Brdtext1"/>
              <w:rPr>
                <w:sz w:val="22"/>
                <w:szCs w:val="22"/>
                <w:lang w:val="en-GB"/>
              </w:rPr>
            </w:pPr>
            <w:r w:rsidRPr="001478E7">
              <w:rPr>
                <w:sz w:val="22"/>
                <w:szCs w:val="22"/>
                <w:lang w:val="en-GB"/>
              </w:rPr>
              <w:t xml:space="preserve">Percentage </w:t>
            </w:r>
          </w:p>
        </w:tc>
      </w:tr>
      <w:tr w:rsidR="00160EA7" w:rsidRPr="001478E7" w14:paraId="00D51F18" w14:textId="77777777" w:rsidTr="00364D4F">
        <w:trPr>
          <w:trHeight w:val="369"/>
        </w:trPr>
        <w:tc>
          <w:tcPr>
            <w:tcW w:w="1859" w:type="dxa"/>
            <w:tcBorders>
              <w:top w:val="single" w:sz="8" w:space="0" w:color="auto"/>
            </w:tcBorders>
          </w:tcPr>
          <w:p w14:paraId="162E6C9A" w14:textId="4F6C9759" w:rsidR="00D47639" w:rsidRPr="00146BD3" w:rsidRDefault="00D47639" w:rsidP="00146BD3">
            <w:pPr>
              <w:pStyle w:val="enkelrad"/>
              <w:rPr>
                <w:sz w:val="22"/>
                <w:szCs w:val="22"/>
              </w:rPr>
            </w:pPr>
            <w:r w:rsidRPr="00146BD3">
              <w:rPr>
                <w:sz w:val="22"/>
                <w:szCs w:val="22"/>
              </w:rPr>
              <w:t>Alive</w:t>
            </w:r>
          </w:p>
        </w:tc>
        <w:tc>
          <w:tcPr>
            <w:tcW w:w="1859" w:type="dxa"/>
            <w:tcBorders>
              <w:top w:val="single" w:sz="8" w:space="0" w:color="auto"/>
            </w:tcBorders>
          </w:tcPr>
          <w:p w14:paraId="0E08FDA8" w14:textId="0AAA83AC" w:rsidR="00D47639" w:rsidRPr="00146BD3" w:rsidRDefault="00D47639" w:rsidP="00146BD3">
            <w:pPr>
              <w:pStyle w:val="enkelrad"/>
              <w:rPr>
                <w:sz w:val="22"/>
                <w:szCs w:val="22"/>
              </w:rPr>
            </w:pPr>
            <w:r w:rsidRPr="00146BD3">
              <w:rPr>
                <w:sz w:val="22"/>
                <w:szCs w:val="22"/>
              </w:rPr>
              <w:t>12</w:t>
            </w:r>
          </w:p>
        </w:tc>
        <w:tc>
          <w:tcPr>
            <w:tcW w:w="1872" w:type="dxa"/>
            <w:tcBorders>
              <w:top w:val="single" w:sz="8" w:space="0" w:color="auto"/>
            </w:tcBorders>
          </w:tcPr>
          <w:p w14:paraId="09F7C1DE" w14:textId="3729DC19" w:rsidR="00D47639" w:rsidRPr="00146BD3" w:rsidRDefault="00D47639" w:rsidP="00146BD3">
            <w:pPr>
              <w:pStyle w:val="enkelrad"/>
              <w:rPr>
                <w:sz w:val="22"/>
                <w:szCs w:val="22"/>
              </w:rPr>
            </w:pPr>
            <w:r w:rsidRPr="00146BD3">
              <w:rPr>
                <w:sz w:val="22"/>
                <w:szCs w:val="22"/>
              </w:rPr>
              <w:t>0.19</w:t>
            </w:r>
          </w:p>
        </w:tc>
      </w:tr>
      <w:tr w:rsidR="00146BD3" w:rsidRPr="001478E7" w14:paraId="31138E29" w14:textId="77777777" w:rsidTr="00364D4F">
        <w:trPr>
          <w:trHeight w:val="369"/>
        </w:trPr>
        <w:tc>
          <w:tcPr>
            <w:tcW w:w="1859" w:type="dxa"/>
          </w:tcPr>
          <w:p w14:paraId="0B168D1A" w14:textId="715B63D7" w:rsidR="00D47639" w:rsidRPr="00146BD3" w:rsidRDefault="00D47639" w:rsidP="00146BD3">
            <w:pPr>
              <w:pStyle w:val="enkelrad"/>
              <w:rPr>
                <w:sz w:val="22"/>
                <w:szCs w:val="22"/>
              </w:rPr>
            </w:pPr>
            <w:r w:rsidRPr="00146BD3">
              <w:rPr>
                <w:sz w:val="22"/>
                <w:szCs w:val="22"/>
              </w:rPr>
              <w:t>Age</w:t>
            </w:r>
          </w:p>
        </w:tc>
        <w:tc>
          <w:tcPr>
            <w:tcW w:w="1859" w:type="dxa"/>
          </w:tcPr>
          <w:p w14:paraId="7B2FC674" w14:textId="5A1224D1" w:rsidR="00D47639" w:rsidRPr="00146BD3" w:rsidRDefault="00D47639" w:rsidP="00146BD3">
            <w:pPr>
              <w:pStyle w:val="enkelrad"/>
              <w:rPr>
                <w:sz w:val="22"/>
                <w:szCs w:val="22"/>
              </w:rPr>
            </w:pPr>
            <w:r w:rsidRPr="00146BD3">
              <w:rPr>
                <w:sz w:val="22"/>
                <w:szCs w:val="22"/>
              </w:rPr>
              <w:t>0</w:t>
            </w:r>
          </w:p>
        </w:tc>
        <w:tc>
          <w:tcPr>
            <w:tcW w:w="1872" w:type="dxa"/>
          </w:tcPr>
          <w:p w14:paraId="72DD5BB1" w14:textId="56EC3FBC" w:rsidR="00D47639" w:rsidRPr="00146BD3" w:rsidRDefault="00D47639" w:rsidP="00146BD3">
            <w:pPr>
              <w:pStyle w:val="enkelrad"/>
              <w:rPr>
                <w:sz w:val="22"/>
                <w:szCs w:val="22"/>
              </w:rPr>
            </w:pPr>
            <w:r w:rsidRPr="00146BD3">
              <w:rPr>
                <w:sz w:val="22"/>
                <w:szCs w:val="22"/>
              </w:rPr>
              <w:t>0.00</w:t>
            </w:r>
          </w:p>
        </w:tc>
      </w:tr>
      <w:tr w:rsidR="00195659" w:rsidRPr="001478E7" w14:paraId="14D2220F" w14:textId="77777777" w:rsidTr="00364D4F">
        <w:trPr>
          <w:trHeight w:val="369"/>
        </w:trPr>
        <w:tc>
          <w:tcPr>
            <w:tcW w:w="1859" w:type="dxa"/>
          </w:tcPr>
          <w:p w14:paraId="56419448" w14:textId="10090AD7" w:rsidR="00D47639" w:rsidRPr="00146BD3" w:rsidRDefault="00D47639" w:rsidP="00146BD3">
            <w:pPr>
              <w:pStyle w:val="enkelrad"/>
              <w:rPr>
                <w:sz w:val="22"/>
                <w:szCs w:val="22"/>
              </w:rPr>
            </w:pPr>
            <w:r w:rsidRPr="00146BD3">
              <w:rPr>
                <w:sz w:val="22"/>
                <w:szCs w:val="22"/>
              </w:rPr>
              <w:t>Gender</w:t>
            </w:r>
          </w:p>
        </w:tc>
        <w:tc>
          <w:tcPr>
            <w:tcW w:w="1859" w:type="dxa"/>
          </w:tcPr>
          <w:p w14:paraId="2CE282BF" w14:textId="4E812D21" w:rsidR="00D47639" w:rsidRPr="00146BD3" w:rsidRDefault="00094860" w:rsidP="00146BD3">
            <w:pPr>
              <w:pStyle w:val="enkelrad"/>
              <w:rPr>
                <w:sz w:val="22"/>
                <w:szCs w:val="22"/>
              </w:rPr>
            </w:pPr>
            <w:r w:rsidRPr="00146BD3">
              <w:rPr>
                <w:sz w:val="22"/>
                <w:szCs w:val="22"/>
              </w:rPr>
              <w:t>0</w:t>
            </w:r>
          </w:p>
        </w:tc>
        <w:tc>
          <w:tcPr>
            <w:tcW w:w="1872" w:type="dxa"/>
          </w:tcPr>
          <w:p w14:paraId="08BEA525" w14:textId="03FFD563" w:rsidR="00D47639" w:rsidRPr="00146BD3" w:rsidRDefault="00094860" w:rsidP="00146BD3">
            <w:pPr>
              <w:pStyle w:val="enkelrad"/>
              <w:rPr>
                <w:sz w:val="22"/>
                <w:szCs w:val="22"/>
              </w:rPr>
            </w:pPr>
            <w:r w:rsidRPr="00146BD3">
              <w:rPr>
                <w:sz w:val="22"/>
                <w:szCs w:val="22"/>
              </w:rPr>
              <w:t>0.00</w:t>
            </w:r>
          </w:p>
        </w:tc>
      </w:tr>
      <w:tr w:rsidR="00195659" w:rsidRPr="001478E7" w14:paraId="61D9574A" w14:textId="77777777" w:rsidTr="00364D4F">
        <w:trPr>
          <w:trHeight w:val="369"/>
        </w:trPr>
        <w:tc>
          <w:tcPr>
            <w:tcW w:w="1859" w:type="dxa"/>
          </w:tcPr>
          <w:p w14:paraId="5C7153F8" w14:textId="6450F1AE" w:rsidR="00D47639" w:rsidRPr="00146BD3" w:rsidRDefault="00094860" w:rsidP="00146BD3">
            <w:pPr>
              <w:pStyle w:val="enkelrad"/>
              <w:rPr>
                <w:sz w:val="22"/>
                <w:szCs w:val="22"/>
              </w:rPr>
            </w:pPr>
            <w:r w:rsidRPr="00146BD3">
              <w:rPr>
                <w:sz w:val="22"/>
                <w:szCs w:val="22"/>
              </w:rPr>
              <w:t>OFI</w:t>
            </w:r>
          </w:p>
        </w:tc>
        <w:tc>
          <w:tcPr>
            <w:tcW w:w="1859" w:type="dxa"/>
          </w:tcPr>
          <w:p w14:paraId="02AF259E" w14:textId="105488E4" w:rsidR="00D47639" w:rsidRPr="00146BD3" w:rsidRDefault="00094860" w:rsidP="00146BD3">
            <w:pPr>
              <w:pStyle w:val="enkelrad"/>
              <w:rPr>
                <w:sz w:val="22"/>
                <w:szCs w:val="22"/>
              </w:rPr>
            </w:pPr>
            <w:r w:rsidRPr="00146BD3">
              <w:rPr>
                <w:sz w:val="22"/>
                <w:szCs w:val="22"/>
              </w:rPr>
              <w:t>0</w:t>
            </w:r>
          </w:p>
        </w:tc>
        <w:tc>
          <w:tcPr>
            <w:tcW w:w="1872" w:type="dxa"/>
          </w:tcPr>
          <w:p w14:paraId="1442CDAE" w14:textId="12EDC160" w:rsidR="00D47639" w:rsidRPr="00146BD3" w:rsidRDefault="00094860" w:rsidP="00146BD3">
            <w:pPr>
              <w:pStyle w:val="enkelrad"/>
              <w:rPr>
                <w:sz w:val="22"/>
                <w:szCs w:val="22"/>
              </w:rPr>
            </w:pPr>
            <w:r w:rsidRPr="00146BD3">
              <w:rPr>
                <w:sz w:val="22"/>
                <w:szCs w:val="22"/>
              </w:rPr>
              <w:t>0.00</w:t>
            </w:r>
          </w:p>
        </w:tc>
      </w:tr>
      <w:tr w:rsidR="00195659" w:rsidRPr="001478E7" w14:paraId="55BE4CDE" w14:textId="77777777" w:rsidTr="00364D4F">
        <w:trPr>
          <w:trHeight w:val="363"/>
        </w:trPr>
        <w:tc>
          <w:tcPr>
            <w:tcW w:w="1859" w:type="dxa"/>
          </w:tcPr>
          <w:p w14:paraId="69F6A2DF" w14:textId="53853A92" w:rsidR="00D47639" w:rsidRPr="00146BD3" w:rsidRDefault="00094860" w:rsidP="00146BD3">
            <w:pPr>
              <w:pStyle w:val="enkelrad"/>
              <w:rPr>
                <w:sz w:val="22"/>
                <w:szCs w:val="22"/>
              </w:rPr>
            </w:pPr>
            <w:r w:rsidRPr="00146BD3">
              <w:rPr>
                <w:sz w:val="22"/>
                <w:szCs w:val="22"/>
              </w:rPr>
              <w:t>NISS</w:t>
            </w:r>
          </w:p>
        </w:tc>
        <w:tc>
          <w:tcPr>
            <w:tcW w:w="1859" w:type="dxa"/>
          </w:tcPr>
          <w:p w14:paraId="35D341EB" w14:textId="3924CB3B" w:rsidR="00D47639" w:rsidRPr="00146BD3" w:rsidRDefault="00094860" w:rsidP="00146BD3">
            <w:pPr>
              <w:pStyle w:val="enkelrad"/>
              <w:rPr>
                <w:sz w:val="22"/>
                <w:szCs w:val="22"/>
              </w:rPr>
            </w:pPr>
            <w:r w:rsidRPr="00146BD3">
              <w:rPr>
                <w:sz w:val="22"/>
                <w:szCs w:val="22"/>
              </w:rPr>
              <w:t>8</w:t>
            </w:r>
          </w:p>
        </w:tc>
        <w:tc>
          <w:tcPr>
            <w:tcW w:w="1872" w:type="dxa"/>
          </w:tcPr>
          <w:p w14:paraId="0494A659" w14:textId="5097AD20" w:rsidR="00D47639" w:rsidRPr="00146BD3" w:rsidRDefault="00094860" w:rsidP="00146BD3">
            <w:pPr>
              <w:pStyle w:val="enkelrad"/>
              <w:rPr>
                <w:sz w:val="22"/>
                <w:szCs w:val="22"/>
              </w:rPr>
            </w:pPr>
            <w:r w:rsidRPr="00146BD3">
              <w:rPr>
                <w:sz w:val="22"/>
                <w:szCs w:val="22"/>
              </w:rPr>
              <w:t>0.13</w:t>
            </w:r>
          </w:p>
        </w:tc>
      </w:tr>
      <w:tr w:rsidR="00195659" w:rsidRPr="001478E7" w14:paraId="37B37F49" w14:textId="77777777" w:rsidTr="00364D4F">
        <w:trPr>
          <w:trHeight w:val="369"/>
        </w:trPr>
        <w:tc>
          <w:tcPr>
            <w:tcW w:w="1859" w:type="dxa"/>
          </w:tcPr>
          <w:p w14:paraId="0097C4C2" w14:textId="419DBE25" w:rsidR="00D47639" w:rsidRPr="00146BD3" w:rsidRDefault="00094860" w:rsidP="00146BD3">
            <w:pPr>
              <w:pStyle w:val="enkelrad"/>
              <w:rPr>
                <w:sz w:val="22"/>
                <w:szCs w:val="22"/>
              </w:rPr>
            </w:pPr>
            <w:r w:rsidRPr="00146BD3">
              <w:rPr>
                <w:sz w:val="22"/>
                <w:szCs w:val="22"/>
              </w:rPr>
              <w:t>Log GCS</w:t>
            </w:r>
          </w:p>
        </w:tc>
        <w:tc>
          <w:tcPr>
            <w:tcW w:w="1859" w:type="dxa"/>
          </w:tcPr>
          <w:p w14:paraId="5963ED5D" w14:textId="4F2EBD37" w:rsidR="00D47639" w:rsidRPr="00146BD3" w:rsidRDefault="00094860" w:rsidP="00146BD3">
            <w:pPr>
              <w:pStyle w:val="enkelrad"/>
              <w:rPr>
                <w:sz w:val="22"/>
                <w:szCs w:val="22"/>
              </w:rPr>
            </w:pPr>
            <w:r w:rsidRPr="00146BD3">
              <w:rPr>
                <w:sz w:val="22"/>
                <w:szCs w:val="22"/>
              </w:rPr>
              <w:t>317</w:t>
            </w:r>
          </w:p>
        </w:tc>
        <w:tc>
          <w:tcPr>
            <w:tcW w:w="1872" w:type="dxa"/>
          </w:tcPr>
          <w:p w14:paraId="6995ED0A" w14:textId="2952FB7B" w:rsidR="00D47639" w:rsidRPr="00146BD3" w:rsidRDefault="00094860" w:rsidP="00146BD3">
            <w:pPr>
              <w:pStyle w:val="enkelrad"/>
              <w:rPr>
                <w:sz w:val="22"/>
                <w:szCs w:val="22"/>
              </w:rPr>
            </w:pPr>
            <w:r w:rsidRPr="00146BD3">
              <w:rPr>
                <w:sz w:val="22"/>
                <w:szCs w:val="22"/>
              </w:rPr>
              <w:t>5.02</w:t>
            </w:r>
          </w:p>
        </w:tc>
      </w:tr>
      <w:tr w:rsidR="00146BD3" w:rsidRPr="001478E7" w14:paraId="063703F7" w14:textId="77777777" w:rsidTr="00364D4F">
        <w:trPr>
          <w:trHeight w:val="369"/>
        </w:trPr>
        <w:tc>
          <w:tcPr>
            <w:tcW w:w="1859" w:type="dxa"/>
            <w:tcBorders>
              <w:bottom w:val="single" w:sz="6" w:space="0" w:color="auto"/>
            </w:tcBorders>
          </w:tcPr>
          <w:p w14:paraId="3C4836F8" w14:textId="2F3756AA" w:rsidR="00094860" w:rsidRPr="00146BD3" w:rsidRDefault="00094860" w:rsidP="00146BD3">
            <w:pPr>
              <w:pStyle w:val="enkelrad"/>
              <w:rPr>
                <w:sz w:val="22"/>
                <w:szCs w:val="22"/>
              </w:rPr>
            </w:pPr>
            <w:r w:rsidRPr="00146BD3">
              <w:rPr>
                <w:sz w:val="22"/>
                <w:szCs w:val="22"/>
              </w:rPr>
              <w:t>Intubated</w:t>
            </w:r>
          </w:p>
        </w:tc>
        <w:tc>
          <w:tcPr>
            <w:tcW w:w="1859" w:type="dxa"/>
            <w:tcBorders>
              <w:bottom w:val="single" w:sz="6" w:space="0" w:color="auto"/>
            </w:tcBorders>
          </w:tcPr>
          <w:p w14:paraId="39719CD7" w14:textId="79047E7D" w:rsidR="00094860" w:rsidRPr="00146BD3" w:rsidRDefault="00094860" w:rsidP="00146BD3">
            <w:pPr>
              <w:pStyle w:val="enkelrad"/>
              <w:rPr>
                <w:sz w:val="22"/>
                <w:szCs w:val="22"/>
              </w:rPr>
            </w:pPr>
            <w:r w:rsidRPr="00146BD3">
              <w:rPr>
                <w:sz w:val="22"/>
                <w:szCs w:val="22"/>
              </w:rPr>
              <w:t>1</w:t>
            </w:r>
          </w:p>
        </w:tc>
        <w:tc>
          <w:tcPr>
            <w:tcW w:w="1872" w:type="dxa"/>
            <w:tcBorders>
              <w:bottom w:val="single" w:sz="6" w:space="0" w:color="auto"/>
            </w:tcBorders>
          </w:tcPr>
          <w:p w14:paraId="569AA84A" w14:textId="0D90D41B" w:rsidR="00094860" w:rsidRPr="00146BD3" w:rsidRDefault="00094860" w:rsidP="00146BD3">
            <w:pPr>
              <w:pStyle w:val="enkelrad"/>
              <w:rPr>
                <w:sz w:val="22"/>
                <w:szCs w:val="22"/>
              </w:rPr>
            </w:pPr>
            <w:r w:rsidRPr="00146BD3">
              <w:rPr>
                <w:sz w:val="22"/>
                <w:szCs w:val="22"/>
              </w:rPr>
              <w:t>0.02</w:t>
            </w:r>
          </w:p>
        </w:tc>
      </w:tr>
      <w:tr w:rsidR="00195659" w:rsidRPr="00C0074A" w14:paraId="41B6BE16" w14:textId="77777777" w:rsidTr="00364D4F">
        <w:trPr>
          <w:trHeight w:val="369"/>
        </w:trPr>
        <w:tc>
          <w:tcPr>
            <w:tcW w:w="5592" w:type="dxa"/>
            <w:gridSpan w:val="3"/>
          </w:tcPr>
          <w:p w14:paraId="53A55438" w14:textId="3C171D4E" w:rsidR="00195659" w:rsidRDefault="00364D4F" w:rsidP="00195659">
            <w:pPr>
              <w:pStyle w:val="enkelrad"/>
              <w:rPr>
                <w:sz w:val="22"/>
                <w:szCs w:val="22"/>
              </w:rPr>
            </w:pPr>
            <w:r>
              <w:rPr>
                <w:i/>
                <w:iCs w:val="0"/>
                <w:sz w:val="22"/>
                <w:szCs w:val="22"/>
              </w:rPr>
              <w:t xml:space="preserve">Table 3. </w:t>
            </w:r>
            <w:r w:rsidR="00195659" w:rsidRPr="00195659">
              <w:rPr>
                <w:sz w:val="22"/>
                <w:szCs w:val="22"/>
              </w:rPr>
              <w:t xml:space="preserve">Number of patients and percentage of all patients included </w:t>
            </w:r>
            <w:r w:rsidR="00195659">
              <w:rPr>
                <w:sz w:val="22"/>
                <w:szCs w:val="22"/>
              </w:rPr>
              <w:t xml:space="preserve">in the study with missing data </w:t>
            </w:r>
            <w:r>
              <w:rPr>
                <w:sz w:val="22"/>
                <w:szCs w:val="22"/>
              </w:rPr>
              <w:t xml:space="preserve">in each variable. </w:t>
            </w:r>
          </w:p>
          <w:p w14:paraId="19B14BD4" w14:textId="53718799" w:rsidR="00364D4F" w:rsidRPr="00146BD3" w:rsidRDefault="00364D4F" w:rsidP="00195659">
            <w:pPr>
              <w:pStyle w:val="enkelrad"/>
              <w:rPr>
                <w:sz w:val="22"/>
                <w:szCs w:val="22"/>
              </w:rPr>
            </w:pPr>
          </w:p>
        </w:tc>
      </w:tr>
    </w:tbl>
    <w:p w14:paraId="411DEF73" w14:textId="1D68D2B6" w:rsidR="00160EA7" w:rsidRPr="001478E7" w:rsidRDefault="001478E7" w:rsidP="00B27AD3">
      <w:pPr>
        <w:rPr>
          <w:i/>
          <w:iCs/>
          <w:lang w:val="en-GB"/>
        </w:rPr>
      </w:pPr>
      <w:r w:rsidRPr="001478E7">
        <w:rPr>
          <w:i/>
          <w:iCs/>
          <w:lang w:val="en-GB"/>
        </w:rPr>
        <w:lastRenderedPageBreak/>
        <w:t xml:space="preserve">Cohort demographics </w:t>
      </w:r>
    </w:p>
    <w:p w14:paraId="134B1574" w14:textId="602F48F1" w:rsidR="007D4384" w:rsidRPr="001478E7" w:rsidRDefault="00DF72A1" w:rsidP="00D570EE">
      <w:pPr>
        <w:pStyle w:val="Brdtext1"/>
        <w:rPr>
          <w:lang w:val="en-GB"/>
        </w:rPr>
      </w:pPr>
      <w:r w:rsidRPr="001478E7">
        <w:rPr>
          <w:lang w:val="en-GB"/>
        </w:rPr>
        <w:t xml:space="preserve">Table </w:t>
      </w:r>
      <w:r w:rsidR="00B13B31" w:rsidRPr="001478E7">
        <w:rPr>
          <w:lang w:val="en-GB"/>
        </w:rPr>
        <w:t>4</w:t>
      </w:r>
      <w:r w:rsidRPr="001478E7">
        <w:rPr>
          <w:lang w:val="en-GB"/>
        </w:rPr>
        <w:t xml:space="preserve">. shows demographics of </w:t>
      </w:r>
      <w:r w:rsidR="00ED27F1" w:rsidRPr="001478E7">
        <w:rPr>
          <w:lang w:val="en-GB"/>
        </w:rPr>
        <w:t xml:space="preserve">all patient cohorts. </w:t>
      </w:r>
      <w:r w:rsidR="00112135">
        <w:rPr>
          <w:lang w:val="en-GB"/>
        </w:rPr>
        <w:t>Blunt multisystem (</w:t>
      </w:r>
      <w:r w:rsidR="009B0BD6" w:rsidRPr="001478E7">
        <w:rPr>
          <w:lang w:val="en-GB"/>
        </w:rPr>
        <w:t>BM</w:t>
      </w:r>
      <w:r w:rsidR="00112135">
        <w:rPr>
          <w:lang w:val="en-GB"/>
        </w:rPr>
        <w:t>)</w:t>
      </w:r>
      <w:r w:rsidR="00ED27F1" w:rsidRPr="001478E7">
        <w:rPr>
          <w:lang w:val="en-GB"/>
        </w:rPr>
        <w:t xml:space="preserve"> </w:t>
      </w:r>
      <w:r w:rsidR="009B7273" w:rsidRPr="001478E7">
        <w:rPr>
          <w:lang w:val="en-GB"/>
        </w:rPr>
        <w:t>without</w:t>
      </w:r>
      <w:r w:rsidR="00112135">
        <w:rPr>
          <w:lang w:val="en-GB"/>
        </w:rPr>
        <w:t xml:space="preserve"> traumatic brain injury</w:t>
      </w:r>
      <w:r w:rsidR="009B7273" w:rsidRPr="001478E7">
        <w:rPr>
          <w:lang w:val="en-GB"/>
        </w:rPr>
        <w:t xml:space="preserve"> </w:t>
      </w:r>
      <w:r w:rsidR="00112135">
        <w:rPr>
          <w:lang w:val="en-GB"/>
        </w:rPr>
        <w:t>(</w:t>
      </w:r>
      <w:r w:rsidR="009B7273" w:rsidRPr="001478E7">
        <w:rPr>
          <w:lang w:val="en-GB"/>
        </w:rPr>
        <w:t>TBI</w:t>
      </w:r>
      <w:r w:rsidR="00112135">
        <w:rPr>
          <w:lang w:val="en-GB"/>
        </w:rPr>
        <w:t>)</w:t>
      </w:r>
      <w:r w:rsidR="009B7273" w:rsidRPr="001478E7">
        <w:rPr>
          <w:lang w:val="en-GB"/>
        </w:rPr>
        <w:t xml:space="preserve"> was the largest </w:t>
      </w:r>
      <w:r w:rsidR="00020BC3" w:rsidRPr="001478E7">
        <w:rPr>
          <w:lang w:val="en-GB"/>
        </w:rPr>
        <w:t>cohort of study</w:t>
      </w:r>
      <w:r w:rsidR="009E3AE4">
        <w:rPr>
          <w:lang w:val="en-GB"/>
        </w:rPr>
        <w:t xml:space="preserve"> </w:t>
      </w:r>
      <w:r w:rsidR="009E3AE4" w:rsidRPr="001478E7">
        <w:rPr>
          <w:lang w:val="en-GB"/>
        </w:rPr>
        <w:t>(498)</w:t>
      </w:r>
      <w:r w:rsidR="0043581F" w:rsidRPr="001478E7">
        <w:rPr>
          <w:lang w:val="en-GB"/>
        </w:rPr>
        <w:t xml:space="preserve">. </w:t>
      </w:r>
      <w:r w:rsidR="003976C4" w:rsidRPr="001478E7">
        <w:rPr>
          <w:lang w:val="en-GB"/>
        </w:rPr>
        <w:t>Men were overrepresented in all cohorts</w:t>
      </w:r>
      <w:r w:rsidR="00E66AB1" w:rsidRPr="001478E7">
        <w:rPr>
          <w:lang w:val="en-GB"/>
        </w:rPr>
        <w:t xml:space="preserve"> (6</w:t>
      </w:r>
      <w:r w:rsidR="00AB400B" w:rsidRPr="001478E7">
        <w:rPr>
          <w:lang w:val="en-GB"/>
        </w:rPr>
        <w:t>9</w:t>
      </w:r>
      <w:r w:rsidR="00E66AB1" w:rsidRPr="001478E7">
        <w:rPr>
          <w:lang w:val="en-GB"/>
        </w:rPr>
        <w:t>.</w:t>
      </w:r>
      <w:r w:rsidR="00AB400B" w:rsidRPr="001478E7">
        <w:rPr>
          <w:lang w:val="en-GB"/>
        </w:rPr>
        <w:t>2</w:t>
      </w:r>
      <w:r w:rsidR="00C722B9" w:rsidRPr="001478E7">
        <w:rPr>
          <w:lang w:val="en-GB"/>
        </w:rPr>
        <w:t>%)</w:t>
      </w:r>
      <w:r w:rsidR="003976C4" w:rsidRPr="001478E7">
        <w:rPr>
          <w:lang w:val="en-GB"/>
        </w:rPr>
        <w:t xml:space="preserve">, but most </w:t>
      </w:r>
      <w:r w:rsidR="00386ECA" w:rsidRPr="001478E7">
        <w:rPr>
          <w:lang w:val="en-GB"/>
        </w:rPr>
        <w:t xml:space="preserve">prominently </w:t>
      </w:r>
      <w:r w:rsidR="00F86485" w:rsidRPr="001478E7">
        <w:rPr>
          <w:lang w:val="en-GB"/>
        </w:rPr>
        <w:t>in penetrating trauma where 9</w:t>
      </w:r>
      <w:r w:rsidR="00AB400B" w:rsidRPr="001478E7">
        <w:rPr>
          <w:lang w:val="en-GB"/>
        </w:rPr>
        <w:t>1</w:t>
      </w:r>
      <w:r w:rsidR="00C722B9" w:rsidRPr="001478E7">
        <w:rPr>
          <w:lang w:val="en-GB"/>
        </w:rPr>
        <w:t>.</w:t>
      </w:r>
      <w:r w:rsidR="00AB400B" w:rsidRPr="001478E7">
        <w:rPr>
          <w:lang w:val="en-GB"/>
        </w:rPr>
        <w:t>3</w:t>
      </w:r>
      <w:r w:rsidR="00F86485" w:rsidRPr="001478E7">
        <w:rPr>
          <w:lang w:val="en-GB"/>
        </w:rPr>
        <w:t xml:space="preserve">% </w:t>
      </w:r>
      <w:r w:rsidR="003E596F" w:rsidRPr="001478E7">
        <w:rPr>
          <w:lang w:val="en-GB"/>
        </w:rPr>
        <w:t>were men.</w:t>
      </w:r>
      <w:r w:rsidR="0019330F" w:rsidRPr="001478E7">
        <w:rPr>
          <w:lang w:val="en-GB"/>
        </w:rPr>
        <w:t xml:space="preserve"> </w:t>
      </w:r>
      <w:r w:rsidR="00C1123C" w:rsidRPr="001478E7">
        <w:rPr>
          <w:lang w:val="en-GB"/>
        </w:rPr>
        <w:t>This cohort was also c</w:t>
      </w:r>
      <w:r w:rsidR="008B5576" w:rsidRPr="001478E7">
        <w:rPr>
          <w:lang w:val="en-GB"/>
        </w:rPr>
        <w:t xml:space="preserve">haracterised by </w:t>
      </w:r>
      <w:r w:rsidR="0040272E" w:rsidRPr="001478E7">
        <w:rPr>
          <w:lang w:val="en-GB"/>
        </w:rPr>
        <w:t xml:space="preserve">younger </w:t>
      </w:r>
      <w:r w:rsidR="00F70064" w:rsidRPr="001478E7">
        <w:rPr>
          <w:lang w:val="en-GB"/>
        </w:rPr>
        <w:t>age</w:t>
      </w:r>
      <w:r w:rsidR="0040272E" w:rsidRPr="001478E7">
        <w:rPr>
          <w:lang w:val="en-GB"/>
        </w:rPr>
        <w:t>, with a</w:t>
      </w:r>
      <w:r w:rsidR="006A50C8" w:rsidRPr="001478E7">
        <w:rPr>
          <w:lang w:val="en-GB"/>
        </w:rPr>
        <w:t xml:space="preserve"> median </w:t>
      </w:r>
      <w:r w:rsidR="0040272E" w:rsidRPr="001478E7">
        <w:rPr>
          <w:lang w:val="en-GB"/>
        </w:rPr>
        <w:t xml:space="preserve">of </w:t>
      </w:r>
      <w:r w:rsidR="00122A88" w:rsidRPr="001478E7">
        <w:rPr>
          <w:lang w:val="en-GB"/>
        </w:rPr>
        <w:t>2</w:t>
      </w:r>
      <w:r w:rsidR="004B6C02" w:rsidRPr="001478E7">
        <w:rPr>
          <w:lang w:val="en-GB"/>
        </w:rPr>
        <w:t>7</w:t>
      </w:r>
      <w:r w:rsidR="00122A88" w:rsidRPr="001478E7">
        <w:rPr>
          <w:lang w:val="en-GB"/>
        </w:rPr>
        <w:t xml:space="preserve"> years, compared with </w:t>
      </w:r>
      <w:r w:rsidR="00C46E83" w:rsidRPr="001478E7">
        <w:rPr>
          <w:lang w:val="en-GB"/>
        </w:rPr>
        <w:t xml:space="preserve">an overall </w:t>
      </w:r>
      <w:r w:rsidR="007F41D5" w:rsidRPr="001478E7">
        <w:rPr>
          <w:lang w:val="en-GB"/>
        </w:rPr>
        <w:t>median of</w:t>
      </w:r>
      <w:r w:rsidR="00C46E83" w:rsidRPr="001478E7">
        <w:rPr>
          <w:lang w:val="en-GB"/>
        </w:rPr>
        <w:t xml:space="preserve"> 42</w:t>
      </w:r>
      <w:r w:rsidR="000423E9" w:rsidRPr="001478E7">
        <w:rPr>
          <w:lang w:val="en-GB"/>
        </w:rPr>
        <w:t xml:space="preserve"> years. </w:t>
      </w:r>
      <w:r w:rsidR="004B6C02" w:rsidRPr="001478E7">
        <w:rPr>
          <w:lang w:val="en-GB"/>
        </w:rPr>
        <w:t>508</w:t>
      </w:r>
      <w:r w:rsidR="00711E40" w:rsidRPr="001478E7">
        <w:rPr>
          <w:lang w:val="en-GB"/>
        </w:rPr>
        <w:t xml:space="preserve"> patients d</w:t>
      </w:r>
      <w:r w:rsidR="002B6426" w:rsidRPr="001478E7">
        <w:rPr>
          <w:lang w:val="en-GB"/>
        </w:rPr>
        <w:t>ied within 30 days after trauma</w:t>
      </w:r>
      <w:r w:rsidR="00BF64DA" w:rsidRPr="001478E7">
        <w:rPr>
          <w:lang w:val="en-GB"/>
        </w:rPr>
        <w:t xml:space="preserve">. Patients with </w:t>
      </w:r>
      <w:r w:rsidR="00973C04" w:rsidRPr="001478E7">
        <w:rPr>
          <w:lang w:val="en-GB"/>
        </w:rPr>
        <w:t xml:space="preserve">TBI (isolated TBI and </w:t>
      </w:r>
      <w:r w:rsidR="006A7173" w:rsidRPr="001478E7">
        <w:rPr>
          <w:lang w:val="en-GB"/>
        </w:rPr>
        <w:t>BM</w:t>
      </w:r>
      <w:r w:rsidR="00973C04" w:rsidRPr="001478E7">
        <w:rPr>
          <w:lang w:val="en-GB"/>
        </w:rPr>
        <w:t xml:space="preserve"> with TBI</w:t>
      </w:r>
      <w:r w:rsidR="00281D6F" w:rsidRPr="001478E7">
        <w:rPr>
          <w:lang w:val="en-GB"/>
        </w:rPr>
        <w:t xml:space="preserve">) </w:t>
      </w:r>
      <w:r w:rsidR="00973C04" w:rsidRPr="001478E7">
        <w:rPr>
          <w:lang w:val="en-GB"/>
        </w:rPr>
        <w:t xml:space="preserve">had higher </w:t>
      </w:r>
      <w:r w:rsidR="009E3AE4">
        <w:rPr>
          <w:lang w:val="en-GB"/>
        </w:rPr>
        <w:t>mortality</w:t>
      </w:r>
      <w:r w:rsidR="00281D6F" w:rsidRPr="001478E7">
        <w:rPr>
          <w:lang w:val="en-GB"/>
        </w:rPr>
        <w:t xml:space="preserve"> (54.</w:t>
      </w:r>
      <w:r w:rsidR="009C2A7D" w:rsidRPr="001478E7">
        <w:rPr>
          <w:lang w:val="en-GB"/>
        </w:rPr>
        <w:t xml:space="preserve">5% and 53.2% respectively) compared </w:t>
      </w:r>
      <w:r w:rsidR="009E3AE4">
        <w:rPr>
          <w:lang w:val="en-GB"/>
        </w:rPr>
        <w:t>average mortality</w:t>
      </w:r>
      <w:r w:rsidR="00906A4B" w:rsidRPr="001478E7">
        <w:rPr>
          <w:lang w:val="en-GB"/>
        </w:rPr>
        <w:t xml:space="preserve"> of</w:t>
      </w:r>
      <w:r w:rsidR="009C2A7D" w:rsidRPr="001478E7">
        <w:rPr>
          <w:lang w:val="en-GB"/>
        </w:rPr>
        <w:t xml:space="preserve"> </w:t>
      </w:r>
      <w:r w:rsidR="00386ECA" w:rsidRPr="001478E7">
        <w:rPr>
          <w:lang w:val="en-GB"/>
        </w:rPr>
        <w:t>8.5%</w:t>
      </w:r>
      <w:r w:rsidR="009E3AE4">
        <w:rPr>
          <w:lang w:val="en-GB"/>
        </w:rPr>
        <w:t xml:space="preserve"> for all </w:t>
      </w:r>
      <w:r w:rsidR="00422864">
        <w:rPr>
          <w:lang w:val="en-GB"/>
        </w:rPr>
        <w:t>cohorts</w:t>
      </w:r>
      <w:r w:rsidR="0042260B" w:rsidRPr="001478E7">
        <w:rPr>
          <w:lang w:val="en-GB"/>
        </w:rPr>
        <w:t xml:space="preserve">. </w:t>
      </w:r>
      <w:r w:rsidR="009E3AE4">
        <w:rPr>
          <w:lang w:val="en-GB"/>
        </w:rPr>
        <w:t xml:space="preserve">Average NISS was also higher for patients with TBI, </w:t>
      </w:r>
      <w:r w:rsidR="00982AA9" w:rsidRPr="001478E7">
        <w:rPr>
          <w:lang w:val="en-GB"/>
        </w:rPr>
        <w:t xml:space="preserve">40.2 and </w:t>
      </w:r>
      <w:r w:rsidR="00077FBB" w:rsidRPr="001478E7">
        <w:rPr>
          <w:lang w:val="en-GB"/>
        </w:rPr>
        <w:t>49.6 respectively</w:t>
      </w:r>
      <w:r w:rsidR="00C057FE" w:rsidRPr="001478E7">
        <w:rPr>
          <w:lang w:val="en-GB"/>
        </w:rPr>
        <w:t xml:space="preserve">, compared with </w:t>
      </w:r>
      <w:r w:rsidR="00835725" w:rsidRPr="001478E7">
        <w:rPr>
          <w:lang w:val="en-GB"/>
        </w:rPr>
        <w:t>30.</w:t>
      </w:r>
      <w:r w:rsidR="005325C9" w:rsidRPr="001478E7">
        <w:rPr>
          <w:lang w:val="en-GB"/>
        </w:rPr>
        <w:t xml:space="preserve">0 and 33.3 for </w:t>
      </w:r>
      <w:r w:rsidR="009E3AE4">
        <w:rPr>
          <w:lang w:val="en-GB"/>
        </w:rPr>
        <w:t xml:space="preserve">penetrating trauma </w:t>
      </w:r>
      <w:r w:rsidR="00397202" w:rsidRPr="001478E7">
        <w:rPr>
          <w:lang w:val="en-GB"/>
        </w:rPr>
        <w:t xml:space="preserve">and BM without TBI. </w:t>
      </w:r>
    </w:p>
    <w:p w14:paraId="4DCE3A64" w14:textId="0277443A" w:rsidR="001478E7" w:rsidRPr="001478E7" w:rsidRDefault="001478E7" w:rsidP="00D570EE">
      <w:pPr>
        <w:pStyle w:val="Brdtext1"/>
        <w:rPr>
          <w:lang w:val="en-GB"/>
        </w:rPr>
      </w:pPr>
    </w:p>
    <w:p w14:paraId="57CE2213" w14:textId="06B2D039" w:rsidR="001478E7" w:rsidRPr="001478E7" w:rsidRDefault="001478E7" w:rsidP="00D570EE">
      <w:pPr>
        <w:pStyle w:val="Brdtext1"/>
        <w:rPr>
          <w:i/>
          <w:iCs/>
          <w:lang w:val="en-GB"/>
        </w:rPr>
      </w:pPr>
      <w:r w:rsidRPr="001478E7">
        <w:rPr>
          <w:i/>
          <w:iCs/>
          <w:lang w:val="en-GB"/>
        </w:rPr>
        <w:t xml:space="preserve">Demographic distribution across specific OFI </w:t>
      </w:r>
    </w:p>
    <w:p w14:paraId="77FB7F74" w14:textId="16BCA993" w:rsidR="00EE54BF" w:rsidRPr="001478E7" w:rsidRDefault="006D3AC1" w:rsidP="00D570EE">
      <w:pPr>
        <w:pStyle w:val="Brdtext1"/>
        <w:rPr>
          <w:lang w:val="en-GB"/>
        </w:rPr>
      </w:pPr>
      <w:r w:rsidRPr="001478E7">
        <w:rPr>
          <w:lang w:val="en-GB"/>
        </w:rPr>
        <w:t>Table</w:t>
      </w:r>
      <w:r w:rsidR="00634E35" w:rsidRPr="001478E7">
        <w:rPr>
          <w:lang w:val="en-GB"/>
        </w:rPr>
        <w:t xml:space="preserve"> </w:t>
      </w:r>
      <w:r w:rsidR="00B13B31" w:rsidRPr="001478E7">
        <w:rPr>
          <w:lang w:val="en-GB"/>
        </w:rPr>
        <w:t>5</w:t>
      </w:r>
      <w:r w:rsidR="00B80AF9" w:rsidRPr="001478E7">
        <w:rPr>
          <w:lang w:val="en-GB"/>
        </w:rPr>
        <w:t xml:space="preserve">. </w:t>
      </w:r>
      <w:r w:rsidRPr="001478E7">
        <w:rPr>
          <w:lang w:val="en-GB"/>
        </w:rPr>
        <w:t>present</w:t>
      </w:r>
      <w:r w:rsidR="00B80AF9" w:rsidRPr="001478E7">
        <w:rPr>
          <w:lang w:val="en-GB"/>
        </w:rPr>
        <w:t>s</w:t>
      </w:r>
      <w:r w:rsidR="0055118E" w:rsidRPr="001478E7">
        <w:rPr>
          <w:lang w:val="en-GB"/>
        </w:rPr>
        <w:t xml:space="preserve"> the distribution of cohort</w:t>
      </w:r>
      <w:r w:rsidR="00B80AF9" w:rsidRPr="001478E7">
        <w:rPr>
          <w:lang w:val="en-GB"/>
        </w:rPr>
        <w:t>s</w:t>
      </w:r>
      <w:r w:rsidR="0055118E" w:rsidRPr="001478E7">
        <w:rPr>
          <w:lang w:val="en-GB"/>
        </w:rPr>
        <w:t xml:space="preserve"> and patients demographics across all </w:t>
      </w:r>
      <w:r w:rsidR="00EC61EC" w:rsidRPr="001478E7">
        <w:rPr>
          <w:lang w:val="en-GB"/>
        </w:rPr>
        <w:t xml:space="preserve">seven categories of </w:t>
      </w:r>
      <w:r w:rsidR="00C42981" w:rsidRPr="001478E7">
        <w:rPr>
          <w:lang w:val="en-GB"/>
        </w:rPr>
        <w:t xml:space="preserve">specific </w:t>
      </w:r>
      <w:r w:rsidR="00EC61EC" w:rsidRPr="001478E7">
        <w:rPr>
          <w:lang w:val="en-GB"/>
        </w:rPr>
        <w:t>OFI</w:t>
      </w:r>
      <w:r w:rsidR="009E3AE4">
        <w:rPr>
          <w:lang w:val="en-GB"/>
        </w:rPr>
        <w:t>.</w:t>
      </w:r>
      <w:r w:rsidR="00CD0042" w:rsidRPr="001478E7">
        <w:rPr>
          <w:lang w:val="en-GB"/>
        </w:rPr>
        <w:t xml:space="preserve"> </w:t>
      </w:r>
      <w:r w:rsidR="00F7096C" w:rsidRPr="001478E7">
        <w:rPr>
          <w:lang w:val="en-GB"/>
        </w:rPr>
        <w:t xml:space="preserve">Overall, </w:t>
      </w:r>
      <w:r w:rsidR="00280B27" w:rsidRPr="001478E7">
        <w:rPr>
          <w:lang w:val="en-GB"/>
        </w:rPr>
        <w:t xml:space="preserve">OFI were identified </w:t>
      </w:r>
      <w:r w:rsidR="00291A40" w:rsidRPr="001478E7">
        <w:rPr>
          <w:lang w:val="en-GB"/>
        </w:rPr>
        <w:t>in</w:t>
      </w:r>
      <w:r w:rsidR="00B32022" w:rsidRPr="001478E7">
        <w:rPr>
          <w:lang w:val="en-GB"/>
        </w:rPr>
        <w:t xml:space="preserve"> </w:t>
      </w:r>
      <w:r w:rsidR="005F0C43" w:rsidRPr="001478E7">
        <w:rPr>
          <w:lang w:val="en-GB"/>
        </w:rPr>
        <w:t>4</w:t>
      </w:r>
      <w:r w:rsidR="00B02D34" w:rsidRPr="001478E7">
        <w:rPr>
          <w:lang w:val="en-GB"/>
        </w:rPr>
        <w:t>00</w:t>
      </w:r>
      <w:r w:rsidR="003032B7" w:rsidRPr="001478E7">
        <w:rPr>
          <w:lang w:val="en-GB"/>
        </w:rPr>
        <w:t xml:space="preserve"> (</w:t>
      </w:r>
      <w:r w:rsidR="00DD4F4B" w:rsidRPr="001478E7">
        <w:rPr>
          <w:lang w:val="en-GB"/>
        </w:rPr>
        <w:t>6</w:t>
      </w:r>
      <w:r w:rsidR="00A04187" w:rsidRPr="001478E7">
        <w:rPr>
          <w:lang w:val="en-GB"/>
        </w:rPr>
        <w:t>.</w:t>
      </w:r>
      <w:r w:rsidR="00DD4F4B" w:rsidRPr="001478E7">
        <w:rPr>
          <w:lang w:val="en-GB"/>
        </w:rPr>
        <w:t>7</w:t>
      </w:r>
      <w:r w:rsidR="003032B7" w:rsidRPr="001478E7">
        <w:rPr>
          <w:lang w:val="en-GB"/>
        </w:rPr>
        <w:t>%)</w:t>
      </w:r>
      <w:r w:rsidR="00280B27" w:rsidRPr="001478E7">
        <w:rPr>
          <w:lang w:val="en-GB"/>
        </w:rPr>
        <w:t xml:space="preserve"> of the patient</w:t>
      </w:r>
      <w:r w:rsidR="00891EE8" w:rsidRPr="001478E7">
        <w:rPr>
          <w:lang w:val="en-GB"/>
        </w:rPr>
        <w:t xml:space="preserve"> </w:t>
      </w:r>
      <w:r w:rsidR="00835AC1" w:rsidRPr="001478E7">
        <w:rPr>
          <w:lang w:val="en-GB"/>
        </w:rPr>
        <w:t xml:space="preserve">cases. </w:t>
      </w:r>
      <w:r w:rsidR="00B232B5" w:rsidRPr="001478E7">
        <w:rPr>
          <w:lang w:val="en-GB"/>
        </w:rPr>
        <w:t xml:space="preserve">The most common </w:t>
      </w:r>
      <w:r w:rsidR="005269D4" w:rsidRPr="001478E7">
        <w:rPr>
          <w:lang w:val="en-GB"/>
        </w:rPr>
        <w:t xml:space="preserve">was </w:t>
      </w:r>
      <w:r w:rsidR="00BE55DD" w:rsidRPr="001478E7">
        <w:rPr>
          <w:lang w:val="en-GB"/>
        </w:rPr>
        <w:t>error in judgemen</w:t>
      </w:r>
      <w:r w:rsidR="00DB127A" w:rsidRPr="001478E7">
        <w:rPr>
          <w:lang w:val="en-GB"/>
        </w:rPr>
        <w:t>t</w:t>
      </w:r>
      <w:r w:rsidR="000B7C62" w:rsidRPr="001478E7">
        <w:rPr>
          <w:lang w:val="en-GB"/>
        </w:rPr>
        <w:t xml:space="preserve">, </w:t>
      </w:r>
      <w:r w:rsidR="003B298F" w:rsidRPr="001478E7">
        <w:rPr>
          <w:lang w:val="en-GB"/>
        </w:rPr>
        <w:t>1</w:t>
      </w:r>
      <w:r w:rsidR="00653A67" w:rsidRPr="001478E7">
        <w:rPr>
          <w:lang w:val="en-GB"/>
        </w:rPr>
        <w:t>36</w:t>
      </w:r>
      <w:r w:rsidR="000B7C62" w:rsidRPr="001478E7">
        <w:rPr>
          <w:lang w:val="en-GB"/>
        </w:rPr>
        <w:t xml:space="preserve"> (</w:t>
      </w:r>
      <w:r w:rsidR="001A7A81" w:rsidRPr="001478E7">
        <w:rPr>
          <w:lang w:val="en-GB"/>
        </w:rPr>
        <w:t>3</w:t>
      </w:r>
      <w:r w:rsidR="001D4CAE" w:rsidRPr="001478E7">
        <w:rPr>
          <w:lang w:val="en-GB"/>
        </w:rPr>
        <w:t>4</w:t>
      </w:r>
      <w:r w:rsidR="001A7A81" w:rsidRPr="001478E7">
        <w:rPr>
          <w:lang w:val="en-GB"/>
        </w:rPr>
        <w:t xml:space="preserve">%). </w:t>
      </w:r>
      <w:r w:rsidR="00532EC2" w:rsidRPr="001478E7">
        <w:rPr>
          <w:lang w:val="en-GB"/>
        </w:rPr>
        <w:t>Technical error was least common</w:t>
      </w:r>
      <w:r w:rsidR="00422864">
        <w:rPr>
          <w:lang w:val="en-GB"/>
        </w:rPr>
        <w:t xml:space="preserve">, </w:t>
      </w:r>
      <w:r w:rsidR="00663B64" w:rsidRPr="001478E7">
        <w:rPr>
          <w:lang w:val="en-GB"/>
        </w:rPr>
        <w:t>34 (</w:t>
      </w:r>
      <w:r w:rsidR="003C22DA" w:rsidRPr="001478E7">
        <w:rPr>
          <w:lang w:val="en-GB"/>
        </w:rPr>
        <w:t>8.5%)</w:t>
      </w:r>
      <w:r w:rsidR="006B6C83" w:rsidRPr="001478E7">
        <w:rPr>
          <w:lang w:val="en-GB"/>
        </w:rPr>
        <w:t xml:space="preserve">. </w:t>
      </w:r>
      <w:r w:rsidR="00B112ED" w:rsidRPr="001478E7">
        <w:rPr>
          <w:lang w:val="en-GB"/>
        </w:rPr>
        <w:t xml:space="preserve">Of </w:t>
      </w:r>
      <w:r w:rsidR="00C52FFE" w:rsidRPr="001478E7">
        <w:rPr>
          <w:lang w:val="en-GB"/>
        </w:rPr>
        <w:t>508 deaths that occurred within 30 days of trauma, 25</w:t>
      </w:r>
      <w:r w:rsidR="00A04187" w:rsidRPr="001478E7">
        <w:rPr>
          <w:lang w:val="en-GB"/>
        </w:rPr>
        <w:t xml:space="preserve"> (4.9%)</w:t>
      </w:r>
      <w:r w:rsidR="00C52FFE" w:rsidRPr="001478E7">
        <w:rPr>
          <w:lang w:val="en-GB"/>
        </w:rPr>
        <w:t xml:space="preserve"> </w:t>
      </w:r>
      <w:r w:rsidR="5A64BC16" w:rsidRPr="001478E7">
        <w:rPr>
          <w:lang w:val="en-GB"/>
        </w:rPr>
        <w:t xml:space="preserve">were deemed </w:t>
      </w:r>
      <w:r w:rsidR="00C52FFE" w:rsidRPr="001478E7">
        <w:rPr>
          <w:lang w:val="en-GB"/>
        </w:rPr>
        <w:t>preventable</w:t>
      </w:r>
      <w:r w:rsidR="00DD3B43" w:rsidRPr="001478E7">
        <w:rPr>
          <w:lang w:val="en-GB"/>
        </w:rPr>
        <w:t xml:space="preserve">. </w:t>
      </w:r>
      <w:r w:rsidR="0027221A" w:rsidRPr="001478E7">
        <w:rPr>
          <w:lang w:val="en-GB"/>
        </w:rPr>
        <w:t>Median age for preventable death was</w:t>
      </w:r>
      <w:r w:rsidR="006627B9" w:rsidRPr="001478E7">
        <w:rPr>
          <w:lang w:val="en-GB"/>
        </w:rPr>
        <w:t xml:space="preserve"> 69</w:t>
      </w:r>
      <w:r w:rsidR="00C42981" w:rsidRPr="001478E7">
        <w:rPr>
          <w:lang w:val="en-GB"/>
        </w:rPr>
        <w:t xml:space="preserve"> years</w:t>
      </w:r>
      <w:r w:rsidR="00FC7010" w:rsidRPr="001478E7">
        <w:rPr>
          <w:lang w:val="en-GB"/>
        </w:rPr>
        <w:t>, which was higher than for other OFI.</w:t>
      </w:r>
      <w:r w:rsidR="001B78BA" w:rsidRPr="001478E7">
        <w:rPr>
          <w:lang w:val="en-GB"/>
        </w:rPr>
        <w:t xml:space="preserve"> </w:t>
      </w:r>
      <w:r w:rsidR="00556051" w:rsidRPr="001478E7">
        <w:rPr>
          <w:lang w:val="en-GB"/>
        </w:rPr>
        <w:t xml:space="preserve">Gender distribution was equal across all OFI. </w:t>
      </w:r>
    </w:p>
    <w:p w14:paraId="6381C116" w14:textId="77777777" w:rsidR="008D679A" w:rsidRPr="001478E7" w:rsidRDefault="008D679A" w:rsidP="00D570EE">
      <w:pPr>
        <w:pStyle w:val="Brdtext1"/>
        <w:rPr>
          <w:lang w:val="en-GB"/>
        </w:rPr>
      </w:pPr>
    </w:p>
    <w:p w14:paraId="102B24C8" w14:textId="0731C8FF" w:rsidR="001478E7" w:rsidRPr="001478E7" w:rsidRDefault="001478E7" w:rsidP="00D570EE">
      <w:pPr>
        <w:pStyle w:val="Brdtext1"/>
        <w:rPr>
          <w:i/>
          <w:iCs/>
          <w:lang w:val="en-GB"/>
        </w:rPr>
      </w:pPr>
      <w:r w:rsidRPr="001478E7">
        <w:rPr>
          <w:i/>
          <w:iCs/>
          <w:lang w:val="en-GB"/>
        </w:rPr>
        <w:t>Risk ratios for cohorts and specific OFI</w:t>
      </w:r>
    </w:p>
    <w:p w14:paraId="01CA3602" w14:textId="45CC709B" w:rsidR="009D00B6" w:rsidRPr="001478E7" w:rsidRDefault="00CA21BF" w:rsidP="00D124E5">
      <w:pPr>
        <w:pStyle w:val="Brdtext1"/>
        <w:rPr>
          <w:lang w:val="en-GB"/>
        </w:rPr>
      </w:pPr>
      <w:r w:rsidRPr="001478E7">
        <w:rPr>
          <w:lang w:val="en-GB"/>
        </w:rPr>
        <w:t>Table</w:t>
      </w:r>
      <w:r w:rsidR="00E5301C" w:rsidRPr="001478E7">
        <w:rPr>
          <w:lang w:val="en-GB"/>
        </w:rPr>
        <w:t xml:space="preserve"> </w:t>
      </w:r>
      <w:r w:rsidR="00B13B31" w:rsidRPr="001478E7">
        <w:rPr>
          <w:lang w:val="en-GB"/>
        </w:rPr>
        <w:t>6</w:t>
      </w:r>
      <w:r w:rsidR="009E5674" w:rsidRPr="001478E7">
        <w:rPr>
          <w:lang w:val="en-GB"/>
        </w:rPr>
        <w:t>.</w:t>
      </w:r>
      <w:r w:rsidR="00E5301C" w:rsidRPr="001478E7">
        <w:rPr>
          <w:b/>
          <w:lang w:val="en-GB"/>
        </w:rPr>
        <w:t xml:space="preserve"> </w:t>
      </w:r>
      <w:r w:rsidR="00E5301C" w:rsidRPr="001478E7">
        <w:rPr>
          <w:bCs w:val="0"/>
          <w:lang w:val="en-GB"/>
        </w:rPr>
        <w:t>s</w:t>
      </w:r>
      <w:r w:rsidRPr="001478E7">
        <w:rPr>
          <w:lang w:val="en-GB"/>
        </w:rPr>
        <w:t>how</w:t>
      </w:r>
      <w:r w:rsidR="00D124E5" w:rsidRPr="001478E7">
        <w:rPr>
          <w:lang w:val="en-GB"/>
        </w:rPr>
        <w:t>s</w:t>
      </w:r>
      <w:r w:rsidR="0067577C" w:rsidRPr="001478E7">
        <w:rPr>
          <w:lang w:val="en-GB"/>
        </w:rPr>
        <w:t xml:space="preserve"> </w:t>
      </w:r>
      <w:r w:rsidRPr="001478E7">
        <w:rPr>
          <w:lang w:val="en-GB"/>
        </w:rPr>
        <w:t>the</w:t>
      </w:r>
      <w:r w:rsidR="00581370" w:rsidRPr="001478E7">
        <w:rPr>
          <w:lang w:val="en-GB"/>
        </w:rPr>
        <w:t xml:space="preserve"> </w:t>
      </w:r>
      <w:r w:rsidR="005F18AA" w:rsidRPr="001478E7">
        <w:rPr>
          <w:lang w:val="en-GB"/>
        </w:rPr>
        <w:t xml:space="preserve">unadjusted </w:t>
      </w:r>
      <w:r w:rsidR="00816584" w:rsidRPr="001478E7">
        <w:rPr>
          <w:lang w:val="en-GB"/>
        </w:rPr>
        <w:t>odd</w:t>
      </w:r>
      <w:r w:rsidR="00872832">
        <w:rPr>
          <w:lang w:val="en-GB"/>
        </w:rPr>
        <w:t>s</w:t>
      </w:r>
      <w:r w:rsidR="00816584" w:rsidRPr="001478E7">
        <w:rPr>
          <w:lang w:val="en-GB"/>
        </w:rPr>
        <w:t xml:space="preserve"> ratio</w:t>
      </w:r>
      <w:r w:rsidR="0067577C" w:rsidRPr="001478E7">
        <w:rPr>
          <w:lang w:val="en-GB"/>
        </w:rPr>
        <w:t>s</w:t>
      </w:r>
      <w:r w:rsidR="00581370" w:rsidRPr="001478E7">
        <w:rPr>
          <w:lang w:val="en-GB"/>
        </w:rPr>
        <w:t xml:space="preserve"> </w:t>
      </w:r>
      <w:r w:rsidR="00083628" w:rsidRPr="001478E7">
        <w:rPr>
          <w:lang w:val="en-GB"/>
        </w:rPr>
        <w:t>for each patient cohort and catego</w:t>
      </w:r>
      <w:r w:rsidR="00A05DEC" w:rsidRPr="001478E7">
        <w:rPr>
          <w:lang w:val="en-GB"/>
        </w:rPr>
        <w:t xml:space="preserve">ry of </w:t>
      </w:r>
      <w:r w:rsidR="00422864">
        <w:rPr>
          <w:lang w:val="en-GB"/>
        </w:rPr>
        <w:t xml:space="preserve">specific </w:t>
      </w:r>
      <w:r w:rsidR="00A05DEC" w:rsidRPr="001478E7">
        <w:rPr>
          <w:lang w:val="en-GB"/>
        </w:rPr>
        <w:t xml:space="preserve">OFI </w:t>
      </w:r>
      <w:r w:rsidR="00CC4DC8" w:rsidRPr="001478E7">
        <w:rPr>
          <w:lang w:val="en-GB"/>
        </w:rPr>
        <w:t xml:space="preserve">compared with </w:t>
      </w:r>
      <w:r w:rsidR="005F18AA" w:rsidRPr="001478E7">
        <w:rPr>
          <w:lang w:val="en-GB"/>
        </w:rPr>
        <w:t xml:space="preserve">the </w:t>
      </w:r>
      <w:r w:rsidR="00E079DC" w:rsidRPr="001478E7">
        <w:rPr>
          <w:lang w:val="en-GB"/>
        </w:rPr>
        <w:t>“</w:t>
      </w:r>
      <w:r w:rsidR="00CC4DC8" w:rsidRPr="001478E7">
        <w:rPr>
          <w:lang w:val="en-GB"/>
        </w:rPr>
        <w:t>other cohort</w:t>
      </w:r>
      <w:r w:rsidR="00E079DC" w:rsidRPr="001478E7">
        <w:rPr>
          <w:lang w:val="en-GB"/>
        </w:rPr>
        <w:t>”</w:t>
      </w:r>
      <w:r w:rsidR="00CC4DC8" w:rsidRPr="001478E7">
        <w:rPr>
          <w:lang w:val="en-GB"/>
        </w:rPr>
        <w:t xml:space="preserve"> having no OFI</w:t>
      </w:r>
      <w:r w:rsidR="00E079DC" w:rsidRPr="001478E7">
        <w:rPr>
          <w:lang w:val="en-GB"/>
        </w:rPr>
        <w:t>.</w:t>
      </w:r>
      <w:r w:rsidR="00756930" w:rsidRPr="001478E7">
        <w:rPr>
          <w:lang w:val="en-GB"/>
        </w:rPr>
        <w:t xml:space="preserve"> </w:t>
      </w:r>
      <w:r w:rsidR="006102C8" w:rsidRPr="001478E7">
        <w:rPr>
          <w:lang w:val="en-GB"/>
        </w:rPr>
        <w:t>The</w:t>
      </w:r>
      <w:r w:rsidR="00150324" w:rsidRPr="001478E7">
        <w:rPr>
          <w:lang w:val="en-GB"/>
        </w:rPr>
        <w:t xml:space="preserve"> cohort </w:t>
      </w:r>
      <w:r w:rsidR="001C4A05" w:rsidRPr="001478E7">
        <w:rPr>
          <w:lang w:val="en-GB"/>
        </w:rPr>
        <w:t>that stood out was</w:t>
      </w:r>
      <w:r w:rsidR="00686AC7" w:rsidRPr="001478E7">
        <w:rPr>
          <w:lang w:val="en-GB"/>
        </w:rPr>
        <w:t xml:space="preserve"> </w:t>
      </w:r>
      <w:r w:rsidR="00701031" w:rsidRPr="001478E7">
        <w:rPr>
          <w:lang w:val="en-GB"/>
        </w:rPr>
        <w:t>BM</w:t>
      </w:r>
      <w:r w:rsidR="00686AC7" w:rsidRPr="001478E7">
        <w:rPr>
          <w:lang w:val="en-GB"/>
        </w:rPr>
        <w:t xml:space="preserve"> without TBI, which </w:t>
      </w:r>
      <w:r w:rsidR="00872832">
        <w:rPr>
          <w:lang w:val="en-GB"/>
        </w:rPr>
        <w:t xml:space="preserve">had </w:t>
      </w:r>
      <w:r w:rsidR="009770F5" w:rsidRPr="001478E7">
        <w:rPr>
          <w:lang w:val="en-GB"/>
        </w:rPr>
        <w:t xml:space="preserve">significantly </w:t>
      </w:r>
      <w:r w:rsidR="00872832">
        <w:rPr>
          <w:lang w:val="en-GB"/>
        </w:rPr>
        <w:t>higher odds</w:t>
      </w:r>
      <w:r w:rsidR="00AC3200">
        <w:rPr>
          <w:lang w:val="en-GB"/>
        </w:rPr>
        <w:t xml:space="preserve"> ratio</w:t>
      </w:r>
      <w:r w:rsidR="00872832">
        <w:rPr>
          <w:lang w:val="en-GB"/>
        </w:rPr>
        <w:t xml:space="preserve"> of </w:t>
      </w:r>
      <w:r w:rsidR="00057323" w:rsidRPr="001478E7">
        <w:rPr>
          <w:lang w:val="en-GB"/>
        </w:rPr>
        <w:t>any category of OFI</w:t>
      </w:r>
      <w:r w:rsidR="002838E2" w:rsidRPr="001478E7">
        <w:rPr>
          <w:lang w:val="en-GB"/>
        </w:rPr>
        <w:t xml:space="preserve"> </w:t>
      </w:r>
      <w:r w:rsidR="009C3CDD">
        <w:rPr>
          <w:lang w:val="en-GB"/>
        </w:rPr>
        <w:t>compared with</w:t>
      </w:r>
      <w:r w:rsidR="002838E2" w:rsidRPr="001478E7">
        <w:rPr>
          <w:lang w:val="en-GB"/>
        </w:rPr>
        <w:t xml:space="preserve"> other cohort having no OFI.</w:t>
      </w:r>
      <w:r w:rsidR="00D37D96" w:rsidRPr="001478E7">
        <w:rPr>
          <w:lang w:val="en-GB"/>
        </w:rPr>
        <w:t xml:space="preserve"> </w:t>
      </w:r>
      <w:r w:rsidR="154A551F" w:rsidRPr="001478E7">
        <w:rPr>
          <w:lang w:val="en-GB"/>
        </w:rPr>
        <w:t>Of 498</w:t>
      </w:r>
      <w:r w:rsidR="3826F11E" w:rsidRPr="001478E7">
        <w:rPr>
          <w:lang w:val="en-GB"/>
        </w:rPr>
        <w:t xml:space="preserve"> patients with </w:t>
      </w:r>
      <w:r w:rsidR="00D37D96" w:rsidRPr="001478E7">
        <w:rPr>
          <w:lang w:val="en-GB"/>
        </w:rPr>
        <w:t>MB without TBI</w:t>
      </w:r>
      <w:r w:rsidR="00E5C25E" w:rsidRPr="001478E7">
        <w:rPr>
          <w:lang w:val="en-GB"/>
        </w:rPr>
        <w:t>, 42</w:t>
      </w:r>
      <w:r w:rsidR="00D37D96" w:rsidRPr="001478E7">
        <w:rPr>
          <w:lang w:val="en-GB"/>
        </w:rPr>
        <w:t xml:space="preserve"> </w:t>
      </w:r>
      <w:r w:rsidR="00F77792" w:rsidRPr="001478E7">
        <w:rPr>
          <w:lang w:val="en-GB"/>
        </w:rPr>
        <w:t xml:space="preserve">had </w:t>
      </w:r>
      <w:r w:rsidR="211D56BD" w:rsidRPr="001478E7">
        <w:rPr>
          <w:lang w:val="en-GB"/>
        </w:rPr>
        <w:t>an error in judgement (</w:t>
      </w:r>
      <w:r w:rsidR="005F18AA" w:rsidRPr="001478E7">
        <w:rPr>
          <w:lang w:val="en-GB"/>
        </w:rPr>
        <w:t>T</w:t>
      </w:r>
      <w:r w:rsidR="211D56BD" w:rsidRPr="001478E7">
        <w:rPr>
          <w:lang w:val="en-GB"/>
        </w:rPr>
        <w:t>able 3</w:t>
      </w:r>
      <w:r w:rsidR="00C84A19" w:rsidRPr="001478E7">
        <w:rPr>
          <w:lang w:val="en-GB"/>
        </w:rPr>
        <w:t>.) (</w:t>
      </w:r>
      <w:r w:rsidR="211D56BD" w:rsidRPr="001478E7">
        <w:rPr>
          <w:lang w:val="en-GB"/>
        </w:rPr>
        <w:t>OR</w:t>
      </w:r>
      <w:r w:rsidR="00F77792" w:rsidRPr="001478E7">
        <w:rPr>
          <w:lang w:val="en-GB"/>
        </w:rPr>
        <w:t xml:space="preserve"> </w:t>
      </w:r>
      <w:r w:rsidR="00092874" w:rsidRPr="001478E7">
        <w:rPr>
          <w:lang w:val="en-GB"/>
        </w:rPr>
        <w:t>6.48</w:t>
      </w:r>
      <w:r w:rsidR="001445A0" w:rsidRPr="001478E7">
        <w:rPr>
          <w:lang w:val="en-GB"/>
        </w:rPr>
        <w:t xml:space="preserve">, </w:t>
      </w:r>
      <w:r w:rsidR="00F23E8D" w:rsidRPr="001478E7">
        <w:rPr>
          <w:lang w:val="en-GB"/>
        </w:rPr>
        <w:t xml:space="preserve">95% CI </w:t>
      </w:r>
      <w:r w:rsidR="006B7206" w:rsidRPr="001478E7">
        <w:rPr>
          <w:lang w:val="en-GB"/>
        </w:rPr>
        <w:t>4.</w:t>
      </w:r>
      <w:r w:rsidR="000E1C2D" w:rsidRPr="001478E7">
        <w:rPr>
          <w:lang w:val="en-GB"/>
        </w:rPr>
        <w:t>38-</w:t>
      </w:r>
      <w:r w:rsidR="00906979" w:rsidRPr="001478E7">
        <w:rPr>
          <w:lang w:val="en-GB"/>
        </w:rPr>
        <w:t>9.60, p</w:t>
      </w:r>
      <w:r w:rsidR="00E50AC0" w:rsidRPr="001478E7">
        <w:rPr>
          <w:lang w:val="en-GB"/>
        </w:rPr>
        <w:t>-value &lt;0.001)</w:t>
      </w:r>
      <w:r w:rsidR="008C6B3C" w:rsidRPr="001478E7">
        <w:rPr>
          <w:lang w:val="en-GB"/>
        </w:rPr>
        <w:t>.</w:t>
      </w:r>
      <w:r w:rsidR="002B214C">
        <w:rPr>
          <w:lang w:val="en-GB"/>
        </w:rPr>
        <w:t xml:space="preserve"> </w:t>
      </w:r>
      <w:r w:rsidR="7F6E956F" w:rsidRPr="001478E7">
        <w:rPr>
          <w:lang w:val="en-GB"/>
        </w:rPr>
        <w:t xml:space="preserve">The cohort </w:t>
      </w:r>
      <w:r w:rsidR="0083326C">
        <w:rPr>
          <w:lang w:val="en-GB"/>
        </w:rPr>
        <w:t>also had higher odds</w:t>
      </w:r>
      <w:r w:rsidR="00AC3200">
        <w:rPr>
          <w:lang w:val="en-GB"/>
        </w:rPr>
        <w:t xml:space="preserve"> ratio</w:t>
      </w:r>
      <w:r w:rsidR="0083326C">
        <w:rPr>
          <w:lang w:val="en-GB"/>
        </w:rPr>
        <w:t xml:space="preserve"> of experiencing </w:t>
      </w:r>
      <w:r w:rsidR="00AE031F">
        <w:rPr>
          <w:lang w:val="en-GB"/>
        </w:rPr>
        <w:t xml:space="preserve">delays </w:t>
      </w:r>
      <w:r w:rsidR="00DF57EE" w:rsidRPr="001478E7">
        <w:rPr>
          <w:lang w:val="en-GB"/>
        </w:rPr>
        <w:t xml:space="preserve">(OR 4.15, 95% CI </w:t>
      </w:r>
      <w:r w:rsidR="00D317A9" w:rsidRPr="001478E7">
        <w:rPr>
          <w:lang w:val="en-GB"/>
        </w:rPr>
        <w:t>1.84</w:t>
      </w:r>
      <w:r w:rsidR="00DF57EE" w:rsidRPr="001478E7">
        <w:rPr>
          <w:lang w:val="en-GB"/>
        </w:rPr>
        <w:t>-9</w:t>
      </w:r>
      <w:r w:rsidR="00D317A9" w:rsidRPr="001478E7">
        <w:rPr>
          <w:lang w:val="en-GB"/>
        </w:rPr>
        <w:t>.39</w:t>
      </w:r>
      <w:r w:rsidR="00DF57EE" w:rsidRPr="001478E7">
        <w:rPr>
          <w:lang w:val="en-GB"/>
        </w:rPr>
        <w:t>, p-value &lt;0.001)</w:t>
      </w:r>
      <w:r w:rsidR="006F3570" w:rsidRPr="001478E7">
        <w:rPr>
          <w:lang w:val="en-GB"/>
        </w:rPr>
        <w:t>, technical issues</w:t>
      </w:r>
      <w:r w:rsidR="00DF7953" w:rsidRPr="001478E7">
        <w:rPr>
          <w:lang w:val="en-GB"/>
        </w:rPr>
        <w:t xml:space="preserve"> (OR 3.81, 95% CI </w:t>
      </w:r>
      <w:r w:rsidR="00B14EED" w:rsidRPr="001478E7">
        <w:rPr>
          <w:lang w:val="en-GB"/>
        </w:rPr>
        <w:t>1.61</w:t>
      </w:r>
      <w:r w:rsidR="00DF7953" w:rsidRPr="001478E7">
        <w:rPr>
          <w:lang w:val="en-GB"/>
        </w:rPr>
        <w:t>-</w:t>
      </w:r>
      <w:r w:rsidR="00B14EED" w:rsidRPr="001478E7">
        <w:rPr>
          <w:lang w:val="en-GB"/>
        </w:rPr>
        <w:t>9.01</w:t>
      </w:r>
      <w:r w:rsidR="00DF7953" w:rsidRPr="001478E7">
        <w:rPr>
          <w:lang w:val="en-GB"/>
        </w:rPr>
        <w:t xml:space="preserve">, p-value </w:t>
      </w:r>
      <w:r w:rsidR="00B14EED" w:rsidRPr="001478E7">
        <w:rPr>
          <w:lang w:val="en-GB"/>
        </w:rPr>
        <w:t>0</w:t>
      </w:r>
      <w:r w:rsidR="00DF7953" w:rsidRPr="001478E7">
        <w:rPr>
          <w:lang w:val="en-GB"/>
        </w:rPr>
        <w:t>.00</w:t>
      </w:r>
      <w:r w:rsidR="00B14EED" w:rsidRPr="001478E7">
        <w:rPr>
          <w:lang w:val="en-GB"/>
        </w:rPr>
        <w:t>2</w:t>
      </w:r>
      <w:r w:rsidR="00DF7953" w:rsidRPr="001478E7">
        <w:rPr>
          <w:lang w:val="en-GB"/>
        </w:rPr>
        <w:t xml:space="preserve">) </w:t>
      </w:r>
      <w:r w:rsidR="00E836FE" w:rsidRPr="001478E7">
        <w:rPr>
          <w:lang w:val="en-GB"/>
        </w:rPr>
        <w:t xml:space="preserve">and other </w:t>
      </w:r>
      <w:r w:rsidR="009E3AE4">
        <w:rPr>
          <w:lang w:val="en-GB"/>
        </w:rPr>
        <w:t>OFI</w:t>
      </w:r>
      <w:r w:rsidR="00E836FE" w:rsidRPr="001478E7">
        <w:rPr>
          <w:lang w:val="en-GB"/>
        </w:rPr>
        <w:t xml:space="preserve"> </w:t>
      </w:r>
      <w:r w:rsidR="00625DC1" w:rsidRPr="001478E7">
        <w:rPr>
          <w:lang w:val="en-GB"/>
        </w:rPr>
        <w:t xml:space="preserve">such as </w:t>
      </w:r>
      <w:r w:rsidR="00C36C41" w:rsidRPr="001478E7">
        <w:rPr>
          <w:lang w:val="en-GB"/>
        </w:rPr>
        <w:t>faults</w:t>
      </w:r>
      <w:r w:rsidR="00657F0C" w:rsidRPr="001478E7">
        <w:rPr>
          <w:lang w:val="en-GB"/>
        </w:rPr>
        <w:t xml:space="preserve"> in communication, </w:t>
      </w:r>
      <w:r w:rsidR="0012140C" w:rsidRPr="001478E7">
        <w:rPr>
          <w:lang w:val="en-GB"/>
        </w:rPr>
        <w:t>documentation,</w:t>
      </w:r>
      <w:r w:rsidR="00657F0C" w:rsidRPr="001478E7">
        <w:rPr>
          <w:lang w:val="en-GB"/>
        </w:rPr>
        <w:t xml:space="preserve"> or </w:t>
      </w:r>
      <w:r w:rsidR="001907EA" w:rsidRPr="001478E7">
        <w:rPr>
          <w:lang w:val="en-GB"/>
        </w:rPr>
        <w:t>resources</w:t>
      </w:r>
      <w:r w:rsidR="00B14EED" w:rsidRPr="001478E7">
        <w:rPr>
          <w:lang w:val="en-GB"/>
        </w:rPr>
        <w:t xml:space="preserve"> (OR </w:t>
      </w:r>
      <w:r w:rsidR="00223F8F" w:rsidRPr="001478E7">
        <w:rPr>
          <w:lang w:val="en-GB"/>
        </w:rPr>
        <w:t>4.33</w:t>
      </w:r>
      <w:r w:rsidR="00B14EED" w:rsidRPr="001478E7">
        <w:rPr>
          <w:lang w:val="en-GB"/>
        </w:rPr>
        <w:t xml:space="preserve">, 95% CI </w:t>
      </w:r>
      <w:r w:rsidR="00223F8F" w:rsidRPr="001478E7">
        <w:rPr>
          <w:lang w:val="en-GB"/>
        </w:rPr>
        <w:t>2.70</w:t>
      </w:r>
      <w:r w:rsidR="00B14EED" w:rsidRPr="001478E7">
        <w:rPr>
          <w:lang w:val="en-GB"/>
        </w:rPr>
        <w:t>-</w:t>
      </w:r>
      <w:r w:rsidR="00223F8F" w:rsidRPr="001478E7">
        <w:rPr>
          <w:lang w:val="en-GB"/>
        </w:rPr>
        <w:t>6.93</w:t>
      </w:r>
      <w:r w:rsidR="00B14EED" w:rsidRPr="001478E7">
        <w:rPr>
          <w:lang w:val="en-GB"/>
        </w:rPr>
        <w:t>, p-value &lt;0.001)</w:t>
      </w:r>
      <w:r w:rsidR="001907EA" w:rsidRPr="001478E7">
        <w:rPr>
          <w:lang w:val="en-GB"/>
        </w:rPr>
        <w:t>.</w:t>
      </w:r>
      <w:r w:rsidR="006F3570" w:rsidRPr="001478E7">
        <w:rPr>
          <w:lang w:val="en-GB"/>
        </w:rPr>
        <w:t xml:space="preserve"> </w:t>
      </w:r>
      <w:r w:rsidR="00422864">
        <w:rPr>
          <w:lang w:val="en-GB"/>
        </w:rPr>
        <w:t>Association with preventable</w:t>
      </w:r>
      <w:r w:rsidR="00A917F7" w:rsidRPr="001478E7">
        <w:rPr>
          <w:lang w:val="en-GB"/>
        </w:rPr>
        <w:t xml:space="preserve"> death was (OR 6.</w:t>
      </w:r>
      <w:r w:rsidR="0043273B" w:rsidRPr="001478E7">
        <w:rPr>
          <w:lang w:val="en-GB"/>
        </w:rPr>
        <w:t>23</w:t>
      </w:r>
      <w:r w:rsidR="00A917F7" w:rsidRPr="001478E7">
        <w:rPr>
          <w:lang w:val="en-GB"/>
        </w:rPr>
        <w:t xml:space="preserve">, 95% CI </w:t>
      </w:r>
      <w:r w:rsidR="00D07667" w:rsidRPr="001478E7">
        <w:rPr>
          <w:lang w:val="en-GB"/>
        </w:rPr>
        <w:t>2.29</w:t>
      </w:r>
      <w:r w:rsidR="00A917F7" w:rsidRPr="001478E7">
        <w:rPr>
          <w:lang w:val="en-GB"/>
        </w:rPr>
        <w:t>-</w:t>
      </w:r>
      <w:r w:rsidR="00D07667" w:rsidRPr="001478E7">
        <w:rPr>
          <w:lang w:val="en-GB"/>
        </w:rPr>
        <w:t>16.19</w:t>
      </w:r>
      <w:r w:rsidR="00A917F7" w:rsidRPr="001478E7">
        <w:rPr>
          <w:lang w:val="en-GB"/>
        </w:rPr>
        <w:t>, p-value &lt;0.001)</w:t>
      </w:r>
    </w:p>
    <w:p w14:paraId="500393F7" w14:textId="77777777" w:rsidR="00C03E95" w:rsidRPr="001478E7" w:rsidRDefault="00C03E95" w:rsidP="00D570EE">
      <w:pPr>
        <w:pStyle w:val="Brdtext1"/>
        <w:rPr>
          <w:lang w:val="en-GB"/>
        </w:rPr>
      </w:pPr>
    </w:p>
    <w:p w14:paraId="599B2108" w14:textId="281B3906" w:rsidR="00000DE3" w:rsidRPr="001478E7" w:rsidRDefault="00EF7AC5" w:rsidP="00D570EE">
      <w:pPr>
        <w:pStyle w:val="Brdtext1"/>
        <w:rPr>
          <w:lang w:val="en-GB"/>
        </w:rPr>
      </w:pPr>
      <w:r w:rsidRPr="001478E7">
        <w:rPr>
          <w:lang w:val="en-GB"/>
        </w:rPr>
        <w:t xml:space="preserve">BM with TBI had less significant results. </w:t>
      </w:r>
      <w:r w:rsidR="00BD5E50" w:rsidRPr="001478E7">
        <w:rPr>
          <w:lang w:val="en-GB"/>
        </w:rPr>
        <w:t xml:space="preserve">Most </w:t>
      </w:r>
      <w:r w:rsidR="00422864">
        <w:rPr>
          <w:lang w:val="en-GB"/>
        </w:rPr>
        <w:t>prominent</w:t>
      </w:r>
      <w:r w:rsidR="00BD5E50" w:rsidRPr="001478E7">
        <w:rPr>
          <w:lang w:val="en-GB"/>
        </w:rPr>
        <w:t xml:space="preserve"> was</w:t>
      </w:r>
      <w:r w:rsidR="00463B1B" w:rsidRPr="001478E7">
        <w:rPr>
          <w:lang w:val="en-GB"/>
        </w:rPr>
        <w:t xml:space="preserve"> </w:t>
      </w:r>
      <w:r w:rsidR="00097CEE" w:rsidRPr="001478E7">
        <w:rPr>
          <w:lang w:val="en-GB"/>
        </w:rPr>
        <w:t xml:space="preserve">high </w:t>
      </w:r>
      <w:r w:rsidR="00DA2D79">
        <w:rPr>
          <w:lang w:val="en-GB"/>
        </w:rPr>
        <w:t>odds</w:t>
      </w:r>
      <w:r w:rsidR="00097CEE" w:rsidRPr="001478E7">
        <w:rPr>
          <w:lang w:val="en-GB"/>
        </w:rPr>
        <w:t xml:space="preserve"> </w:t>
      </w:r>
      <w:r w:rsidR="00AC3200">
        <w:rPr>
          <w:lang w:val="en-GB"/>
        </w:rPr>
        <w:t xml:space="preserve">ratio </w:t>
      </w:r>
      <w:r w:rsidR="00097CEE" w:rsidRPr="001478E7">
        <w:rPr>
          <w:lang w:val="en-GB"/>
        </w:rPr>
        <w:t>of</w:t>
      </w:r>
      <w:r w:rsidR="00280955" w:rsidRPr="001478E7">
        <w:rPr>
          <w:lang w:val="en-GB"/>
        </w:rPr>
        <w:t xml:space="preserve"> preventable death</w:t>
      </w:r>
      <w:r w:rsidR="00097CEE" w:rsidRPr="001478E7">
        <w:rPr>
          <w:lang w:val="en-GB"/>
        </w:rPr>
        <w:t xml:space="preserve"> </w:t>
      </w:r>
      <w:r w:rsidR="00D07667" w:rsidRPr="001478E7">
        <w:rPr>
          <w:lang w:val="en-GB"/>
        </w:rPr>
        <w:t xml:space="preserve">(OR 7.25, 95% CI </w:t>
      </w:r>
      <w:r w:rsidR="00EF4A16" w:rsidRPr="001478E7">
        <w:rPr>
          <w:lang w:val="en-GB"/>
        </w:rPr>
        <w:t>2.00</w:t>
      </w:r>
      <w:r w:rsidR="00D07667" w:rsidRPr="001478E7">
        <w:rPr>
          <w:lang w:val="en-GB"/>
        </w:rPr>
        <w:t>-</w:t>
      </w:r>
      <w:r w:rsidR="00EF4A16" w:rsidRPr="001478E7">
        <w:rPr>
          <w:lang w:val="en-GB"/>
        </w:rPr>
        <w:t>26.2,</w:t>
      </w:r>
      <w:r w:rsidR="00D07667" w:rsidRPr="001478E7">
        <w:rPr>
          <w:lang w:val="en-GB"/>
        </w:rPr>
        <w:t xml:space="preserve"> p-value 0.00</w:t>
      </w:r>
      <w:r w:rsidR="00EF4A16" w:rsidRPr="001478E7">
        <w:rPr>
          <w:lang w:val="en-GB"/>
        </w:rPr>
        <w:t>3</w:t>
      </w:r>
      <w:r w:rsidR="00D07667" w:rsidRPr="001478E7">
        <w:rPr>
          <w:lang w:val="en-GB"/>
        </w:rPr>
        <w:t>)</w:t>
      </w:r>
      <w:r w:rsidR="00000F7F" w:rsidRPr="001478E7">
        <w:rPr>
          <w:lang w:val="en-GB"/>
        </w:rPr>
        <w:t xml:space="preserve">. </w:t>
      </w:r>
      <w:r w:rsidR="00B1344E" w:rsidRPr="001478E7">
        <w:rPr>
          <w:lang w:val="en-GB"/>
        </w:rPr>
        <w:t xml:space="preserve">The cohort </w:t>
      </w:r>
      <w:r w:rsidR="00422864">
        <w:rPr>
          <w:lang w:val="en-GB"/>
        </w:rPr>
        <w:t xml:space="preserve">was also associated </w:t>
      </w:r>
      <w:r w:rsidR="00274E0A">
        <w:rPr>
          <w:lang w:val="en-GB"/>
        </w:rPr>
        <w:t>with</w:t>
      </w:r>
      <w:r w:rsidR="00B1344E" w:rsidRPr="001478E7">
        <w:rPr>
          <w:lang w:val="en-GB"/>
        </w:rPr>
        <w:t xml:space="preserve"> delays in treatment</w:t>
      </w:r>
      <w:r w:rsidR="00AC4A38" w:rsidRPr="001478E7">
        <w:rPr>
          <w:lang w:val="en-GB"/>
        </w:rPr>
        <w:t xml:space="preserve"> </w:t>
      </w:r>
      <w:r w:rsidR="00EF4A16" w:rsidRPr="001478E7">
        <w:rPr>
          <w:lang w:val="en-GB"/>
        </w:rPr>
        <w:t xml:space="preserve">(OR </w:t>
      </w:r>
      <w:r w:rsidR="00FE2A99" w:rsidRPr="001478E7">
        <w:rPr>
          <w:lang w:val="en-GB"/>
        </w:rPr>
        <w:t>3.62</w:t>
      </w:r>
      <w:r w:rsidR="00EF4A16" w:rsidRPr="001478E7">
        <w:rPr>
          <w:lang w:val="en-GB"/>
        </w:rPr>
        <w:t xml:space="preserve">, 95% CI </w:t>
      </w:r>
      <w:r w:rsidR="00FE2A99" w:rsidRPr="001478E7">
        <w:rPr>
          <w:lang w:val="en-GB"/>
        </w:rPr>
        <w:t>1.07</w:t>
      </w:r>
      <w:r w:rsidR="00EF4A16" w:rsidRPr="001478E7">
        <w:rPr>
          <w:lang w:val="en-GB"/>
        </w:rPr>
        <w:t>-</w:t>
      </w:r>
      <w:r w:rsidR="00FE2A99" w:rsidRPr="001478E7">
        <w:rPr>
          <w:lang w:val="en-GB"/>
        </w:rPr>
        <w:t>12.2</w:t>
      </w:r>
      <w:r w:rsidR="00EF4A16" w:rsidRPr="001478E7">
        <w:rPr>
          <w:lang w:val="en-GB"/>
        </w:rPr>
        <w:t>, p-value</w:t>
      </w:r>
      <w:r w:rsidR="00FE2A99" w:rsidRPr="001478E7">
        <w:rPr>
          <w:lang w:val="en-GB"/>
        </w:rPr>
        <w:t xml:space="preserve"> </w:t>
      </w:r>
      <w:r w:rsidR="00EF4A16" w:rsidRPr="001478E7">
        <w:rPr>
          <w:lang w:val="en-GB"/>
        </w:rPr>
        <w:t>0.0</w:t>
      </w:r>
      <w:r w:rsidR="00FE2A99" w:rsidRPr="001478E7">
        <w:rPr>
          <w:lang w:val="en-GB"/>
        </w:rPr>
        <w:t>38</w:t>
      </w:r>
      <w:r w:rsidR="00EF4A16" w:rsidRPr="001478E7">
        <w:rPr>
          <w:lang w:val="en-GB"/>
        </w:rPr>
        <w:t>).</w:t>
      </w:r>
      <w:r w:rsidR="002B214C">
        <w:rPr>
          <w:lang w:val="en-GB"/>
        </w:rPr>
        <w:t xml:space="preserve"> So were patients with i</w:t>
      </w:r>
      <w:r w:rsidR="00AC4A38" w:rsidRPr="001478E7">
        <w:rPr>
          <w:lang w:val="en-GB"/>
        </w:rPr>
        <w:t xml:space="preserve">solated TBI </w:t>
      </w:r>
      <w:r w:rsidR="00FE2A99" w:rsidRPr="001478E7">
        <w:rPr>
          <w:lang w:val="en-GB"/>
        </w:rPr>
        <w:lastRenderedPageBreak/>
        <w:t>(OR 4.47, 95% CI 1.</w:t>
      </w:r>
      <w:r w:rsidR="00805E60" w:rsidRPr="001478E7">
        <w:rPr>
          <w:lang w:val="en-GB"/>
        </w:rPr>
        <w:t>52</w:t>
      </w:r>
      <w:r w:rsidR="00FE2A99" w:rsidRPr="001478E7">
        <w:rPr>
          <w:lang w:val="en-GB"/>
        </w:rPr>
        <w:t>-</w:t>
      </w:r>
      <w:r w:rsidR="00805E60" w:rsidRPr="001478E7">
        <w:rPr>
          <w:lang w:val="en-GB"/>
        </w:rPr>
        <w:t>13.1</w:t>
      </w:r>
      <w:r w:rsidR="00FE2A99" w:rsidRPr="001478E7">
        <w:rPr>
          <w:lang w:val="en-GB"/>
        </w:rPr>
        <w:t>, p-value 0.00</w:t>
      </w:r>
      <w:r w:rsidR="00805E60" w:rsidRPr="001478E7">
        <w:rPr>
          <w:lang w:val="en-GB"/>
        </w:rPr>
        <w:t>6</w:t>
      </w:r>
      <w:r w:rsidR="00FE2A99" w:rsidRPr="001478E7">
        <w:rPr>
          <w:lang w:val="en-GB"/>
        </w:rPr>
        <w:t>)</w:t>
      </w:r>
      <w:r w:rsidR="00475BAC" w:rsidRPr="001478E7">
        <w:rPr>
          <w:lang w:val="en-GB"/>
        </w:rPr>
        <w:t xml:space="preserve">. </w:t>
      </w:r>
      <w:r w:rsidR="001B7C86" w:rsidRPr="001478E7">
        <w:rPr>
          <w:lang w:val="en-GB"/>
        </w:rPr>
        <w:t>Patients suffering</w:t>
      </w:r>
      <w:r w:rsidR="00EF4A16" w:rsidRPr="001478E7">
        <w:rPr>
          <w:lang w:val="en-GB"/>
        </w:rPr>
        <w:t xml:space="preserve"> </w:t>
      </w:r>
      <w:r w:rsidR="001B7C86" w:rsidRPr="001478E7">
        <w:rPr>
          <w:lang w:val="en-GB"/>
        </w:rPr>
        <w:t>severe penetrating traum</w:t>
      </w:r>
      <w:r w:rsidR="0866FDBA" w:rsidRPr="001478E7">
        <w:rPr>
          <w:lang w:val="en-GB"/>
        </w:rPr>
        <w:t>a</w:t>
      </w:r>
      <w:r w:rsidR="001B7C86" w:rsidRPr="001478E7">
        <w:rPr>
          <w:lang w:val="en-GB"/>
        </w:rPr>
        <w:t xml:space="preserve"> </w:t>
      </w:r>
      <w:r w:rsidR="005914EE">
        <w:rPr>
          <w:lang w:val="en-GB"/>
        </w:rPr>
        <w:t xml:space="preserve">had higher odds </w:t>
      </w:r>
      <w:r w:rsidR="00AC3200">
        <w:rPr>
          <w:lang w:val="en-GB"/>
        </w:rPr>
        <w:t xml:space="preserve">ratio </w:t>
      </w:r>
      <w:r w:rsidR="005914EE">
        <w:rPr>
          <w:lang w:val="en-GB"/>
        </w:rPr>
        <w:t>of technical</w:t>
      </w:r>
      <w:r w:rsidR="005F6341" w:rsidRPr="001478E7">
        <w:rPr>
          <w:lang w:val="en-GB"/>
        </w:rPr>
        <w:t xml:space="preserve"> errors </w:t>
      </w:r>
      <w:r w:rsidR="00805E60" w:rsidRPr="001478E7">
        <w:rPr>
          <w:lang w:val="en-GB"/>
        </w:rPr>
        <w:t xml:space="preserve">(OR </w:t>
      </w:r>
      <w:r w:rsidR="00EE73E1" w:rsidRPr="001478E7">
        <w:rPr>
          <w:lang w:val="en-GB"/>
        </w:rPr>
        <w:t>3.16</w:t>
      </w:r>
      <w:r w:rsidR="00805E60" w:rsidRPr="001478E7">
        <w:rPr>
          <w:lang w:val="en-GB"/>
        </w:rPr>
        <w:t xml:space="preserve">, 95% CI </w:t>
      </w:r>
      <w:r w:rsidR="00EE73E1" w:rsidRPr="001478E7">
        <w:rPr>
          <w:lang w:val="en-GB"/>
        </w:rPr>
        <w:t>1.08</w:t>
      </w:r>
      <w:r w:rsidR="00805E60" w:rsidRPr="001478E7">
        <w:rPr>
          <w:lang w:val="en-GB"/>
        </w:rPr>
        <w:t>-9.</w:t>
      </w:r>
      <w:r w:rsidR="005A412F" w:rsidRPr="001478E7">
        <w:rPr>
          <w:lang w:val="en-GB"/>
        </w:rPr>
        <w:t>27</w:t>
      </w:r>
      <w:r w:rsidR="00805E60" w:rsidRPr="001478E7">
        <w:rPr>
          <w:lang w:val="en-GB"/>
        </w:rPr>
        <w:t>, p-value 0.0</w:t>
      </w:r>
      <w:r w:rsidR="005A412F" w:rsidRPr="001478E7">
        <w:rPr>
          <w:lang w:val="en-GB"/>
        </w:rPr>
        <w:t>36</w:t>
      </w:r>
      <w:r w:rsidR="00805E60" w:rsidRPr="001478E7">
        <w:rPr>
          <w:lang w:val="en-GB"/>
        </w:rPr>
        <w:t>)</w:t>
      </w:r>
      <w:r w:rsidR="009A53B4" w:rsidRPr="001478E7">
        <w:rPr>
          <w:lang w:val="en-GB"/>
        </w:rPr>
        <w:t xml:space="preserve">, error in judgement </w:t>
      </w:r>
      <w:r w:rsidR="00597FD5" w:rsidRPr="001478E7">
        <w:rPr>
          <w:lang w:val="en-GB"/>
        </w:rPr>
        <w:t xml:space="preserve">(OR </w:t>
      </w:r>
      <w:r w:rsidR="000B28CD" w:rsidRPr="001478E7">
        <w:rPr>
          <w:lang w:val="en-GB"/>
        </w:rPr>
        <w:t>2.69</w:t>
      </w:r>
      <w:r w:rsidR="00597FD5" w:rsidRPr="001478E7">
        <w:rPr>
          <w:lang w:val="en-GB"/>
        </w:rPr>
        <w:t xml:space="preserve">, 95% CI </w:t>
      </w:r>
      <w:r w:rsidR="000B28CD" w:rsidRPr="001478E7">
        <w:rPr>
          <w:lang w:val="en-GB"/>
        </w:rPr>
        <w:t>1.44</w:t>
      </w:r>
      <w:r w:rsidR="00597FD5" w:rsidRPr="001478E7">
        <w:rPr>
          <w:lang w:val="en-GB"/>
        </w:rPr>
        <w:t>-</w:t>
      </w:r>
      <w:r w:rsidR="00340359" w:rsidRPr="001478E7">
        <w:rPr>
          <w:lang w:val="en-GB"/>
        </w:rPr>
        <w:t>5.01</w:t>
      </w:r>
      <w:r w:rsidR="00597FD5" w:rsidRPr="001478E7">
        <w:rPr>
          <w:lang w:val="en-GB"/>
        </w:rPr>
        <w:t>, p-value 0.00</w:t>
      </w:r>
      <w:r w:rsidR="00340359" w:rsidRPr="001478E7">
        <w:rPr>
          <w:lang w:val="en-GB"/>
        </w:rPr>
        <w:t>2</w:t>
      </w:r>
      <w:r w:rsidR="00597FD5" w:rsidRPr="001478E7">
        <w:rPr>
          <w:lang w:val="en-GB"/>
        </w:rPr>
        <w:t xml:space="preserve">) </w:t>
      </w:r>
      <w:r w:rsidR="00041AD5" w:rsidRPr="001478E7">
        <w:rPr>
          <w:lang w:val="en-GB"/>
        </w:rPr>
        <w:t xml:space="preserve">and preventable death </w:t>
      </w:r>
      <w:r w:rsidR="00340359" w:rsidRPr="001478E7">
        <w:rPr>
          <w:lang w:val="en-GB"/>
        </w:rPr>
        <w:t>(OR 4.53, 95% CI 1.</w:t>
      </w:r>
      <w:r w:rsidR="00740B31" w:rsidRPr="001478E7">
        <w:rPr>
          <w:lang w:val="en-GB"/>
        </w:rPr>
        <w:t>26</w:t>
      </w:r>
      <w:r w:rsidR="00340359" w:rsidRPr="001478E7">
        <w:rPr>
          <w:lang w:val="en-GB"/>
        </w:rPr>
        <w:t>-</w:t>
      </w:r>
      <w:r w:rsidR="00740B31" w:rsidRPr="001478E7">
        <w:rPr>
          <w:lang w:val="en-GB"/>
        </w:rPr>
        <w:t>16.3</w:t>
      </w:r>
      <w:r w:rsidR="00340359" w:rsidRPr="001478E7">
        <w:rPr>
          <w:lang w:val="en-GB"/>
        </w:rPr>
        <w:t>, p-value 0.0</w:t>
      </w:r>
      <w:r w:rsidR="00740B31" w:rsidRPr="001478E7">
        <w:rPr>
          <w:lang w:val="en-GB"/>
        </w:rPr>
        <w:t>53</w:t>
      </w:r>
      <w:r w:rsidR="00340359" w:rsidRPr="001478E7">
        <w:rPr>
          <w:lang w:val="en-GB"/>
        </w:rPr>
        <w:t>)</w:t>
      </w:r>
      <w:r w:rsidR="0066135F" w:rsidRPr="001478E7">
        <w:rPr>
          <w:lang w:val="en-GB"/>
        </w:rPr>
        <w:t xml:space="preserve">. </w:t>
      </w:r>
    </w:p>
    <w:p w14:paraId="313C57E0" w14:textId="77777777" w:rsidR="00475BAC" w:rsidRPr="001478E7" w:rsidRDefault="00475BAC" w:rsidP="00D570EE">
      <w:pPr>
        <w:pStyle w:val="Brdtext1"/>
        <w:rPr>
          <w:lang w:val="en-GB"/>
        </w:rPr>
      </w:pPr>
    </w:p>
    <w:p w14:paraId="0E7FF150" w14:textId="162FC247" w:rsidR="008E7DCE" w:rsidRPr="001478E7" w:rsidRDefault="00000DE3" w:rsidP="00160EA7">
      <w:pPr>
        <w:pStyle w:val="Brdtext1"/>
        <w:rPr>
          <w:lang w:val="en-GB"/>
        </w:rPr>
      </w:pPr>
      <w:r w:rsidRPr="001478E7">
        <w:rPr>
          <w:lang w:val="en-GB"/>
        </w:rPr>
        <w:t>After</w:t>
      </w:r>
      <w:r w:rsidR="00B6592E" w:rsidRPr="001478E7">
        <w:rPr>
          <w:lang w:val="en-GB"/>
        </w:rPr>
        <w:t xml:space="preserve"> adjusting for age, gender and </w:t>
      </w:r>
      <w:r w:rsidR="00175674">
        <w:rPr>
          <w:lang w:val="en-GB"/>
        </w:rPr>
        <w:t>NISS</w:t>
      </w:r>
      <w:r w:rsidR="00B6592E" w:rsidRPr="001478E7">
        <w:rPr>
          <w:lang w:val="en-GB"/>
        </w:rPr>
        <w:t>,</w:t>
      </w:r>
      <w:r w:rsidR="00E656FC" w:rsidRPr="001478E7">
        <w:rPr>
          <w:lang w:val="en-GB"/>
        </w:rPr>
        <w:t xml:space="preserve"> </w:t>
      </w:r>
      <w:r w:rsidR="0011258C" w:rsidRPr="001478E7">
        <w:rPr>
          <w:lang w:val="en-GB"/>
        </w:rPr>
        <w:t>statistical association between</w:t>
      </w:r>
      <w:r w:rsidR="0FC6E807" w:rsidRPr="001478E7">
        <w:rPr>
          <w:lang w:val="en-GB"/>
        </w:rPr>
        <w:t xml:space="preserve"> BM without TBI </w:t>
      </w:r>
      <w:r w:rsidR="00C63E50" w:rsidRPr="001478E7">
        <w:rPr>
          <w:lang w:val="en-GB"/>
        </w:rPr>
        <w:t>a</w:t>
      </w:r>
      <w:r w:rsidR="00807267" w:rsidRPr="001478E7">
        <w:rPr>
          <w:lang w:val="en-GB"/>
        </w:rPr>
        <w:t xml:space="preserve">nd </w:t>
      </w:r>
      <w:r w:rsidR="009B45F3" w:rsidRPr="001478E7">
        <w:rPr>
          <w:lang w:val="en-GB"/>
        </w:rPr>
        <w:t>delays, missed di</w:t>
      </w:r>
      <w:r w:rsidR="00C6749C" w:rsidRPr="001478E7">
        <w:rPr>
          <w:lang w:val="en-GB"/>
        </w:rPr>
        <w:t xml:space="preserve">agnosis, judgement error, and other </w:t>
      </w:r>
      <w:r w:rsidR="009E3AE4">
        <w:rPr>
          <w:lang w:val="en-GB"/>
        </w:rPr>
        <w:t>OFI</w:t>
      </w:r>
      <w:r w:rsidR="00C6749C" w:rsidRPr="001478E7">
        <w:rPr>
          <w:lang w:val="en-GB"/>
        </w:rPr>
        <w:t xml:space="preserve"> </w:t>
      </w:r>
      <w:r w:rsidR="00C87606" w:rsidRPr="001478E7">
        <w:rPr>
          <w:lang w:val="en-GB"/>
        </w:rPr>
        <w:t>remained</w:t>
      </w:r>
      <w:r w:rsidR="2EEF9392" w:rsidRPr="001478E7">
        <w:rPr>
          <w:lang w:val="en-GB"/>
        </w:rPr>
        <w:t xml:space="preserve">. </w:t>
      </w:r>
      <w:r w:rsidR="00A733B8" w:rsidRPr="001478E7">
        <w:rPr>
          <w:lang w:val="en-GB"/>
        </w:rPr>
        <w:t>The OR</w:t>
      </w:r>
      <w:r w:rsidR="00D24586" w:rsidRPr="001478E7">
        <w:rPr>
          <w:lang w:val="en-GB"/>
        </w:rPr>
        <w:t>s</w:t>
      </w:r>
      <w:r w:rsidR="00A733B8" w:rsidRPr="001478E7">
        <w:rPr>
          <w:lang w:val="en-GB"/>
        </w:rPr>
        <w:t xml:space="preserve"> for </w:t>
      </w:r>
      <w:r w:rsidR="003B3E8A" w:rsidRPr="001478E7">
        <w:rPr>
          <w:lang w:val="en-GB"/>
        </w:rPr>
        <w:t>NISS</w:t>
      </w:r>
      <w:r w:rsidR="00FD697A" w:rsidRPr="001478E7">
        <w:rPr>
          <w:lang w:val="en-GB"/>
        </w:rPr>
        <w:t>, age</w:t>
      </w:r>
      <w:r w:rsidR="003B3E8A" w:rsidRPr="001478E7">
        <w:rPr>
          <w:lang w:val="en-GB"/>
        </w:rPr>
        <w:t xml:space="preserve"> and gender</w:t>
      </w:r>
      <w:r w:rsidR="00D24586" w:rsidRPr="001478E7">
        <w:rPr>
          <w:lang w:val="en-GB"/>
        </w:rPr>
        <w:t xml:space="preserve">, </w:t>
      </w:r>
      <w:r w:rsidR="003B3E8A" w:rsidRPr="001478E7">
        <w:rPr>
          <w:lang w:val="en-GB"/>
        </w:rPr>
        <w:t>with female set to reference</w:t>
      </w:r>
      <w:r w:rsidR="00D24586" w:rsidRPr="001478E7">
        <w:rPr>
          <w:lang w:val="en-GB"/>
        </w:rPr>
        <w:t>,</w:t>
      </w:r>
      <w:r w:rsidR="003B3E8A" w:rsidRPr="001478E7">
        <w:rPr>
          <w:lang w:val="en-GB"/>
        </w:rPr>
        <w:t xml:space="preserve"> w</w:t>
      </w:r>
      <w:r w:rsidR="00D24586" w:rsidRPr="001478E7">
        <w:rPr>
          <w:lang w:val="en-GB"/>
        </w:rPr>
        <w:t>ere</w:t>
      </w:r>
      <w:r w:rsidR="003B3E8A" w:rsidRPr="001478E7">
        <w:rPr>
          <w:lang w:val="en-GB"/>
        </w:rPr>
        <w:t xml:space="preserve"> </w:t>
      </w:r>
      <w:r w:rsidR="000F2FC6" w:rsidRPr="001478E7">
        <w:rPr>
          <w:lang w:val="en-GB"/>
        </w:rPr>
        <w:t xml:space="preserve">approximately </w:t>
      </w:r>
      <w:r w:rsidR="00182DDA" w:rsidRPr="001478E7">
        <w:rPr>
          <w:lang w:val="en-GB"/>
        </w:rPr>
        <w:t>1</w:t>
      </w:r>
      <w:r w:rsidR="00FD697A" w:rsidRPr="001478E7">
        <w:rPr>
          <w:lang w:val="en-GB"/>
        </w:rPr>
        <w:t xml:space="preserve"> for all categories of OFI</w:t>
      </w:r>
      <w:r w:rsidR="003806C8" w:rsidRPr="001478E7">
        <w:rPr>
          <w:lang w:val="en-GB"/>
        </w:rPr>
        <w:t xml:space="preserve">, implying </w:t>
      </w:r>
      <w:r w:rsidR="14F0F092" w:rsidRPr="001478E7">
        <w:rPr>
          <w:lang w:val="en-GB"/>
        </w:rPr>
        <w:t xml:space="preserve">small </w:t>
      </w:r>
      <w:r w:rsidR="00DC6113" w:rsidRPr="001478E7">
        <w:rPr>
          <w:lang w:val="en-GB"/>
        </w:rPr>
        <w:t>explanator</w:t>
      </w:r>
      <w:r w:rsidR="32784C43" w:rsidRPr="001478E7">
        <w:rPr>
          <w:lang w:val="en-GB"/>
        </w:rPr>
        <w:t>y</w:t>
      </w:r>
      <w:r w:rsidR="00D25D56" w:rsidRPr="001478E7">
        <w:rPr>
          <w:lang w:val="en-GB"/>
        </w:rPr>
        <w:t xml:space="preserve"> </w:t>
      </w:r>
      <w:r w:rsidR="001F0F3A" w:rsidRPr="001478E7">
        <w:rPr>
          <w:lang w:val="en-GB"/>
        </w:rPr>
        <w:t>valu</w:t>
      </w:r>
      <w:r w:rsidR="00C775D4" w:rsidRPr="001478E7">
        <w:rPr>
          <w:lang w:val="en-GB"/>
        </w:rPr>
        <w:t>e.</w:t>
      </w:r>
      <w:r w:rsidR="689F6E3A" w:rsidRPr="001478E7">
        <w:rPr>
          <w:lang w:val="en-GB"/>
        </w:rPr>
        <w:t xml:space="preserve"> Statistical significance</w:t>
      </w:r>
      <w:r w:rsidR="00044417" w:rsidRPr="001478E7">
        <w:rPr>
          <w:lang w:val="en-GB"/>
        </w:rPr>
        <w:t xml:space="preserve"> association</w:t>
      </w:r>
      <w:r w:rsidR="689F6E3A" w:rsidRPr="001478E7">
        <w:rPr>
          <w:lang w:val="en-GB"/>
        </w:rPr>
        <w:t xml:space="preserve"> on a 0.05 level was however </w:t>
      </w:r>
      <w:r w:rsidR="00044417" w:rsidRPr="001478E7">
        <w:rPr>
          <w:lang w:val="en-GB"/>
        </w:rPr>
        <w:t xml:space="preserve">lost for all </w:t>
      </w:r>
      <w:r w:rsidR="52DB3EB7" w:rsidRPr="001478E7">
        <w:rPr>
          <w:lang w:val="en-GB"/>
        </w:rPr>
        <w:t>other cohorts</w:t>
      </w:r>
      <w:r w:rsidR="00044417" w:rsidRPr="001478E7">
        <w:rPr>
          <w:lang w:val="en-GB"/>
        </w:rPr>
        <w:t xml:space="preserve"> and </w:t>
      </w:r>
      <w:r w:rsidR="009E3AE4">
        <w:rPr>
          <w:lang w:val="en-GB"/>
        </w:rPr>
        <w:t>OFI</w:t>
      </w:r>
      <w:r w:rsidR="52DB3EB7" w:rsidRPr="001478E7">
        <w:rPr>
          <w:lang w:val="en-GB"/>
        </w:rPr>
        <w:t xml:space="preserve">. This could in part be explained by </w:t>
      </w:r>
      <w:r w:rsidR="005914EE">
        <w:rPr>
          <w:lang w:val="en-GB"/>
        </w:rPr>
        <w:t>less</w:t>
      </w:r>
      <w:r w:rsidR="52DB3EB7" w:rsidRPr="001478E7">
        <w:rPr>
          <w:lang w:val="en-GB"/>
        </w:rPr>
        <w:t xml:space="preserve"> </w:t>
      </w:r>
      <w:r w:rsidR="28258CC1" w:rsidRPr="001478E7">
        <w:rPr>
          <w:lang w:val="en-GB"/>
        </w:rPr>
        <w:t xml:space="preserve">data in </w:t>
      </w:r>
      <w:r w:rsidR="008E7DCE" w:rsidRPr="001478E7">
        <w:rPr>
          <w:lang w:val="en-GB"/>
        </w:rPr>
        <w:t>these</w:t>
      </w:r>
      <w:r w:rsidR="28258CC1" w:rsidRPr="001478E7">
        <w:rPr>
          <w:lang w:val="en-GB"/>
        </w:rPr>
        <w:t xml:space="preserve"> groups.</w:t>
      </w:r>
      <w:r w:rsidR="008E7DCE" w:rsidRPr="001478E7">
        <w:rPr>
          <w:lang w:val="en-GB"/>
        </w:rPr>
        <w:br w:type="page"/>
      </w:r>
    </w:p>
    <w:p w14:paraId="40E47008" w14:textId="77777777" w:rsidR="008E7DCE" w:rsidRPr="001478E7" w:rsidRDefault="008E7DCE">
      <w:pPr>
        <w:rPr>
          <w:lang w:val="en-GB"/>
        </w:rPr>
        <w:sectPr w:rsidR="008E7DCE" w:rsidRPr="001478E7" w:rsidSect="008E7DCE">
          <w:headerReference w:type="default" r:id="rId14"/>
          <w:footerReference w:type="default" r:id="rId15"/>
          <w:pgSz w:w="11907" w:h="16840" w:code="9"/>
          <w:pgMar w:top="1418" w:right="1418" w:bottom="1418" w:left="1418" w:header="709" w:footer="709" w:gutter="0"/>
          <w:cols w:space="708"/>
          <w:docGrid w:linePitch="360"/>
        </w:sectPr>
      </w:pPr>
    </w:p>
    <w:tbl>
      <w:tblPr>
        <w:tblStyle w:val="Tabellrutnt"/>
        <w:tblpPr w:leftFromText="141" w:rightFromText="141" w:vertAnchor="page" w:horzAnchor="margin" w:tblpXSpec="center" w:tblpY="1012"/>
        <w:tblW w:w="14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2160"/>
        <w:gridCol w:w="2085"/>
        <w:gridCol w:w="2258"/>
        <w:gridCol w:w="1912"/>
        <w:gridCol w:w="1911"/>
        <w:gridCol w:w="1911"/>
      </w:tblGrid>
      <w:tr w:rsidR="00A8436E" w:rsidRPr="001478E7" w14:paraId="68C66C57" w14:textId="77777777" w:rsidTr="001D30A8">
        <w:trPr>
          <w:trHeight w:val="329"/>
        </w:trPr>
        <w:tc>
          <w:tcPr>
            <w:tcW w:w="14763" w:type="dxa"/>
            <w:gridSpan w:val="7"/>
          </w:tcPr>
          <w:p w14:paraId="757D738A" w14:textId="4508D847" w:rsidR="00A8436E" w:rsidRPr="0049168B" w:rsidRDefault="00A8436E" w:rsidP="00A8436E">
            <w:pPr>
              <w:jc w:val="center"/>
              <w:rPr>
                <w:rFonts w:asciiTheme="majorHAnsi" w:hAnsiTheme="majorHAnsi" w:cstheme="majorHAnsi"/>
                <w:sz w:val="22"/>
                <w:szCs w:val="22"/>
                <w:lang w:val="en-GB"/>
              </w:rPr>
            </w:pPr>
            <w:r w:rsidRPr="00E9114A">
              <w:rPr>
                <w:rFonts w:asciiTheme="majorHAnsi" w:hAnsiTheme="majorHAnsi" w:cstheme="majorHAnsi"/>
                <w:b/>
                <w:bCs/>
                <w:sz w:val="22"/>
                <w:szCs w:val="22"/>
                <w:lang w:val="en-GB"/>
              </w:rPr>
              <w:lastRenderedPageBreak/>
              <w:t>Table 4.</w:t>
            </w:r>
            <w:r w:rsidR="0049168B">
              <w:rPr>
                <w:rFonts w:asciiTheme="majorHAnsi" w:hAnsiTheme="majorHAnsi" w:cstheme="majorHAnsi"/>
                <w:b/>
                <w:bCs/>
                <w:sz w:val="22"/>
                <w:szCs w:val="22"/>
                <w:lang w:val="en-GB"/>
              </w:rPr>
              <w:t xml:space="preserve"> </w:t>
            </w:r>
            <w:r w:rsidR="00D94596" w:rsidRPr="00D94596">
              <w:rPr>
                <w:rFonts w:asciiTheme="majorHAnsi" w:hAnsiTheme="majorHAnsi" w:cstheme="majorHAnsi"/>
                <w:sz w:val="22"/>
                <w:szCs w:val="22"/>
                <w:lang w:val="en-GB"/>
              </w:rPr>
              <w:t>Cohort demographics</w:t>
            </w:r>
            <w:r w:rsidR="00D94596">
              <w:rPr>
                <w:rFonts w:asciiTheme="majorHAnsi" w:hAnsiTheme="majorHAnsi" w:cstheme="majorHAnsi"/>
                <w:b/>
                <w:bCs/>
                <w:sz w:val="22"/>
                <w:szCs w:val="22"/>
                <w:lang w:val="en-GB"/>
              </w:rPr>
              <w:t xml:space="preserve"> </w:t>
            </w:r>
          </w:p>
        </w:tc>
      </w:tr>
      <w:tr w:rsidR="00A8436E" w:rsidRPr="001478E7" w14:paraId="5A4514B1" w14:textId="77777777" w:rsidTr="001D30A8">
        <w:trPr>
          <w:trHeight w:val="329"/>
        </w:trPr>
        <w:tc>
          <w:tcPr>
            <w:tcW w:w="2526" w:type="dxa"/>
            <w:tcBorders>
              <w:top w:val="single" w:sz="12" w:space="0" w:color="auto"/>
              <w:bottom w:val="single" w:sz="12" w:space="0" w:color="auto"/>
            </w:tcBorders>
          </w:tcPr>
          <w:p w14:paraId="1F374583" w14:textId="77777777" w:rsidR="00A8436E" w:rsidRPr="00F62F14" w:rsidRDefault="00A8436E" w:rsidP="00A8436E">
            <w:pPr>
              <w:rPr>
                <w:rFonts w:asciiTheme="majorHAnsi" w:hAnsiTheme="majorHAnsi" w:cstheme="majorHAnsi"/>
                <w:sz w:val="22"/>
                <w:szCs w:val="22"/>
                <w:lang w:val="en-GB"/>
              </w:rPr>
            </w:pPr>
          </w:p>
        </w:tc>
        <w:tc>
          <w:tcPr>
            <w:tcW w:w="2160" w:type="dxa"/>
            <w:tcBorders>
              <w:top w:val="single" w:sz="12" w:space="0" w:color="auto"/>
              <w:bottom w:val="single" w:sz="12" w:space="0" w:color="auto"/>
            </w:tcBorders>
          </w:tcPr>
          <w:p w14:paraId="26726864" w14:textId="77777777" w:rsidR="00A8436E" w:rsidRPr="00F62F14" w:rsidRDefault="00A8436E" w:rsidP="00A8436E">
            <w:pPr>
              <w:rPr>
                <w:rFonts w:asciiTheme="majorHAnsi" w:hAnsiTheme="majorHAnsi" w:cstheme="majorHAnsi"/>
                <w:b/>
                <w:bCs/>
                <w:sz w:val="22"/>
                <w:szCs w:val="22"/>
                <w:lang w:val="en-GB"/>
              </w:rPr>
            </w:pPr>
            <w:r w:rsidRPr="00F62F14">
              <w:rPr>
                <w:rFonts w:asciiTheme="majorHAnsi" w:hAnsiTheme="majorHAnsi" w:cstheme="majorHAnsi"/>
                <w:b/>
                <w:bCs/>
                <w:sz w:val="22"/>
                <w:szCs w:val="22"/>
                <w:lang w:val="en-GB"/>
              </w:rPr>
              <w:t>BM with TBI</w:t>
            </w:r>
          </w:p>
        </w:tc>
        <w:tc>
          <w:tcPr>
            <w:tcW w:w="2085" w:type="dxa"/>
            <w:tcBorders>
              <w:top w:val="single" w:sz="12" w:space="0" w:color="auto"/>
              <w:bottom w:val="single" w:sz="12" w:space="0" w:color="auto"/>
            </w:tcBorders>
          </w:tcPr>
          <w:p w14:paraId="0E1B87D8" w14:textId="77777777" w:rsidR="00A8436E" w:rsidRPr="00F62F14" w:rsidRDefault="00A8436E" w:rsidP="00A8436E">
            <w:pPr>
              <w:rPr>
                <w:rFonts w:asciiTheme="majorHAnsi" w:hAnsiTheme="majorHAnsi" w:cstheme="majorHAnsi"/>
                <w:b/>
                <w:bCs/>
                <w:sz w:val="22"/>
                <w:szCs w:val="22"/>
                <w:lang w:val="en-GB"/>
              </w:rPr>
            </w:pPr>
            <w:r w:rsidRPr="00F62F14">
              <w:rPr>
                <w:rFonts w:asciiTheme="majorHAnsi" w:hAnsiTheme="majorHAnsi" w:cstheme="majorHAnsi"/>
                <w:b/>
                <w:bCs/>
                <w:sz w:val="22"/>
                <w:szCs w:val="22"/>
                <w:lang w:val="en-GB"/>
              </w:rPr>
              <w:t>BM without TBI</w:t>
            </w:r>
          </w:p>
        </w:tc>
        <w:tc>
          <w:tcPr>
            <w:tcW w:w="2258" w:type="dxa"/>
            <w:tcBorders>
              <w:top w:val="single" w:sz="12" w:space="0" w:color="auto"/>
              <w:bottom w:val="single" w:sz="12" w:space="0" w:color="auto"/>
            </w:tcBorders>
          </w:tcPr>
          <w:p w14:paraId="51370FD5" w14:textId="77777777" w:rsidR="00A8436E" w:rsidRPr="00F62F14" w:rsidRDefault="00A8436E" w:rsidP="00A8436E">
            <w:pPr>
              <w:rPr>
                <w:rFonts w:asciiTheme="majorHAnsi" w:hAnsiTheme="majorHAnsi" w:cstheme="majorHAnsi"/>
                <w:b/>
                <w:bCs/>
                <w:sz w:val="22"/>
                <w:szCs w:val="22"/>
                <w:lang w:val="en-GB"/>
              </w:rPr>
            </w:pPr>
            <w:r w:rsidRPr="00F62F14">
              <w:rPr>
                <w:rFonts w:asciiTheme="majorHAnsi" w:hAnsiTheme="majorHAnsi" w:cstheme="majorHAnsi"/>
                <w:b/>
                <w:bCs/>
                <w:sz w:val="22"/>
                <w:szCs w:val="22"/>
                <w:lang w:val="en-GB"/>
              </w:rPr>
              <w:t>Isolated TBI</w:t>
            </w:r>
          </w:p>
        </w:tc>
        <w:tc>
          <w:tcPr>
            <w:tcW w:w="1912" w:type="dxa"/>
            <w:tcBorders>
              <w:top w:val="single" w:sz="12" w:space="0" w:color="auto"/>
              <w:bottom w:val="single" w:sz="12" w:space="0" w:color="auto"/>
            </w:tcBorders>
          </w:tcPr>
          <w:p w14:paraId="48673838" w14:textId="77777777" w:rsidR="00A8436E" w:rsidRPr="00F62F14" w:rsidRDefault="00A8436E" w:rsidP="00A8436E">
            <w:pPr>
              <w:rPr>
                <w:rFonts w:asciiTheme="majorHAnsi" w:hAnsiTheme="majorHAnsi" w:cstheme="majorHAnsi"/>
                <w:b/>
                <w:bCs/>
                <w:sz w:val="22"/>
                <w:szCs w:val="22"/>
                <w:lang w:val="en-GB"/>
              </w:rPr>
            </w:pPr>
            <w:proofErr w:type="gramStart"/>
            <w:r w:rsidRPr="00F62F14">
              <w:rPr>
                <w:rFonts w:asciiTheme="majorHAnsi" w:hAnsiTheme="majorHAnsi" w:cstheme="majorHAnsi"/>
                <w:b/>
                <w:bCs/>
                <w:sz w:val="22"/>
                <w:szCs w:val="22"/>
                <w:lang w:val="en-GB"/>
              </w:rPr>
              <w:t>Other</w:t>
            </w:r>
            <w:proofErr w:type="gramEnd"/>
            <w:r w:rsidRPr="00F62F14">
              <w:rPr>
                <w:rFonts w:asciiTheme="majorHAnsi" w:hAnsiTheme="majorHAnsi" w:cstheme="majorHAnsi"/>
                <w:b/>
                <w:bCs/>
                <w:sz w:val="22"/>
                <w:szCs w:val="22"/>
                <w:lang w:val="en-GB"/>
              </w:rPr>
              <w:t xml:space="preserve"> cohort</w:t>
            </w:r>
          </w:p>
        </w:tc>
        <w:tc>
          <w:tcPr>
            <w:tcW w:w="1911" w:type="dxa"/>
            <w:tcBorders>
              <w:top w:val="single" w:sz="12" w:space="0" w:color="auto"/>
              <w:bottom w:val="single" w:sz="12" w:space="0" w:color="auto"/>
            </w:tcBorders>
          </w:tcPr>
          <w:p w14:paraId="3AE48E04" w14:textId="77777777" w:rsidR="00A8436E" w:rsidRPr="00F62F14" w:rsidRDefault="00A8436E" w:rsidP="00A8436E">
            <w:pPr>
              <w:rPr>
                <w:rFonts w:asciiTheme="majorHAnsi" w:hAnsiTheme="majorHAnsi" w:cstheme="majorHAnsi"/>
                <w:b/>
                <w:bCs/>
                <w:sz w:val="22"/>
                <w:szCs w:val="22"/>
                <w:lang w:val="en-GB"/>
              </w:rPr>
            </w:pPr>
            <w:r w:rsidRPr="00F62F14">
              <w:rPr>
                <w:rFonts w:asciiTheme="majorHAnsi" w:hAnsiTheme="majorHAnsi" w:cstheme="majorHAnsi"/>
                <w:b/>
                <w:bCs/>
                <w:sz w:val="22"/>
                <w:szCs w:val="22"/>
                <w:lang w:val="en-GB"/>
              </w:rPr>
              <w:t>Penetrating</w:t>
            </w:r>
          </w:p>
        </w:tc>
        <w:tc>
          <w:tcPr>
            <w:tcW w:w="1911" w:type="dxa"/>
            <w:tcBorders>
              <w:top w:val="single" w:sz="12" w:space="0" w:color="auto"/>
              <w:bottom w:val="single" w:sz="12" w:space="0" w:color="auto"/>
            </w:tcBorders>
          </w:tcPr>
          <w:p w14:paraId="6D2908D7" w14:textId="77777777" w:rsidR="00A8436E" w:rsidRPr="00F62F14" w:rsidRDefault="00A8436E" w:rsidP="00A8436E">
            <w:pPr>
              <w:rPr>
                <w:rFonts w:asciiTheme="majorHAnsi" w:hAnsiTheme="majorHAnsi" w:cstheme="majorHAnsi"/>
                <w:b/>
                <w:bCs/>
                <w:sz w:val="22"/>
                <w:szCs w:val="22"/>
                <w:lang w:val="en-GB"/>
              </w:rPr>
            </w:pPr>
            <w:r w:rsidRPr="00F62F14">
              <w:rPr>
                <w:rFonts w:asciiTheme="majorHAnsi" w:hAnsiTheme="majorHAnsi" w:cstheme="majorHAnsi"/>
                <w:b/>
                <w:bCs/>
                <w:sz w:val="22"/>
                <w:szCs w:val="22"/>
                <w:lang w:val="en-GB"/>
              </w:rPr>
              <w:t>Overall</w:t>
            </w:r>
          </w:p>
        </w:tc>
      </w:tr>
      <w:tr w:rsidR="00A8436E" w:rsidRPr="001478E7" w14:paraId="12FE9B73" w14:textId="77777777" w:rsidTr="001D30A8">
        <w:trPr>
          <w:trHeight w:val="329"/>
        </w:trPr>
        <w:tc>
          <w:tcPr>
            <w:tcW w:w="2526" w:type="dxa"/>
            <w:tcBorders>
              <w:top w:val="single" w:sz="12" w:space="0" w:color="auto"/>
            </w:tcBorders>
          </w:tcPr>
          <w:p w14:paraId="2737BC6B" w14:textId="77777777" w:rsidR="00A8436E" w:rsidRPr="00F62F14" w:rsidRDefault="00A8436E" w:rsidP="00A8436E">
            <w:pPr>
              <w:rPr>
                <w:rFonts w:asciiTheme="majorHAnsi" w:hAnsiTheme="majorHAnsi" w:cstheme="majorHAnsi"/>
                <w:sz w:val="20"/>
                <w:szCs w:val="20"/>
                <w:lang w:val="en-GB"/>
              </w:rPr>
            </w:pPr>
          </w:p>
        </w:tc>
        <w:tc>
          <w:tcPr>
            <w:tcW w:w="2160" w:type="dxa"/>
            <w:tcBorders>
              <w:top w:val="single" w:sz="12" w:space="0" w:color="auto"/>
            </w:tcBorders>
          </w:tcPr>
          <w:p w14:paraId="204420D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(N=186)</w:t>
            </w:r>
          </w:p>
        </w:tc>
        <w:tc>
          <w:tcPr>
            <w:tcW w:w="2085" w:type="dxa"/>
            <w:tcBorders>
              <w:top w:val="single" w:sz="12" w:space="0" w:color="auto"/>
            </w:tcBorders>
          </w:tcPr>
          <w:p w14:paraId="70AD05B6"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(N=498)</w:t>
            </w:r>
          </w:p>
        </w:tc>
        <w:tc>
          <w:tcPr>
            <w:tcW w:w="2258" w:type="dxa"/>
            <w:tcBorders>
              <w:top w:val="single" w:sz="12" w:space="0" w:color="auto"/>
            </w:tcBorders>
          </w:tcPr>
          <w:p w14:paraId="38C11200"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(N=202)</w:t>
            </w:r>
          </w:p>
        </w:tc>
        <w:tc>
          <w:tcPr>
            <w:tcW w:w="1912" w:type="dxa"/>
            <w:tcBorders>
              <w:top w:val="single" w:sz="12" w:space="0" w:color="auto"/>
            </w:tcBorders>
          </w:tcPr>
          <w:p w14:paraId="61DC5FA4"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(N=4788)</w:t>
            </w:r>
          </w:p>
        </w:tc>
        <w:tc>
          <w:tcPr>
            <w:tcW w:w="1911" w:type="dxa"/>
            <w:tcBorders>
              <w:top w:val="single" w:sz="12" w:space="0" w:color="auto"/>
            </w:tcBorders>
          </w:tcPr>
          <w:p w14:paraId="5E4E0805"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(N=300)</w:t>
            </w:r>
          </w:p>
        </w:tc>
        <w:tc>
          <w:tcPr>
            <w:tcW w:w="1911" w:type="dxa"/>
            <w:tcBorders>
              <w:top w:val="single" w:sz="12" w:space="0" w:color="auto"/>
            </w:tcBorders>
          </w:tcPr>
          <w:p w14:paraId="729681C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(N=5974)</w:t>
            </w:r>
          </w:p>
        </w:tc>
      </w:tr>
      <w:tr w:rsidR="00A8436E" w:rsidRPr="001478E7" w14:paraId="0527D42E" w14:textId="77777777" w:rsidTr="001D30A8">
        <w:trPr>
          <w:trHeight w:val="235"/>
        </w:trPr>
        <w:tc>
          <w:tcPr>
            <w:tcW w:w="2526" w:type="dxa"/>
          </w:tcPr>
          <w:p w14:paraId="4C9E3590" w14:textId="77777777"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b/>
                <w:bCs/>
                <w:sz w:val="20"/>
                <w:szCs w:val="20"/>
                <w:lang w:val="en-GB"/>
              </w:rPr>
              <w:t xml:space="preserve">Dead at 30 days </w:t>
            </w:r>
          </w:p>
        </w:tc>
        <w:tc>
          <w:tcPr>
            <w:tcW w:w="2160" w:type="dxa"/>
          </w:tcPr>
          <w:p w14:paraId="6C79A449" w14:textId="77777777" w:rsidR="00A8436E" w:rsidRPr="00F62F14" w:rsidRDefault="00A8436E" w:rsidP="00A8436E">
            <w:pPr>
              <w:rPr>
                <w:rFonts w:asciiTheme="majorHAnsi" w:hAnsiTheme="majorHAnsi" w:cstheme="majorHAnsi"/>
                <w:sz w:val="20"/>
                <w:szCs w:val="20"/>
                <w:lang w:val="en-GB"/>
              </w:rPr>
            </w:pPr>
          </w:p>
        </w:tc>
        <w:tc>
          <w:tcPr>
            <w:tcW w:w="2085" w:type="dxa"/>
          </w:tcPr>
          <w:p w14:paraId="11A06F98" w14:textId="77777777" w:rsidR="00A8436E" w:rsidRPr="00F62F14" w:rsidRDefault="00A8436E" w:rsidP="00A8436E">
            <w:pPr>
              <w:rPr>
                <w:rFonts w:asciiTheme="majorHAnsi" w:hAnsiTheme="majorHAnsi" w:cstheme="majorHAnsi"/>
                <w:sz w:val="20"/>
                <w:szCs w:val="20"/>
                <w:lang w:val="en-GB"/>
              </w:rPr>
            </w:pPr>
          </w:p>
        </w:tc>
        <w:tc>
          <w:tcPr>
            <w:tcW w:w="2258" w:type="dxa"/>
          </w:tcPr>
          <w:p w14:paraId="52E5E36C" w14:textId="77777777" w:rsidR="00A8436E" w:rsidRPr="00F62F14" w:rsidRDefault="00A8436E" w:rsidP="00A8436E">
            <w:pPr>
              <w:rPr>
                <w:rFonts w:asciiTheme="majorHAnsi" w:hAnsiTheme="majorHAnsi" w:cstheme="majorHAnsi"/>
                <w:sz w:val="20"/>
                <w:szCs w:val="20"/>
                <w:lang w:val="en-GB"/>
              </w:rPr>
            </w:pPr>
          </w:p>
        </w:tc>
        <w:tc>
          <w:tcPr>
            <w:tcW w:w="1912" w:type="dxa"/>
          </w:tcPr>
          <w:p w14:paraId="585291D5" w14:textId="77777777" w:rsidR="00A8436E" w:rsidRPr="00F62F14" w:rsidRDefault="00A8436E" w:rsidP="00A8436E">
            <w:pPr>
              <w:rPr>
                <w:rFonts w:asciiTheme="majorHAnsi" w:hAnsiTheme="majorHAnsi" w:cstheme="majorHAnsi"/>
                <w:sz w:val="20"/>
                <w:szCs w:val="20"/>
                <w:lang w:val="en-GB"/>
              </w:rPr>
            </w:pPr>
          </w:p>
        </w:tc>
        <w:tc>
          <w:tcPr>
            <w:tcW w:w="1911" w:type="dxa"/>
          </w:tcPr>
          <w:p w14:paraId="72B16BEC" w14:textId="77777777" w:rsidR="00A8436E" w:rsidRPr="00F62F14" w:rsidRDefault="00A8436E" w:rsidP="00A8436E">
            <w:pPr>
              <w:rPr>
                <w:rFonts w:asciiTheme="majorHAnsi" w:hAnsiTheme="majorHAnsi" w:cstheme="majorHAnsi"/>
                <w:sz w:val="20"/>
                <w:szCs w:val="20"/>
                <w:lang w:val="en-GB"/>
              </w:rPr>
            </w:pPr>
          </w:p>
        </w:tc>
        <w:tc>
          <w:tcPr>
            <w:tcW w:w="1911" w:type="dxa"/>
          </w:tcPr>
          <w:p w14:paraId="1B862AE2" w14:textId="77777777" w:rsidR="00A8436E" w:rsidRPr="00F62F14" w:rsidRDefault="00A8436E" w:rsidP="00A8436E">
            <w:pPr>
              <w:rPr>
                <w:rFonts w:asciiTheme="majorHAnsi" w:hAnsiTheme="majorHAnsi" w:cstheme="majorHAnsi"/>
                <w:sz w:val="20"/>
                <w:szCs w:val="20"/>
                <w:lang w:val="en-GB"/>
              </w:rPr>
            </w:pPr>
          </w:p>
        </w:tc>
      </w:tr>
      <w:tr w:rsidR="00A8436E" w:rsidRPr="001478E7" w14:paraId="07433317" w14:textId="77777777" w:rsidTr="001D30A8">
        <w:trPr>
          <w:trHeight w:val="338"/>
        </w:trPr>
        <w:tc>
          <w:tcPr>
            <w:tcW w:w="2526" w:type="dxa"/>
          </w:tcPr>
          <w:p w14:paraId="6403A567"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Yes</w:t>
            </w:r>
          </w:p>
        </w:tc>
        <w:tc>
          <w:tcPr>
            <w:tcW w:w="2160" w:type="dxa"/>
          </w:tcPr>
          <w:p w14:paraId="7AED3F33"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99 (53.2%)</w:t>
            </w:r>
          </w:p>
        </w:tc>
        <w:tc>
          <w:tcPr>
            <w:tcW w:w="2085" w:type="dxa"/>
          </w:tcPr>
          <w:p w14:paraId="7A9E7F1C"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73 (14.7%)</w:t>
            </w:r>
          </w:p>
        </w:tc>
        <w:tc>
          <w:tcPr>
            <w:tcW w:w="2258" w:type="dxa"/>
          </w:tcPr>
          <w:p w14:paraId="2D7F517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110 (54.5%)</w:t>
            </w:r>
          </w:p>
        </w:tc>
        <w:tc>
          <w:tcPr>
            <w:tcW w:w="1912" w:type="dxa"/>
          </w:tcPr>
          <w:p w14:paraId="08659C5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161 (3.4%)</w:t>
            </w:r>
          </w:p>
        </w:tc>
        <w:tc>
          <w:tcPr>
            <w:tcW w:w="1911" w:type="dxa"/>
          </w:tcPr>
          <w:p w14:paraId="3D2BD2C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65 (21.7%)</w:t>
            </w:r>
          </w:p>
        </w:tc>
        <w:tc>
          <w:tcPr>
            <w:tcW w:w="1911" w:type="dxa"/>
          </w:tcPr>
          <w:p w14:paraId="554305D2"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508 (8.5%)</w:t>
            </w:r>
          </w:p>
        </w:tc>
      </w:tr>
      <w:tr w:rsidR="00A8436E" w:rsidRPr="001478E7" w14:paraId="1FABE71E" w14:textId="77777777" w:rsidTr="001D30A8">
        <w:trPr>
          <w:trHeight w:val="329"/>
        </w:trPr>
        <w:tc>
          <w:tcPr>
            <w:tcW w:w="2526" w:type="dxa"/>
          </w:tcPr>
          <w:p w14:paraId="380BBF1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No</w:t>
            </w:r>
          </w:p>
        </w:tc>
        <w:tc>
          <w:tcPr>
            <w:tcW w:w="2160" w:type="dxa"/>
          </w:tcPr>
          <w:p w14:paraId="35AF997F"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87 (46.8%)</w:t>
            </w:r>
          </w:p>
        </w:tc>
        <w:tc>
          <w:tcPr>
            <w:tcW w:w="2085" w:type="dxa"/>
          </w:tcPr>
          <w:p w14:paraId="2CA06E6F"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425 (85.3%)</w:t>
            </w:r>
          </w:p>
        </w:tc>
        <w:tc>
          <w:tcPr>
            <w:tcW w:w="2258" w:type="dxa"/>
          </w:tcPr>
          <w:p w14:paraId="21B9753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92 (45.5%)</w:t>
            </w:r>
          </w:p>
        </w:tc>
        <w:tc>
          <w:tcPr>
            <w:tcW w:w="1912" w:type="dxa"/>
          </w:tcPr>
          <w:p w14:paraId="62D361A0"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4627 (96.6%)</w:t>
            </w:r>
          </w:p>
        </w:tc>
        <w:tc>
          <w:tcPr>
            <w:tcW w:w="1911" w:type="dxa"/>
          </w:tcPr>
          <w:p w14:paraId="6255275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235 (78.3%)</w:t>
            </w:r>
          </w:p>
        </w:tc>
        <w:tc>
          <w:tcPr>
            <w:tcW w:w="1911" w:type="dxa"/>
          </w:tcPr>
          <w:p w14:paraId="77D41EB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5466 (91.5%)</w:t>
            </w:r>
          </w:p>
        </w:tc>
      </w:tr>
      <w:tr w:rsidR="00A8436E" w:rsidRPr="001478E7" w14:paraId="617FE5E9" w14:textId="77777777" w:rsidTr="001D30A8">
        <w:trPr>
          <w:trHeight w:val="329"/>
        </w:trPr>
        <w:tc>
          <w:tcPr>
            <w:tcW w:w="2526" w:type="dxa"/>
          </w:tcPr>
          <w:p w14:paraId="20CE350E" w14:textId="77777777" w:rsidR="00A8436E" w:rsidRPr="00F62F14" w:rsidRDefault="00A8436E" w:rsidP="00A8436E">
            <w:pPr>
              <w:rPr>
                <w:rFonts w:asciiTheme="majorHAnsi" w:hAnsiTheme="majorHAnsi" w:cstheme="majorHAnsi"/>
                <w:b/>
                <w:bCs/>
                <w:sz w:val="20"/>
                <w:szCs w:val="20"/>
                <w:lang w:val="en-GB"/>
              </w:rPr>
            </w:pPr>
          </w:p>
          <w:p w14:paraId="21D614AF" w14:textId="77777777"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b/>
                <w:bCs/>
                <w:sz w:val="20"/>
                <w:szCs w:val="20"/>
                <w:lang w:val="en-GB"/>
              </w:rPr>
              <w:t>Age</w:t>
            </w:r>
          </w:p>
        </w:tc>
        <w:tc>
          <w:tcPr>
            <w:tcW w:w="2160" w:type="dxa"/>
          </w:tcPr>
          <w:p w14:paraId="2CE432B3" w14:textId="77777777" w:rsidR="00A8436E" w:rsidRPr="00F62F14" w:rsidRDefault="00A8436E" w:rsidP="00A8436E">
            <w:pPr>
              <w:rPr>
                <w:rFonts w:asciiTheme="majorHAnsi" w:hAnsiTheme="majorHAnsi" w:cstheme="majorHAnsi"/>
                <w:sz w:val="20"/>
                <w:szCs w:val="20"/>
                <w:lang w:val="en-GB"/>
              </w:rPr>
            </w:pPr>
          </w:p>
        </w:tc>
        <w:tc>
          <w:tcPr>
            <w:tcW w:w="2085" w:type="dxa"/>
          </w:tcPr>
          <w:p w14:paraId="4979CE8D" w14:textId="77777777" w:rsidR="00A8436E" w:rsidRPr="00F62F14" w:rsidRDefault="00A8436E" w:rsidP="00A8436E">
            <w:pPr>
              <w:rPr>
                <w:rFonts w:asciiTheme="majorHAnsi" w:hAnsiTheme="majorHAnsi" w:cstheme="majorHAnsi"/>
                <w:sz w:val="20"/>
                <w:szCs w:val="20"/>
                <w:lang w:val="en-GB"/>
              </w:rPr>
            </w:pPr>
          </w:p>
        </w:tc>
        <w:tc>
          <w:tcPr>
            <w:tcW w:w="2258" w:type="dxa"/>
          </w:tcPr>
          <w:p w14:paraId="60F5C2AC" w14:textId="77777777" w:rsidR="00A8436E" w:rsidRPr="00F62F14" w:rsidRDefault="00A8436E" w:rsidP="00A8436E">
            <w:pPr>
              <w:rPr>
                <w:rFonts w:asciiTheme="majorHAnsi" w:hAnsiTheme="majorHAnsi" w:cstheme="majorHAnsi"/>
                <w:sz w:val="20"/>
                <w:szCs w:val="20"/>
                <w:lang w:val="en-GB"/>
              </w:rPr>
            </w:pPr>
          </w:p>
        </w:tc>
        <w:tc>
          <w:tcPr>
            <w:tcW w:w="1912" w:type="dxa"/>
          </w:tcPr>
          <w:p w14:paraId="4F3A3D50" w14:textId="77777777" w:rsidR="00A8436E" w:rsidRPr="00F62F14" w:rsidRDefault="00A8436E" w:rsidP="00A8436E">
            <w:pPr>
              <w:rPr>
                <w:rFonts w:asciiTheme="majorHAnsi" w:hAnsiTheme="majorHAnsi" w:cstheme="majorHAnsi"/>
                <w:sz w:val="20"/>
                <w:szCs w:val="20"/>
                <w:lang w:val="en-GB"/>
              </w:rPr>
            </w:pPr>
          </w:p>
        </w:tc>
        <w:tc>
          <w:tcPr>
            <w:tcW w:w="1911" w:type="dxa"/>
          </w:tcPr>
          <w:p w14:paraId="084F176F" w14:textId="77777777" w:rsidR="00A8436E" w:rsidRPr="00F62F14" w:rsidRDefault="00A8436E" w:rsidP="00A8436E">
            <w:pPr>
              <w:rPr>
                <w:rFonts w:asciiTheme="majorHAnsi" w:hAnsiTheme="majorHAnsi" w:cstheme="majorHAnsi"/>
                <w:sz w:val="20"/>
                <w:szCs w:val="20"/>
                <w:lang w:val="en-GB"/>
              </w:rPr>
            </w:pPr>
          </w:p>
        </w:tc>
        <w:tc>
          <w:tcPr>
            <w:tcW w:w="1911" w:type="dxa"/>
          </w:tcPr>
          <w:p w14:paraId="5D42A9FB" w14:textId="77777777" w:rsidR="00A8436E" w:rsidRPr="00F62F14" w:rsidRDefault="00A8436E" w:rsidP="00A8436E">
            <w:pPr>
              <w:rPr>
                <w:rFonts w:asciiTheme="majorHAnsi" w:hAnsiTheme="majorHAnsi" w:cstheme="majorHAnsi"/>
                <w:sz w:val="20"/>
                <w:szCs w:val="20"/>
                <w:lang w:val="en-GB"/>
              </w:rPr>
            </w:pPr>
          </w:p>
        </w:tc>
      </w:tr>
      <w:tr w:rsidR="00A8436E" w:rsidRPr="001478E7" w14:paraId="65EADF1B" w14:textId="77777777" w:rsidTr="001D30A8">
        <w:trPr>
          <w:trHeight w:val="329"/>
        </w:trPr>
        <w:tc>
          <w:tcPr>
            <w:tcW w:w="2526" w:type="dxa"/>
          </w:tcPr>
          <w:p w14:paraId="02A412C9"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Mean (SD)</w:t>
            </w:r>
          </w:p>
        </w:tc>
        <w:tc>
          <w:tcPr>
            <w:tcW w:w="2160" w:type="dxa"/>
          </w:tcPr>
          <w:p w14:paraId="6B715526"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45.1 (20.3)</w:t>
            </w:r>
          </w:p>
        </w:tc>
        <w:tc>
          <w:tcPr>
            <w:tcW w:w="2085" w:type="dxa"/>
          </w:tcPr>
          <w:p w14:paraId="75DC927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51.3 (21.3)</w:t>
            </w:r>
          </w:p>
        </w:tc>
        <w:tc>
          <w:tcPr>
            <w:tcW w:w="2258" w:type="dxa"/>
          </w:tcPr>
          <w:p w14:paraId="29EC7D62"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56.4 (22.6)</w:t>
            </w:r>
          </w:p>
        </w:tc>
        <w:tc>
          <w:tcPr>
            <w:tcW w:w="1912" w:type="dxa"/>
          </w:tcPr>
          <w:p w14:paraId="7092E673"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44.7 (21.2)</w:t>
            </w:r>
          </w:p>
        </w:tc>
        <w:tc>
          <w:tcPr>
            <w:tcW w:w="1911" w:type="dxa"/>
          </w:tcPr>
          <w:p w14:paraId="4E9FBF6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31.6 (13.8)</w:t>
            </w:r>
          </w:p>
        </w:tc>
        <w:tc>
          <w:tcPr>
            <w:tcW w:w="1911" w:type="dxa"/>
          </w:tcPr>
          <w:p w14:paraId="617F263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45.0 (21.3)</w:t>
            </w:r>
          </w:p>
        </w:tc>
      </w:tr>
      <w:tr w:rsidR="00A8436E" w:rsidRPr="001478E7" w14:paraId="535DF6F2" w14:textId="77777777" w:rsidTr="001D30A8">
        <w:trPr>
          <w:trHeight w:val="293"/>
        </w:trPr>
        <w:tc>
          <w:tcPr>
            <w:tcW w:w="2526" w:type="dxa"/>
          </w:tcPr>
          <w:p w14:paraId="7E7DECB1"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Median [Min, Max]</w:t>
            </w:r>
          </w:p>
        </w:tc>
        <w:tc>
          <w:tcPr>
            <w:tcW w:w="2160" w:type="dxa"/>
          </w:tcPr>
          <w:p w14:paraId="3FEE32F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42.0 [15.0, 94.0]</w:t>
            </w:r>
          </w:p>
        </w:tc>
        <w:tc>
          <w:tcPr>
            <w:tcW w:w="2085" w:type="dxa"/>
          </w:tcPr>
          <w:p w14:paraId="30271B4F"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51.0 [15.0, 97.0]</w:t>
            </w:r>
          </w:p>
        </w:tc>
        <w:tc>
          <w:tcPr>
            <w:tcW w:w="2258" w:type="dxa"/>
          </w:tcPr>
          <w:p w14:paraId="674F61C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59.5 [15.0, 97.0</w:t>
            </w:r>
          </w:p>
        </w:tc>
        <w:tc>
          <w:tcPr>
            <w:tcW w:w="1912" w:type="dxa"/>
          </w:tcPr>
          <w:p w14:paraId="6B677625"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42.0 [15.0, 100]</w:t>
            </w:r>
          </w:p>
        </w:tc>
        <w:tc>
          <w:tcPr>
            <w:tcW w:w="1911" w:type="dxa"/>
          </w:tcPr>
          <w:p w14:paraId="7B2C5BA1"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27.0 [15.0, 90.0]</w:t>
            </w:r>
          </w:p>
        </w:tc>
        <w:tc>
          <w:tcPr>
            <w:tcW w:w="1911" w:type="dxa"/>
          </w:tcPr>
          <w:p w14:paraId="6FC428C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42.0 [15.0, 100.0]</w:t>
            </w:r>
          </w:p>
        </w:tc>
      </w:tr>
      <w:tr w:rsidR="00A8436E" w:rsidRPr="001478E7" w14:paraId="6B3C9324" w14:textId="77777777" w:rsidTr="001D30A8">
        <w:trPr>
          <w:trHeight w:val="204"/>
        </w:trPr>
        <w:tc>
          <w:tcPr>
            <w:tcW w:w="2526" w:type="dxa"/>
          </w:tcPr>
          <w:p w14:paraId="56D77DDA" w14:textId="77777777" w:rsidR="00A8436E" w:rsidRPr="00F62F14" w:rsidRDefault="00A8436E" w:rsidP="00A8436E">
            <w:pPr>
              <w:rPr>
                <w:rFonts w:asciiTheme="majorHAnsi" w:hAnsiTheme="majorHAnsi" w:cstheme="majorHAnsi"/>
                <w:b/>
                <w:bCs/>
                <w:sz w:val="20"/>
                <w:szCs w:val="20"/>
                <w:lang w:val="en-GB"/>
              </w:rPr>
            </w:pPr>
          </w:p>
          <w:p w14:paraId="2403E92B" w14:textId="77777777"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b/>
                <w:bCs/>
                <w:sz w:val="20"/>
                <w:szCs w:val="20"/>
                <w:lang w:val="en-GB"/>
              </w:rPr>
              <w:t>Gender</w:t>
            </w:r>
          </w:p>
        </w:tc>
        <w:tc>
          <w:tcPr>
            <w:tcW w:w="2160" w:type="dxa"/>
          </w:tcPr>
          <w:p w14:paraId="4514C959" w14:textId="77777777" w:rsidR="00A8436E" w:rsidRPr="00F62F14" w:rsidRDefault="00A8436E" w:rsidP="00A8436E">
            <w:pPr>
              <w:rPr>
                <w:rFonts w:asciiTheme="majorHAnsi" w:hAnsiTheme="majorHAnsi" w:cstheme="majorHAnsi"/>
                <w:sz w:val="20"/>
                <w:szCs w:val="20"/>
                <w:lang w:val="en-GB"/>
              </w:rPr>
            </w:pPr>
          </w:p>
        </w:tc>
        <w:tc>
          <w:tcPr>
            <w:tcW w:w="2085" w:type="dxa"/>
          </w:tcPr>
          <w:p w14:paraId="497D340C" w14:textId="77777777" w:rsidR="00A8436E" w:rsidRPr="00F62F14" w:rsidRDefault="00A8436E" w:rsidP="00A8436E">
            <w:pPr>
              <w:rPr>
                <w:rFonts w:asciiTheme="majorHAnsi" w:hAnsiTheme="majorHAnsi" w:cstheme="majorHAnsi"/>
                <w:sz w:val="20"/>
                <w:szCs w:val="20"/>
                <w:lang w:val="en-GB"/>
              </w:rPr>
            </w:pPr>
          </w:p>
        </w:tc>
        <w:tc>
          <w:tcPr>
            <w:tcW w:w="2258" w:type="dxa"/>
          </w:tcPr>
          <w:p w14:paraId="63428C98" w14:textId="77777777" w:rsidR="00A8436E" w:rsidRPr="00F62F14" w:rsidRDefault="00A8436E" w:rsidP="00A8436E">
            <w:pPr>
              <w:rPr>
                <w:rFonts w:asciiTheme="majorHAnsi" w:hAnsiTheme="majorHAnsi" w:cstheme="majorHAnsi"/>
                <w:sz w:val="20"/>
                <w:szCs w:val="20"/>
                <w:lang w:val="en-GB"/>
              </w:rPr>
            </w:pPr>
          </w:p>
        </w:tc>
        <w:tc>
          <w:tcPr>
            <w:tcW w:w="1912" w:type="dxa"/>
          </w:tcPr>
          <w:p w14:paraId="0B189410" w14:textId="77777777" w:rsidR="00A8436E" w:rsidRPr="00F62F14" w:rsidRDefault="00A8436E" w:rsidP="00A8436E">
            <w:pPr>
              <w:rPr>
                <w:rFonts w:asciiTheme="majorHAnsi" w:hAnsiTheme="majorHAnsi" w:cstheme="majorHAnsi"/>
                <w:sz w:val="20"/>
                <w:szCs w:val="20"/>
                <w:lang w:val="en-GB"/>
              </w:rPr>
            </w:pPr>
          </w:p>
        </w:tc>
        <w:tc>
          <w:tcPr>
            <w:tcW w:w="1911" w:type="dxa"/>
          </w:tcPr>
          <w:p w14:paraId="48F4F26B" w14:textId="77777777" w:rsidR="00A8436E" w:rsidRPr="00F62F14" w:rsidRDefault="00A8436E" w:rsidP="00A8436E">
            <w:pPr>
              <w:rPr>
                <w:rFonts w:asciiTheme="majorHAnsi" w:hAnsiTheme="majorHAnsi" w:cstheme="majorHAnsi"/>
                <w:sz w:val="20"/>
                <w:szCs w:val="20"/>
                <w:lang w:val="en-GB"/>
              </w:rPr>
            </w:pPr>
          </w:p>
        </w:tc>
        <w:tc>
          <w:tcPr>
            <w:tcW w:w="1911" w:type="dxa"/>
          </w:tcPr>
          <w:p w14:paraId="7804CD15" w14:textId="77777777" w:rsidR="00A8436E" w:rsidRPr="00F62F14" w:rsidRDefault="00A8436E" w:rsidP="00A8436E">
            <w:pPr>
              <w:rPr>
                <w:rFonts w:asciiTheme="majorHAnsi" w:hAnsiTheme="majorHAnsi" w:cstheme="majorHAnsi"/>
                <w:sz w:val="20"/>
                <w:szCs w:val="20"/>
                <w:lang w:val="en-GB"/>
              </w:rPr>
            </w:pPr>
          </w:p>
        </w:tc>
      </w:tr>
      <w:tr w:rsidR="00A8436E" w:rsidRPr="001478E7" w14:paraId="75C3C525" w14:textId="77777777" w:rsidTr="001D30A8">
        <w:trPr>
          <w:trHeight w:val="293"/>
        </w:trPr>
        <w:tc>
          <w:tcPr>
            <w:tcW w:w="2526" w:type="dxa"/>
          </w:tcPr>
          <w:p w14:paraId="0DE5B74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 xml:space="preserve">Female </w:t>
            </w:r>
          </w:p>
        </w:tc>
        <w:tc>
          <w:tcPr>
            <w:tcW w:w="2160" w:type="dxa"/>
          </w:tcPr>
          <w:p w14:paraId="40B5DC1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58 (31.2%)</w:t>
            </w:r>
          </w:p>
        </w:tc>
        <w:tc>
          <w:tcPr>
            <w:tcW w:w="2085" w:type="dxa"/>
          </w:tcPr>
          <w:p w14:paraId="1BCA27E5"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144 (28.9%)</w:t>
            </w:r>
          </w:p>
        </w:tc>
        <w:tc>
          <w:tcPr>
            <w:tcW w:w="2258" w:type="dxa"/>
          </w:tcPr>
          <w:p w14:paraId="35692A20"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51 (25.2%)</w:t>
            </w:r>
          </w:p>
        </w:tc>
        <w:tc>
          <w:tcPr>
            <w:tcW w:w="1912" w:type="dxa"/>
          </w:tcPr>
          <w:p w14:paraId="1E81CE5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1563 (32.6%)</w:t>
            </w:r>
          </w:p>
        </w:tc>
        <w:tc>
          <w:tcPr>
            <w:tcW w:w="1911" w:type="dxa"/>
          </w:tcPr>
          <w:p w14:paraId="74D69D39"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26 (8.7%)</w:t>
            </w:r>
          </w:p>
        </w:tc>
        <w:tc>
          <w:tcPr>
            <w:tcW w:w="1911" w:type="dxa"/>
          </w:tcPr>
          <w:p w14:paraId="685A92EF"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1842 (30.8%)</w:t>
            </w:r>
          </w:p>
        </w:tc>
      </w:tr>
      <w:tr w:rsidR="00A8436E" w:rsidRPr="001478E7" w14:paraId="20547BF8" w14:textId="77777777" w:rsidTr="001D30A8">
        <w:trPr>
          <w:trHeight w:val="293"/>
        </w:trPr>
        <w:tc>
          <w:tcPr>
            <w:tcW w:w="2526" w:type="dxa"/>
          </w:tcPr>
          <w:p w14:paraId="726F12F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 xml:space="preserve">Male </w:t>
            </w:r>
          </w:p>
        </w:tc>
        <w:tc>
          <w:tcPr>
            <w:tcW w:w="2160" w:type="dxa"/>
          </w:tcPr>
          <w:p w14:paraId="2A37E873"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128 (68.8%)</w:t>
            </w:r>
          </w:p>
        </w:tc>
        <w:tc>
          <w:tcPr>
            <w:tcW w:w="2085" w:type="dxa"/>
          </w:tcPr>
          <w:p w14:paraId="3DDD3F59"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354 (71.1%)</w:t>
            </w:r>
          </w:p>
        </w:tc>
        <w:tc>
          <w:tcPr>
            <w:tcW w:w="2258" w:type="dxa"/>
          </w:tcPr>
          <w:p w14:paraId="6BD3FC51"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151 (74.8%)</w:t>
            </w:r>
          </w:p>
        </w:tc>
        <w:tc>
          <w:tcPr>
            <w:tcW w:w="1912" w:type="dxa"/>
          </w:tcPr>
          <w:p w14:paraId="3E83981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3225 (67.4%)</w:t>
            </w:r>
          </w:p>
        </w:tc>
        <w:tc>
          <w:tcPr>
            <w:tcW w:w="1911" w:type="dxa"/>
          </w:tcPr>
          <w:p w14:paraId="596EEDD8"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274 (91.3%)</w:t>
            </w:r>
          </w:p>
        </w:tc>
        <w:tc>
          <w:tcPr>
            <w:tcW w:w="1911" w:type="dxa"/>
          </w:tcPr>
          <w:p w14:paraId="0FA74D7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4132 (69.2%)</w:t>
            </w:r>
          </w:p>
        </w:tc>
      </w:tr>
      <w:tr w:rsidR="00A8436E" w:rsidRPr="001478E7" w14:paraId="0B1EE601" w14:textId="77777777" w:rsidTr="001D30A8">
        <w:trPr>
          <w:trHeight w:val="293"/>
        </w:trPr>
        <w:tc>
          <w:tcPr>
            <w:tcW w:w="2526" w:type="dxa"/>
          </w:tcPr>
          <w:p w14:paraId="64249E7A" w14:textId="77777777" w:rsidR="00A8436E" w:rsidRPr="00F62F14" w:rsidRDefault="00A8436E" w:rsidP="00A8436E">
            <w:pPr>
              <w:rPr>
                <w:rFonts w:asciiTheme="majorHAnsi" w:hAnsiTheme="majorHAnsi" w:cstheme="majorHAnsi"/>
                <w:b/>
                <w:bCs/>
                <w:sz w:val="20"/>
                <w:szCs w:val="20"/>
                <w:lang w:val="en-GB"/>
              </w:rPr>
            </w:pPr>
          </w:p>
          <w:p w14:paraId="6BE08FCD" w14:textId="522262A6"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b/>
                <w:bCs/>
                <w:sz w:val="20"/>
                <w:szCs w:val="20"/>
                <w:lang w:val="en-GB"/>
              </w:rPr>
              <w:t>Severe TBI</w:t>
            </w:r>
            <w:r w:rsidR="00712244" w:rsidRPr="00712244">
              <w:rPr>
                <w:rFonts w:asciiTheme="majorHAnsi" w:hAnsiTheme="majorHAnsi" w:cstheme="majorHAnsi"/>
                <w:b/>
                <w:bCs/>
                <w:sz w:val="20"/>
                <w:szCs w:val="20"/>
                <w:vertAlign w:val="superscript"/>
                <w:lang w:val="en-GB"/>
              </w:rPr>
              <w:t>1</w:t>
            </w:r>
          </w:p>
        </w:tc>
        <w:tc>
          <w:tcPr>
            <w:tcW w:w="2160" w:type="dxa"/>
          </w:tcPr>
          <w:p w14:paraId="20F99161" w14:textId="77777777" w:rsidR="00A8436E" w:rsidRPr="00F62F14" w:rsidRDefault="00A8436E" w:rsidP="00A8436E">
            <w:pPr>
              <w:rPr>
                <w:rFonts w:asciiTheme="majorHAnsi" w:hAnsiTheme="majorHAnsi" w:cstheme="majorHAnsi"/>
                <w:sz w:val="20"/>
                <w:szCs w:val="20"/>
                <w:lang w:val="en-GB"/>
              </w:rPr>
            </w:pPr>
          </w:p>
        </w:tc>
        <w:tc>
          <w:tcPr>
            <w:tcW w:w="2085" w:type="dxa"/>
          </w:tcPr>
          <w:p w14:paraId="214AEAEA" w14:textId="77777777" w:rsidR="00A8436E" w:rsidRPr="00F62F14" w:rsidRDefault="00A8436E" w:rsidP="00A8436E">
            <w:pPr>
              <w:rPr>
                <w:rFonts w:asciiTheme="majorHAnsi" w:hAnsiTheme="majorHAnsi" w:cstheme="majorHAnsi"/>
                <w:sz w:val="20"/>
                <w:szCs w:val="20"/>
                <w:lang w:val="en-GB"/>
              </w:rPr>
            </w:pPr>
          </w:p>
        </w:tc>
        <w:tc>
          <w:tcPr>
            <w:tcW w:w="2258" w:type="dxa"/>
          </w:tcPr>
          <w:p w14:paraId="5222E115" w14:textId="77777777" w:rsidR="00A8436E" w:rsidRPr="00F62F14" w:rsidRDefault="00A8436E" w:rsidP="00A8436E">
            <w:pPr>
              <w:rPr>
                <w:rFonts w:asciiTheme="majorHAnsi" w:hAnsiTheme="majorHAnsi" w:cstheme="majorHAnsi"/>
                <w:sz w:val="20"/>
                <w:szCs w:val="20"/>
                <w:lang w:val="en-GB"/>
              </w:rPr>
            </w:pPr>
          </w:p>
        </w:tc>
        <w:tc>
          <w:tcPr>
            <w:tcW w:w="1912" w:type="dxa"/>
          </w:tcPr>
          <w:p w14:paraId="1F21C6CF" w14:textId="77777777" w:rsidR="00A8436E" w:rsidRPr="00F62F14" w:rsidRDefault="00A8436E" w:rsidP="00A8436E">
            <w:pPr>
              <w:rPr>
                <w:rFonts w:asciiTheme="majorHAnsi" w:hAnsiTheme="majorHAnsi" w:cstheme="majorHAnsi"/>
                <w:sz w:val="20"/>
                <w:szCs w:val="20"/>
                <w:lang w:val="en-GB"/>
              </w:rPr>
            </w:pPr>
          </w:p>
        </w:tc>
        <w:tc>
          <w:tcPr>
            <w:tcW w:w="1911" w:type="dxa"/>
          </w:tcPr>
          <w:p w14:paraId="6DD4C76B" w14:textId="77777777" w:rsidR="00A8436E" w:rsidRPr="00F62F14" w:rsidRDefault="00A8436E" w:rsidP="00A8436E">
            <w:pPr>
              <w:rPr>
                <w:rFonts w:asciiTheme="majorHAnsi" w:hAnsiTheme="majorHAnsi" w:cstheme="majorHAnsi"/>
                <w:sz w:val="20"/>
                <w:szCs w:val="20"/>
                <w:lang w:val="en-GB"/>
              </w:rPr>
            </w:pPr>
          </w:p>
        </w:tc>
        <w:tc>
          <w:tcPr>
            <w:tcW w:w="1911" w:type="dxa"/>
          </w:tcPr>
          <w:p w14:paraId="16F33402" w14:textId="77777777" w:rsidR="00A8436E" w:rsidRPr="00F62F14" w:rsidRDefault="00A8436E" w:rsidP="00A8436E">
            <w:pPr>
              <w:rPr>
                <w:rFonts w:asciiTheme="majorHAnsi" w:hAnsiTheme="majorHAnsi" w:cstheme="majorHAnsi"/>
                <w:sz w:val="20"/>
                <w:szCs w:val="20"/>
                <w:lang w:val="en-GB"/>
              </w:rPr>
            </w:pPr>
          </w:p>
        </w:tc>
      </w:tr>
      <w:tr w:rsidR="00A8436E" w:rsidRPr="001478E7" w14:paraId="67D09425" w14:textId="77777777" w:rsidTr="001D30A8">
        <w:trPr>
          <w:trHeight w:val="293"/>
        </w:trPr>
        <w:tc>
          <w:tcPr>
            <w:tcW w:w="2526" w:type="dxa"/>
          </w:tcPr>
          <w:p w14:paraId="3B6A6D76"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Not Severe</w:t>
            </w:r>
          </w:p>
        </w:tc>
        <w:tc>
          <w:tcPr>
            <w:tcW w:w="2160" w:type="dxa"/>
          </w:tcPr>
          <w:p w14:paraId="7CF60B13"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0 (0%)</w:t>
            </w:r>
          </w:p>
        </w:tc>
        <w:tc>
          <w:tcPr>
            <w:tcW w:w="2085" w:type="dxa"/>
          </w:tcPr>
          <w:p w14:paraId="0613D57C"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293 (58.8%)</w:t>
            </w:r>
          </w:p>
        </w:tc>
        <w:tc>
          <w:tcPr>
            <w:tcW w:w="2258" w:type="dxa"/>
          </w:tcPr>
          <w:p w14:paraId="41F1BA02"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0 (0%)</w:t>
            </w:r>
          </w:p>
        </w:tc>
        <w:tc>
          <w:tcPr>
            <w:tcW w:w="1912" w:type="dxa"/>
          </w:tcPr>
          <w:p w14:paraId="7179AEE6"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4262 (89.0%)</w:t>
            </w:r>
          </w:p>
        </w:tc>
        <w:tc>
          <w:tcPr>
            <w:tcW w:w="1911" w:type="dxa"/>
          </w:tcPr>
          <w:p w14:paraId="64379507"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276 (92.0%)</w:t>
            </w:r>
          </w:p>
        </w:tc>
        <w:tc>
          <w:tcPr>
            <w:tcW w:w="1911" w:type="dxa"/>
          </w:tcPr>
          <w:p w14:paraId="435D27E7"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4831 (80.9%</w:t>
            </w:r>
          </w:p>
        </w:tc>
      </w:tr>
      <w:tr w:rsidR="00A8436E" w:rsidRPr="001478E7" w14:paraId="46498599" w14:textId="77777777" w:rsidTr="001D30A8">
        <w:trPr>
          <w:trHeight w:val="293"/>
        </w:trPr>
        <w:tc>
          <w:tcPr>
            <w:tcW w:w="2526" w:type="dxa"/>
          </w:tcPr>
          <w:p w14:paraId="47D0375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Severe</w:t>
            </w:r>
          </w:p>
        </w:tc>
        <w:tc>
          <w:tcPr>
            <w:tcW w:w="2160" w:type="dxa"/>
          </w:tcPr>
          <w:p w14:paraId="19E8E884"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186 (100%)</w:t>
            </w:r>
          </w:p>
        </w:tc>
        <w:tc>
          <w:tcPr>
            <w:tcW w:w="2085" w:type="dxa"/>
          </w:tcPr>
          <w:p w14:paraId="172CE1D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205 (41.2%)</w:t>
            </w:r>
          </w:p>
        </w:tc>
        <w:tc>
          <w:tcPr>
            <w:tcW w:w="2258" w:type="dxa"/>
          </w:tcPr>
          <w:p w14:paraId="2FE13021"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202 (100%)</w:t>
            </w:r>
          </w:p>
        </w:tc>
        <w:tc>
          <w:tcPr>
            <w:tcW w:w="1912" w:type="dxa"/>
          </w:tcPr>
          <w:p w14:paraId="6D0023D9"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526 (11.0%)</w:t>
            </w:r>
          </w:p>
        </w:tc>
        <w:tc>
          <w:tcPr>
            <w:tcW w:w="1911" w:type="dxa"/>
          </w:tcPr>
          <w:p w14:paraId="396C2F13"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24 (8.0%)</w:t>
            </w:r>
          </w:p>
        </w:tc>
        <w:tc>
          <w:tcPr>
            <w:tcW w:w="1911" w:type="dxa"/>
          </w:tcPr>
          <w:p w14:paraId="0656AD78"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1143 (19.1%)</w:t>
            </w:r>
          </w:p>
        </w:tc>
      </w:tr>
      <w:tr w:rsidR="00A8436E" w:rsidRPr="001478E7" w14:paraId="40BFFD17" w14:textId="77777777" w:rsidTr="001D30A8">
        <w:trPr>
          <w:trHeight w:val="170"/>
        </w:trPr>
        <w:tc>
          <w:tcPr>
            <w:tcW w:w="2526" w:type="dxa"/>
          </w:tcPr>
          <w:p w14:paraId="0D97107B" w14:textId="77777777" w:rsidR="00A8436E" w:rsidRPr="00F62F14" w:rsidRDefault="00A8436E" w:rsidP="00A8436E">
            <w:pPr>
              <w:rPr>
                <w:rFonts w:asciiTheme="majorHAnsi" w:hAnsiTheme="majorHAnsi" w:cstheme="majorHAnsi"/>
                <w:b/>
                <w:bCs/>
                <w:sz w:val="20"/>
                <w:szCs w:val="20"/>
                <w:lang w:val="en-GB"/>
              </w:rPr>
            </w:pPr>
          </w:p>
          <w:p w14:paraId="7760069D" w14:textId="77777777"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b/>
                <w:bCs/>
                <w:sz w:val="20"/>
                <w:szCs w:val="20"/>
                <w:lang w:val="en-GB"/>
              </w:rPr>
              <w:t>ED GCS</w:t>
            </w:r>
          </w:p>
        </w:tc>
        <w:tc>
          <w:tcPr>
            <w:tcW w:w="2160" w:type="dxa"/>
          </w:tcPr>
          <w:p w14:paraId="39EA9D43" w14:textId="77777777" w:rsidR="00A8436E" w:rsidRPr="00F62F14" w:rsidRDefault="00A8436E" w:rsidP="00A8436E">
            <w:pPr>
              <w:rPr>
                <w:rFonts w:asciiTheme="majorHAnsi" w:hAnsiTheme="majorHAnsi" w:cstheme="majorHAnsi"/>
                <w:sz w:val="20"/>
                <w:szCs w:val="20"/>
                <w:lang w:val="en-GB"/>
              </w:rPr>
            </w:pPr>
          </w:p>
        </w:tc>
        <w:tc>
          <w:tcPr>
            <w:tcW w:w="2085" w:type="dxa"/>
          </w:tcPr>
          <w:p w14:paraId="789FE04A" w14:textId="77777777" w:rsidR="00A8436E" w:rsidRPr="00F62F14" w:rsidRDefault="00A8436E" w:rsidP="00A8436E">
            <w:pPr>
              <w:rPr>
                <w:rFonts w:asciiTheme="majorHAnsi" w:hAnsiTheme="majorHAnsi" w:cstheme="majorHAnsi"/>
                <w:sz w:val="20"/>
                <w:szCs w:val="20"/>
                <w:lang w:val="en-GB"/>
              </w:rPr>
            </w:pPr>
          </w:p>
        </w:tc>
        <w:tc>
          <w:tcPr>
            <w:tcW w:w="2258" w:type="dxa"/>
          </w:tcPr>
          <w:p w14:paraId="286C65A1" w14:textId="77777777" w:rsidR="00A8436E" w:rsidRPr="00F62F14" w:rsidRDefault="00A8436E" w:rsidP="00A8436E">
            <w:pPr>
              <w:rPr>
                <w:rFonts w:asciiTheme="majorHAnsi" w:hAnsiTheme="majorHAnsi" w:cstheme="majorHAnsi"/>
                <w:sz w:val="20"/>
                <w:szCs w:val="20"/>
                <w:lang w:val="en-GB"/>
              </w:rPr>
            </w:pPr>
          </w:p>
        </w:tc>
        <w:tc>
          <w:tcPr>
            <w:tcW w:w="1912" w:type="dxa"/>
          </w:tcPr>
          <w:p w14:paraId="618396F2" w14:textId="77777777" w:rsidR="00A8436E" w:rsidRPr="00F62F14" w:rsidRDefault="00A8436E" w:rsidP="00A8436E">
            <w:pPr>
              <w:rPr>
                <w:rFonts w:asciiTheme="majorHAnsi" w:hAnsiTheme="majorHAnsi" w:cstheme="majorHAnsi"/>
                <w:sz w:val="20"/>
                <w:szCs w:val="20"/>
                <w:lang w:val="en-GB"/>
              </w:rPr>
            </w:pPr>
          </w:p>
        </w:tc>
        <w:tc>
          <w:tcPr>
            <w:tcW w:w="1911" w:type="dxa"/>
          </w:tcPr>
          <w:p w14:paraId="1042AA5E" w14:textId="77777777" w:rsidR="00A8436E" w:rsidRPr="00F62F14" w:rsidRDefault="00A8436E" w:rsidP="00A8436E">
            <w:pPr>
              <w:rPr>
                <w:rFonts w:asciiTheme="majorHAnsi" w:hAnsiTheme="majorHAnsi" w:cstheme="majorHAnsi"/>
                <w:sz w:val="20"/>
                <w:szCs w:val="20"/>
                <w:lang w:val="en-GB"/>
              </w:rPr>
            </w:pPr>
          </w:p>
        </w:tc>
        <w:tc>
          <w:tcPr>
            <w:tcW w:w="1911" w:type="dxa"/>
          </w:tcPr>
          <w:p w14:paraId="688E9390" w14:textId="77777777" w:rsidR="00A8436E" w:rsidRPr="00F62F14" w:rsidRDefault="00A8436E" w:rsidP="00A8436E">
            <w:pPr>
              <w:rPr>
                <w:rFonts w:asciiTheme="majorHAnsi" w:hAnsiTheme="majorHAnsi" w:cstheme="majorHAnsi"/>
                <w:sz w:val="20"/>
                <w:szCs w:val="20"/>
                <w:lang w:val="en-GB"/>
              </w:rPr>
            </w:pPr>
          </w:p>
        </w:tc>
      </w:tr>
      <w:tr w:rsidR="00A8436E" w:rsidRPr="001478E7" w14:paraId="0F822C46" w14:textId="77777777" w:rsidTr="001D30A8">
        <w:trPr>
          <w:trHeight w:val="293"/>
        </w:trPr>
        <w:tc>
          <w:tcPr>
            <w:tcW w:w="2526" w:type="dxa"/>
          </w:tcPr>
          <w:p w14:paraId="205D25E9"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Mean (SD)</w:t>
            </w:r>
          </w:p>
        </w:tc>
        <w:tc>
          <w:tcPr>
            <w:tcW w:w="2160" w:type="dxa"/>
          </w:tcPr>
          <w:p w14:paraId="30842B38"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5.37 (2.15)</w:t>
            </w:r>
          </w:p>
        </w:tc>
        <w:tc>
          <w:tcPr>
            <w:tcW w:w="2085" w:type="dxa"/>
          </w:tcPr>
          <w:p w14:paraId="597AD96F"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13.8 (2.39)</w:t>
            </w:r>
          </w:p>
        </w:tc>
        <w:tc>
          <w:tcPr>
            <w:tcW w:w="2258" w:type="dxa"/>
          </w:tcPr>
          <w:p w14:paraId="58F46C36"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4.90 (1.77)</w:t>
            </w:r>
          </w:p>
        </w:tc>
        <w:tc>
          <w:tcPr>
            <w:tcW w:w="1912" w:type="dxa"/>
          </w:tcPr>
          <w:p w14:paraId="33E83B3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14.4 (1.66)</w:t>
            </w:r>
          </w:p>
        </w:tc>
        <w:tc>
          <w:tcPr>
            <w:tcW w:w="1911" w:type="dxa"/>
          </w:tcPr>
          <w:p w14:paraId="6F359B61"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14.1 (2.61)</w:t>
            </w:r>
          </w:p>
        </w:tc>
        <w:tc>
          <w:tcPr>
            <w:tcW w:w="1911" w:type="dxa"/>
          </w:tcPr>
          <w:p w14:paraId="7696BA9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14.1 (2.41)</w:t>
            </w:r>
          </w:p>
        </w:tc>
      </w:tr>
      <w:tr w:rsidR="00A8436E" w:rsidRPr="001478E7" w14:paraId="1B39A0BB" w14:textId="77777777" w:rsidTr="001D30A8">
        <w:trPr>
          <w:trHeight w:val="293"/>
        </w:trPr>
        <w:tc>
          <w:tcPr>
            <w:tcW w:w="2526" w:type="dxa"/>
          </w:tcPr>
          <w:p w14:paraId="0FE92A10"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Median [Min, Max]</w:t>
            </w:r>
          </w:p>
        </w:tc>
        <w:tc>
          <w:tcPr>
            <w:tcW w:w="2160" w:type="dxa"/>
          </w:tcPr>
          <w:p w14:paraId="7EFF56D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5.00 [3.00, 8.00]</w:t>
            </w:r>
          </w:p>
        </w:tc>
        <w:tc>
          <w:tcPr>
            <w:tcW w:w="2085" w:type="dxa"/>
          </w:tcPr>
          <w:p w14:paraId="24B45F30"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15.0 [5.00, 15.0]</w:t>
            </w:r>
          </w:p>
        </w:tc>
        <w:tc>
          <w:tcPr>
            <w:tcW w:w="2258" w:type="dxa"/>
          </w:tcPr>
          <w:p w14:paraId="36B47481"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4.00 [3.00, 8.00</w:t>
            </w:r>
          </w:p>
        </w:tc>
        <w:tc>
          <w:tcPr>
            <w:tcW w:w="1912" w:type="dxa"/>
          </w:tcPr>
          <w:p w14:paraId="43E637F4"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15.0 [3.00, 15.0]</w:t>
            </w:r>
          </w:p>
        </w:tc>
        <w:tc>
          <w:tcPr>
            <w:tcW w:w="1911" w:type="dxa"/>
          </w:tcPr>
          <w:p w14:paraId="71FD633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15.0 [3.00, 15.0]</w:t>
            </w:r>
          </w:p>
        </w:tc>
        <w:tc>
          <w:tcPr>
            <w:tcW w:w="1911" w:type="dxa"/>
          </w:tcPr>
          <w:p w14:paraId="20D4B53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15.0 [3.00, 15.0]</w:t>
            </w:r>
          </w:p>
        </w:tc>
      </w:tr>
      <w:tr w:rsidR="00A8436E" w:rsidRPr="001478E7" w14:paraId="3CA27937" w14:textId="77777777" w:rsidTr="001D30A8">
        <w:trPr>
          <w:trHeight w:val="31"/>
        </w:trPr>
        <w:tc>
          <w:tcPr>
            <w:tcW w:w="2526" w:type="dxa"/>
          </w:tcPr>
          <w:p w14:paraId="0CD7E8EC" w14:textId="77777777"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sz w:val="20"/>
                <w:szCs w:val="20"/>
                <w:lang w:val="en-GB"/>
              </w:rPr>
              <w:t xml:space="preserve">Missing </w:t>
            </w:r>
          </w:p>
        </w:tc>
        <w:tc>
          <w:tcPr>
            <w:tcW w:w="2160" w:type="dxa"/>
          </w:tcPr>
          <w:p w14:paraId="520F680C"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137 (73.7%)</w:t>
            </w:r>
          </w:p>
        </w:tc>
        <w:tc>
          <w:tcPr>
            <w:tcW w:w="2085" w:type="dxa"/>
          </w:tcPr>
          <w:p w14:paraId="341764AF"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32 (6.4%)</w:t>
            </w:r>
          </w:p>
        </w:tc>
        <w:tc>
          <w:tcPr>
            <w:tcW w:w="2258" w:type="dxa"/>
          </w:tcPr>
          <w:p w14:paraId="007E5CA1"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80 (39.6%)</w:t>
            </w:r>
          </w:p>
        </w:tc>
        <w:tc>
          <w:tcPr>
            <w:tcW w:w="1912" w:type="dxa"/>
          </w:tcPr>
          <w:p w14:paraId="0AB431C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68 (1.4%)</w:t>
            </w:r>
          </w:p>
        </w:tc>
        <w:tc>
          <w:tcPr>
            <w:tcW w:w="1911" w:type="dxa"/>
          </w:tcPr>
          <w:p w14:paraId="3DE770D9"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59 (19.7%)</w:t>
            </w:r>
          </w:p>
        </w:tc>
        <w:tc>
          <w:tcPr>
            <w:tcW w:w="1911" w:type="dxa"/>
          </w:tcPr>
          <w:p w14:paraId="72E0FEF9"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376 (6.3%)</w:t>
            </w:r>
          </w:p>
        </w:tc>
      </w:tr>
      <w:tr w:rsidR="00A8436E" w:rsidRPr="001478E7" w14:paraId="104621F5" w14:textId="77777777" w:rsidTr="001D30A8">
        <w:trPr>
          <w:trHeight w:val="293"/>
        </w:trPr>
        <w:tc>
          <w:tcPr>
            <w:tcW w:w="2526" w:type="dxa"/>
          </w:tcPr>
          <w:p w14:paraId="4010F60B" w14:textId="77777777" w:rsidR="00A8436E" w:rsidRPr="00F62F14" w:rsidRDefault="00A8436E" w:rsidP="00A8436E">
            <w:pPr>
              <w:rPr>
                <w:rFonts w:asciiTheme="majorHAnsi" w:hAnsiTheme="majorHAnsi" w:cstheme="majorHAnsi"/>
                <w:b/>
                <w:bCs/>
                <w:sz w:val="20"/>
                <w:szCs w:val="20"/>
                <w:lang w:val="en-GB"/>
              </w:rPr>
            </w:pPr>
          </w:p>
          <w:p w14:paraId="65BBCD46" w14:textId="77777777"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b/>
                <w:bCs/>
                <w:sz w:val="20"/>
                <w:szCs w:val="20"/>
                <w:lang w:val="en-GB"/>
              </w:rPr>
              <w:t>Intubated</w:t>
            </w:r>
          </w:p>
        </w:tc>
        <w:tc>
          <w:tcPr>
            <w:tcW w:w="2160" w:type="dxa"/>
          </w:tcPr>
          <w:p w14:paraId="70BEE8FE" w14:textId="77777777" w:rsidR="00A8436E" w:rsidRPr="00F62F14" w:rsidRDefault="00A8436E" w:rsidP="00A8436E">
            <w:pPr>
              <w:rPr>
                <w:rFonts w:asciiTheme="majorHAnsi" w:hAnsiTheme="majorHAnsi" w:cstheme="majorHAnsi"/>
                <w:sz w:val="20"/>
                <w:szCs w:val="20"/>
                <w:lang w:val="en-GB"/>
              </w:rPr>
            </w:pPr>
          </w:p>
        </w:tc>
        <w:tc>
          <w:tcPr>
            <w:tcW w:w="2085" w:type="dxa"/>
          </w:tcPr>
          <w:p w14:paraId="66FD4E0F" w14:textId="77777777" w:rsidR="00A8436E" w:rsidRPr="00F62F14" w:rsidRDefault="00A8436E" w:rsidP="00A8436E">
            <w:pPr>
              <w:rPr>
                <w:rFonts w:asciiTheme="majorHAnsi" w:hAnsiTheme="majorHAnsi" w:cstheme="majorHAnsi"/>
                <w:sz w:val="20"/>
                <w:szCs w:val="20"/>
                <w:lang w:val="en-GB"/>
              </w:rPr>
            </w:pPr>
          </w:p>
        </w:tc>
        <w:tc>
          <w:tcPr>
            <w:tcW w:w="2258" w:type="dxa"/>
          </w:tcPr>
          <w:p w14:paraId="1EA883F9" w14:textId="77777777" w:rsidR="00A8436E" w:rsidRPr="00F62F14" w:rsidRDefault="00A8436E" w:rsidP="00A8436E">
            <w:pPr>
              <w:rPr>
                <w:rFonts w:asciiTheme="majorHAnsi" w:hAnsiTheme="majorHAnsi" w:cstheme="majorHAnsi"/>
                <w:sz w:val="20"/>
                <w:szCs w:val="20"/>
                <w:lang w:val="en-GB"/>
              </w:rPr>
            </w:pPr>
          </w:p>
        </w:tc>
        <w:tc>
          <w:tcPr>
            <w:tcW w:w="1912" w:type="dxa"/>
          </w:tcPr>
          <w:p w14:paraId="41DB97DC" w14:textId="77777777" w:rsidR="00A8436E" w:rsidRPr="00F62F14" w:rsidRDefault="00A8436E" w:rsidP="00A8436E">
            <w:pPr>
              <w:rPr>
                <w:rFonts w:asciiTheme="majorHAnsi" w:hAnsiTheme="majorHAnsi" w:cstheme="majorHAnsi"/>
                <w:sz w:val="20"/>
                <w:szCs w:val="20"/>
                <w:lang w:val="en-GB"/>
              </w:rPr>
            </w:pPr>
          </w:p>
        </w:tc>
        <w:tc>
          <w:tcPr>
            <w:tcW w:w="1911" w:type="dxa"/>
          </w:tcPr>
          <w:p w14:paraId="205DB9CD" w14:textId="77777777" w:rsidR="00A8436E" w:rsidRPr="00F62F14" w:rsidRDefault="00A8436E" w:rsidP="00A8436E">
            <w:pPr>
              <w:rPr>
                <w:rFonts w:asciiTheme="majorHAnsi" w:hAnsiTheme="majorHAnsi" w:cstheme="majorHAnsi"/>
                <w:sz w:val="20"/>
                <w:szCs w:val="20"/>
                <w:lang w:val="en-GB"/>
              </w:rPr>
            </w:pPr>
          </w:p>
        </w:tc>
        <w:tc>
          <w:tcPr>
            <w:tcW w:w="1911" w:type="dxa"/>
          </w:tcPr>
          <w:p w14:paraId="46ADB002" w14:textId="77777777" w:rsidR="00A8436E" w:rsidRPr="00F62F14" w:rsidRDefault="00A8436E" w:rsidP="00A8436E">
            <w:pPr>
              <w:rPr>
                <w:rFonts w:asciiTheme="majorHAnsi" w:hAnsiTheme="majorHAnsi" w:cstheme="majorHAnsi"/>
                <w:sz w:val="20"/>
                <w:szCs w:val="20"/>
                <w:lang w:val="en-GB"/>
              </w:rPr>
            </w:pPr>
          </w:p>
        </w:tc>
      </w:tr>
      <w:tr w:rsidR="00A8436E" w:rsidRPr="001478E7" w14:paraId="6CBFD0AF" w14:textId="77777777" w:rsidTr="001D30A8">
        <w:trPr>
          <w:trHeight w:val="293"/>
        </w:trPr>
        <w:tc>
          <w:tcPr>
            <w:tcW w:w="2526" w:type="dxa"/>
          </w:tcPr>
          <w:p w14:paraId="6D9176B0" w14:textId="30353879"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In</w:t>
            </w:r>
            <w:r w:rsidR="005A0847">
              <w:rPr>
                <w:rFonts w:asciiTheme="majorHAnsi" w:hAnsiTheme="majorHAnsi" w:cstheme="majorHAnsi"/>
                <w:sz w:val="20"/>
                <w:szCs w:val="20"/>
                <w:lang w:val="en-GB"/>
              </w:rPr>
              <w:t>-</w:t>
            </w:r>
            <w:r w:rsidRPr="00F62F14">
              <w:rPr>
                <w:rFonts w:asciiTheme="majorHAnsi" w:hAnsiTheme="majorHAnsi" w:cstheme="majorHAnsi"/>
                <w:sz w:val="20"/>
                <w:szCs w:val="20"/>
                <w:lang w:val="en-GB"/>
              </w:rPr>
              <w:t>hospital</w:t>
            </w:r>
          </w:p>
        </w:tc>
        <w:tc>
          <w:tcPr>
            <w:tcW w:w="2160" w:type="dxa"/>
          </w:tcPr>
          <w:p w14:paraId="0083311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39 (21.0%)</w:t>
            </w:r>
          </w:p>
        </w:tc>
        <w:tc>
          <w:tcPr>
            <w:tcW w:w="2085" w:type="dxa"/>
          </w:tcPr>
          <w:p w14:paraId="43FF9354"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99 (19.9%)</w:t>
            </w:r>
          </w:p>
        </w:tc>
        <w:tc>
          <w:tcPr>
            <w:tcW w:w="2258" w:type="dxa"/>
          </w:tcPr>
          <w:p w14:paraId="3EC3D209"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100 (49.5%)</w:t>
            </w:r>
          </w:p>
        </w:tc>
        <w:tc>
          <w:tcPr>
            <w:tcW w:w="1912" w:type="dxa"/>
          </w:tcPr>
          <w:p w14:paraId="795D8460"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214 (4.5%)</w:t>
            </w:r>
          </w:p>
        </w:tc>
        <w:tc>
          <w:tcPr>
            <w:tcW w:w="1911" w:type="dxa"/>
          </w:tcPr>
          <w:p w14:paraId="13AC404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72 (24.0%)</w:t>
            </w:r>
          </w:p>
        </w:tc>
        <w:tc>
          <w:tcPr>
            <w:tcW w:w="1911" w:type="dxa"/>
          </w:tcPr>
          <w:p w14:paraId="522B9354"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524 (8.8%)</w:t>
            </w:r>
          </w:p>
        </w:tc>
      </w:tr>
      <w:tr w:rsidR="00A8436E" w:rsidRPr="001478E7" w14:paraId="1A1E2902" w14:textId="77777777" w:rsidTr="001D30A8">
        <w:trPr>
          <w:trHeight w:val="31"/>
        </w:trPr>
        <w:tc>
          <w:tcPr>
            <w:tcW w:w="2526" w:type="dxa"/>
          </w:tcPr>
          <w:p w14:paraId="15B5BB3E" w14:textId="475C7843"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sz w:val="20"/>
                <w:szCs w:val="20"/>
                <w:lang w:val="en-GB"/>
              </w:rPr>
              <w:t>Not in</w:t>
            </w:r>
            <w:r w:rsidR="00F73DD9">
              <w:rPr>
                <w:rFonts w:asciiTheme="majorHAnsi" w:hAnsiTheme="majorHAnsi" w:cstheme="majorHAnsi"/>
                <w:sz w:val="20"/>
                <w:szCs w:val="20"/>
                <w:lang w:val="en-GB"/>
              </w:rPr>
              <w:t>t</w:t>
            </w:r>
            <w:r w:rsidRPr="00F62F14">
              <w:rPr>
                <w:rFonts w:asciiTheme="majorHAnsi" w:hAnsiTheme="majorHAnsi" w:cstheme="majorHAnsi"/>
                <w:sz w:val="20"/>
                <w:szCs w:val="20"/>
                <w:lang w:val="en-GB"/>
              </w:rPr>
              <w:t>ubated</w:t>
            </w:r>
          </w:p>
        </w:tc>
        <w:tc>
          <w:tcPr>
            <w:tcW w:w="2160" w:type="dxa"/>
          </w:tcPr>
          <w:p w14:paraId="77DD0220"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9 (4.8%)</w:t>
            </w:r>
          </w:p>
        </w:tc>
        <w:tc>
          <w:tcPr>
            <w:tcW w:w="2085" w:type="dxa"/>
          </w:tcPr>
          <w:p w14:paraId="74A78633"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367 (73.7%)</w:t>
            </w:r>
          </w:p>
        </w:tc>
        <w:tc>
          <w:tcPr>
            <w:tcW w:w="2258" w:type="dxa"/>
          </w:tcPr>
          <w:p w14:paraId="59D4470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21 (10.4%)</w:t>
            </w:r>
          </w:p>
        </w:tc>
        <w:tc>
          <w:tcPr>
            <w:tcW w:w="1912" w:type="dxa"/>
          </w:tcPr>
          <w:p w14:paraId="3FB635D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4505 (94.1%)</w:t>
            </w:r>
          </w:p>
        </w:tc>
        <w:tc>
          <w:tcPr>
            <w:tcW w:w="1911" w:type="dxa"/>
          </w:tcPr>
          <w:p w14:paraId="4C3CE9A0"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169 (56.3%)</w:t>
            </w:r>
          </w:p>
        </w:tc>
        <w:tc>
          <w:tcPr>
            <w:tcW w:w="1911" w:type="dxa"/>
          </w:tcPr>
          <w:p w14:paraId="57DB7B83"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5071 (84.9%</w:t>
            </w:r>
          </w:p>
        </w:tc>
      </w:tr>
      <w:tr w:rsidR="00A8436E" w:rsidRPr="001478E7" w14:paraId="006F9F57" w14:textId="77777777" w:rsidTr="001D30A8">
        <w:trPr>
          <w:trHeight w:val="293"/>
        </w:trPr>
        <w:tc>
          <w:tcPr>
            <w:tcW w:w="2526" w:type="dxa"/>
          </w:tcPr>
          <w:p w14:paraId="1217F218"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Prehospital</w:t>
            </w:r>
          </w:p>
        </w:tc>
        <w:tc>
          <w:tcPr>
            <w:tcW w:w="2160" w:type="dxa"/>
          </w:tcPr>
          <w:p w14:paraId="3BAF3752"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138 (74.2%)</w:t>
            </w:r>
          </w:p>
        </w:tc>
        <w:tc>
          <w:tcPr>
            <w:tcW w:w="2085" w:type="dxa"/>
          </w:tcPr>
          <w:p w14:paraId="4BEA0BE5"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32 (6.4%)</w:t>
            </w:r>
          </w:p>
        </w:tc>
        <w:tc>
          <w:tcPr>
            <w:tcW w:w="2258" w:type="dxa"/>
          </w:tcPr>
          <w:p w14:paraId="6CD7387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81 (40.1%)</w:t>
            </w:r>
          </w:p>
        </w:tc>
        <w:tc>
          <w:tcPr>
            <w:tcW w:w="1912" w:type="dxa"/>
          </w:tcPr>
          <w:p w14:paraId="179F0D9F"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69 (1.4%)</w:t>
            </w:r>
          </w:p>
        </w:tc>
        <w:tc>
          <w:tcPr>
            <w:tcW w:w="1911" w:type="dxa"/>
          </w:tcPr>
          <w:p w14:paraId="4BDA4A21"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59 (19.7%)</w:t>
            </w:r>
          </w:p>
        </w:tc>
        <w:tc>
          <w:tcPr>
            <w:tcW w:w="1911" w:type="dxa"/>
          </w:tcPr>
          <w:p w14:paraId="105AA4C4"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379 (6.3%)</w:t>
            </w:r>
          </w:p>
        </w:tc>
      </w:tr>
      <w:tr w:rsidR="00A8436E" w:rsidRPr="001478E7" w14:paraId="6ED698AD" w14:textId="77777777" w:rsidTr="001D30A8">
        <w:trPr>
          <w:trHeight w:val="293"/>
        </w:trPr>
        <w:tc>
          <w:tcPr>
            <w:tcW w:w="2526" w:type="dxa"/>
          </w:tcPr>
          <w:p w14:paraId="55407F8E" w14:textId="77777777" w:rsidR="00A8436E" w:rsidRPr="00F62F14" w:rsidRDefault="00A8436E" w:rsidP="00A8436E">
            <w:pPr>
              <w:rPr>
                <w:rFonts w:asciiTheme="majorHAnsi" w:hAnsiTheme="majorHAnsi" w:cstheme="majorHAnsi"/>
                <w:b/>
                <w:bCs/>
                <w:sz w:val="20"/>
                <w:szCs w:val="20"/>
                <w:lang w:val="en-GB"/>
              </w:rPr>
            </w:pPr>
          </w:p>
          <w:p w14:paraId="266A5836" w14:textId="77777777"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b/>
                <w:bCs/>
                <w:sz w:val="20"/>
                <w:szCs w:val="20"/>
                <w:lang w:val="en-GB"/>
              </w:rPr>
              <w:t>NISS</w:t>
            </w:r>
          </w:p>
        </w:tc>
        <w:tc>
          <w:tcPr>
            <w:tcW w:w="2160" w:type="dxa"/>
          </w:tcPr>
          <w:p w14:paraId="58C6C497" w14:textId="77777777" w:rsidR="00A8436E" w:rsidRPr="00F62F14" w:rsidRDefault="00A8436E" w:rsidP="00A8436E">
            <w:pPr>
              <w:rPr>
                <w:rFonts w:asciiTheme="majorHAnsi" w:hAnsiTheme="majorHAnsi" w:cstheme="majorHAnsi"/>
                <w:sz w:val="20"/>
                <w:szCs w:val="20"/>
                <w:lang w:val="en-GB"/>
              </w:rPr>
            </w:pPr>
          </w:p>
        </w:tc>
        <w:tc>
          <w:tcPr>
            <w:tcW w:w="2085" w:type="dxa"/>
          </w:tcPr>
          <w:p w14:paraId="5C70BECD" w14:textId="77777777" w:rsidR="00A8436E" w:rsidRPr="00F62F14" w:rsidRDefault="00A8436E" w:rsidP="00A8436E">
            <w:pPr>
              <w:rPr>
                <w:rFonts w:asciiTheme="majorHAnsi" w:hAnsiTheme="majorHAnsi" w:cstheme="majorHAnsi"/>
                <w:sz w:val="20"/>
                <w:szCs w:val="20"/>
                <w:lang w:val="en-GB"/>
              </w:rPr>
            </w:pPr>
          </w:p>
        </w:tc>
        <w:tc>
          <w:tcPr>
            <w:tcW w:w="2258" w:type="dxa"/>
          </w:tcPr>
          <w:p w14:paraId="6C54B887" w14:textId="77777777" w:rsidR="00A8436E" w:rsidRPr="00F62F14" w:rsidRDefault="00A8436E" w:rsidP="00A8436E">
            <w:pPr>
              <w:rPr>
                <w:rFonts w:asciiTheme="majorHAnsi" w:hAnsiTheme="majorHAnsi" w:cstheme="majorHAnsi"/>
                <w:sz w:val="20"/>
                <w:szCs w:val="20"/>
                <w:lang w:val="en-GB"/>
              </w:rPr>
            </w:pPr>
          </w:p>
        </w:tc>
        <w:tc>
          <w:tcPr>
            <w:tcW w:w="1912" w:type="dxa"/>
          </w:tcPr>
          <w:p w14:paraId="09380F21" w14:textId="77777777" w:rsidR="00A8436E" w:rsidRPr="00F62F14" w:rsidRDefault="00A8436E" w:rsidP="00A8436E">
            <w:pPr>
              <w:rPr>
                <w:rFonts w:asciiTheme="majorHAnsi" w:hAnsiTheme="majorHAnsi" w:cstheme="majorHAnsi"/>
                <w:sz w:val="20"/>
                <w:szCs w:val="20"/>
                <w:lang w:val="en-GB"/>
              </w:rPr>
            </w:pPr>
          </w:p>
        </w:tc>
        <w:tc>
          <w:tcPr>
            <w:tcW w:w="1911" w:type="dxa"/>
          </w:tcPr>
          <w:p w14:paraId="46A910AC" w14:textId="77777777" w:rsidR="00A8436E" w:rsidRPr="00F62F14" w:rsidRDefault="00A8436E" w:rsidP="00A8436E">
            <w:pPr>
              <w:rPr>
                <w:rFonts w:asciiTheme="majorHAnsi" w:hAnsiTheme="majorHAnsi" w:cstheme="majorHAnsi"/>
                <w:sz w:val="20"/>
                <w:szCs w:val="20"/>
                <w:lang w:val="en-GB"/>
              </w:rPr>
            </w:pPr>
          </w:p>
        </w:tc>
        <w:tc>
          <w:tcPr>
            <w:tcW w:w="1911" w:type="dxa"/>
          </w:tcPr>
          <w:p w14:paraId="5EF16C5A" w14:textId="77777777" w:rsidR="00A8436E" w:rsidRPr="00F62F14" w:rsidRDefault="00A8436E" w:rsidP="00A8436E">
            <w:pPr>
              <w:rPr>
                <w:rFonts w:asciiTheme="majorHAnsi" w:hAnsiTheme="majorHAnsi" w:cstheme="majorHAnsi"/>
                <w:sz w:val="20"/>
                <w:szCs w:val="20"/>
                <w:lang w:val="en-GB"/>
              </w:rPr>
            </w:pPr>
          </w:p>
        </w:tc>
      </w:tr>
      <w:tr w:rsidR="00A8436E" w:rsidRPr="001478E7" w14:paraId="05032003" w14:textId="77777777" w:rsidTr="001D30A8">
        <w:trPr>
          <w:trHeight w:val="293"/>
        </w:trPr>
        <w:tc>
          <w:tcPr>
            <w:tcW w:w="2526" w:type="dxa"/>
          </w:tcPr>
          <w:p w14:paraId="39AC18D6"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Mean (SD)</w:t>
            </w:r>
          </w:p>
        </w:tc>
        <w:tc>
          <w:tcPr>
            <w:tcW w:w="2160" w:type="dxa"/>
          </w:tcPr>
          <w:p w14:paraId="1A41AA7A"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49.6 (14.9)</w:t>
            </w:r>
          </w:p>
        </w:tc>
        <w:tc>
          <w:tcPr>
            <w:tcW w:w="2085" w:type="dxa"/>
          </w:tcPr>
          <w:p w14:paraId="6435D0E7"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33.3 (11.9)</w:t>
            </w:r>
          </w:p>
        </w:tc>
        <w:tc>
          <w:tcPr>
            <w:tcW w:w="2258" w:type="dxa"/>
          </w:tcPr>
          <w:p w14:paraId="7F9C0BCD"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40.2 (15.8)</w:t>
            </w:r>
          </w:p>
        </w:tc>
        <w:tc>
          <w:tcPr>
            <w:tcW w:w="1912" w:type="dxa"/>
          </w:tcPr>
          <w:p w14:paraId="207DA82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9.97 (9.64)</w:t>
            </w:r>
          </w:p>
        </w:tc>
        <w:tc>
          <w:tcPr>
            <w:tcW w:w="1911" w:type="dxa"/>
          </w:tcPr>
          <w:p w14:paraId="0FA9344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30.0 (20.3)</w:t>
            </w:r>
          </w:p>
        </w:tc>
        <w:tc>
          <w:tcPr>
            <w:tcW w:w="1911" w:type="dxa"/>
          </w:tcPr>
          <w:p w14:paraId="6947DD56"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15.2 (15.5)</w:t>
            </w:r>
          </w:p>
        </w:tc>
      </w:tr>
      <w:tr w:rsidR="00A8436E" w:rsidRPr="001478E7" w14:paraId="4530946B" w14:textId="77777777" w:rsidTr="001D30A8">
        <w:trPr>
          <w:trHeight w:val="293"/>
        </w:trPr>
        <w:tc>
          <w:tcPr>
            <w:tcW w:w="2526" w:type="dxa"/>
            <w:tcBorders>
              <w:bottom w:val="single" w:sz="8" w:space="0" w:color="auto"/>
            </w:tcBorders>
          </w:tcPr>
          <w:p w14:paraId="63EFB88D" w14:textId="77777777" w:rsidR="00A8436E" w:rsidRPr="00F62F14" w:rsidRDefault="00A8436E" w:rsidP="00A8436E">
            <w:pPr>
              <w:rPr>
                <w:rFonts w:asciiTheme="majorHAnsi" w:hAnsiTheme="majorHAnsi" w:cstheme="majorHAnsi"/>
                <w:b/>
                <w:bCs/>
                <w:sz w:val="20"/>
                <w:szCs w:val="20"/>
                <w:lang w:val="en-GB"/>
              </w:rPr>
            </w:pPr>
            <w:r w:rsidRPr="00F62F14">
              <w:rPr>
                <w:rFonts w:asciiTheme="majorHAnsi" w:hAnsiTheme="majorHAnsi" w:cstheme="majorHAnsi"/>
                <w:sz w:val="20"/>
                <w:szCs w:val="20"/>
                <w:lang w:val="en-GB"/>
              </w:rPr>
              <w:t>Median [Min, Max]</w:t>
            </w:r>
          </w:p>
        </w:tc>
        <w:tc>
          <w:tcPr>
            <w:tcW w:w="2160" w:type="dxa"/>
            <w:tcBorders>
              <w:bottom w:val="single" w:sz="8" w:space="0" w:color="auto"/>
            </w:tcBorders>
          </w:tcPr>
          <w:p w14:paraId="7E87F287"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49.0 [19.0, 75.0]</w:t>
            </w:r>
          </w:p>
        </w:tc>
        <w:tc>
          <w:tcPr>
            <w:tcW w:w="2085" w:type="dxa"/>
            <w:tcBorders>
              <w:bottom w:val="single" w:sz="8" w:space="0" w:color="auto"/>
            </w:tcBorders>
          </w:tcPr>
          <w:p w14:paraId="4070282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29.0 [18.0, 75.0]</w:t>
            </w:r>
          </w:p>
        </w:tc>
        <w:tc>
          <w:tcPr>
            <w:tcW w:w="2258" w:type="dxa"/>
            <w:tcBorders>
              <w:bottom w:val="single" w:sz="8" w:space="0" w:color="auto"/>
            </w:tcBorders>
          </w:tcPr>
          <w:p w14:paraId="29C1CEAB"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38.0 [9.00, 75.0]</w:t>
            </w:r>
          </w:p>
        </w:tc>
        <w:tc>
          <w:tcPr>
            <w:tcW w:w="1912" w:type="dxa"/>
            <w:tcBorders>
              <w:bottom w:val="single" w:sz="8" w:space="0" w:color="auto"/>
            </w:tcBorders>
          </w:tcPr>
          <w:p w14:paraId="0B222FD2"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6.00 [0, 75.0]</w:t>
            </w:r>
          </w:p>
        </w:tc>
        <w:tc>
          <w:tcPr>
            <w:tcW w:w="1911" w:type="dxa"/>
            <w:tcBorders>
              <w:bottom w:val="single" w:sz="8" w:space="0" w:color="auto"/>
            </w:tcBorders>
          </w:tcPr>
          <w:p w14:paraId="39913985"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22.0 [9.00, 75.0]</w:t>
            </w:r>
          </w:p>
        </w:tc>
        <w:tc>
          <w:tcPr>
            <w:tcW w:w="1911" w:type="dxa"/>
            <w:tcBorders>
              <w:bottom w:val="single" w:sz="8" w:space="0" w:color="auto"/>
            </w:tcBorders>
          </w:tcPr>
          <w:p w14:paraId="13587FEE" w14:textId="77777777" w:rsidR="00A8436E" w:rsidRPr="00F62F14" w:rsidRDefault="00A8436E" w:rsidP="00A8436E">
            <w:pPr>
              <w:rPr>
                <w:rFonts w:asciiTheme="majorHAnsi" w:hAnsiTheme="majorHAnsi" w:cstheme="majorHAnsi"/>
                <w:sz w:val="20"/>
                <w:szCs w:val="20"/>
                <w:lang w:val="en-GB"/>
              </w:rPr>
            </w:pPr>
            <w:r w:rsidRPr="00F62F14">
              <w:rPr>
                <w:rFonts w:asciiTheme="majorHAnsi" w:hAnsiTheme="majorHAnsi" w:cstheme="majorHAnsi"/>
                <w:sz w:val="20"/>
                <w:szCs w:val="20"/>
                <w:lang w:val="en-GB"/>
              </w:rPr>
              <w:t>11.0 [0, 75.0]</w:t>
            </w:r>
          </w:p>
        </w:tc>
      </w:tr>
      <w:tr w:rsidR="00A8436E" w:rsidRPr="001478E7" w14:paraId="5AAE84E2" w14:textId="77777777" w:rsidTr="001D30A8">
        <w:trPr>
          <w:trHeight w:val="293"/>
        </w:trPr>
        <w:tc>
          <w:tcPr>
            <w:tcW w:w="14763" w:type="dxa"/>
            <w:gridSpan w:val="7"/>
          </w:tcPr>
          <w:p w14:paraId="73BAA73B" w14:textId="1C824CB0" w:rsidR="00A8436E" w:rsidRPr="001478E7" w:rsidRDefault="00364D4F" w:rsidP="00A8436E">
            <w:pPr>
              <w:rPr>
                <w:sz w:val="20"/>
                <w:szCs w:val="20"/>
                <w:lang w:val="en-GB"/>
              </w:rPr>
            </w:pPr>
            <w:r>
              <w:rPr>
                <w:i/>
                <w:iCs/>
                <w:sz w:val="20"/>
                <w:szCs w:val="20"/>
                <w:lang w:val="en-GB"/>
              </w:rPr>
              <w:t>Table 4.</w:t>
            </w:r>
            <w:r w:rsidR="002B214C">
              <w:rPr>
                <w:i/>
                <w:iCs/>
                <w:sz w:val="20"/>
                <w:szCs w:val="20"/>
                <w:lang w:val="en-GB"/>
              </w:rPr>
              <w:t xml:space="preserve"> </w:t>
            </w:r>
            <w:r w:rsidR="00712244" w:rsidRPr="00712244">
              <w:rPr>
                <w:sz w:val="20"/>
                <w:szCs w:val="20"/>
                <w:vertAlign w:val="superscript"/>
                <w:lang w:val="en-GB"/>
              </w:rPr>
              <w:t>1</w:t>
            </w:r>
            <w:r w:rsidR="00A8436E" w:rsidRPr="00712244">
              <w:rPr>
                <w:vertAlign w:val="superscript"/>
                <w:lang w:val="en-GB"/>
              </w:rPr>
              <w:t xml:space="preserve"> </w:t>
            </w:r>
            <w:r w:rsidR="00A8436E" w:rsidRPr="001478E7">
              <w:rPr>
                <w:sz w:val="20"/>
                <w:szCs w:val="20"/>
                <w:lang w:val="en-GB"/>
              </w:rPr>
              <w:t xml:space="preserve">Severe TBI is defined as injury to the head with an AIS &gt;3. </w:t>
            </w:r>
            <w:r w:rsidR="003A434A">
              <w:rPr>
                <w:sz w:val="20"/>
                <w:szCs w:val="20"/>
                <w:lang w:val="en-GB"/>
              </w:rPr>
              <w:t xml:space="preserve">BM patients with </w:t>
            </w:r>
            <w:r w:rsidR="00A8436E" w:rsidRPr="001478E7">
              <w:rPr>
                <w:sz w:val="20"/>
                <w:szCs w:val="20"/>
                <w:lang w:val="en-GB"/>
              </w:rPr>
              <w:t>severe TBI</w:t>
            </w:r>
            <w:r w:rsidR="00ED169C">
              <w:rPr>
                <w:sz w:val="20"/>
                <w:szCs w:val="20"/>
                <w:lang w:val="en-GB"/>
              </w:rPr>
              <w:t xml:space="preserve"> and </w:t>
            </w:r>
            <w:r w:rsidR="00A8436E" w:rsidRPr="001478E7">
              <w:rPr>
                <w:sz w:val="20"/>
                <w:szCs w:val="20"/>
                <w:lang w:val="en-GB"/>
              </w:rPr>
              <w:t xml:space="preserve">GCS&lt;9 </w:t>
            </w:r>
            <w:proofErr w:type="gramStart"/>
            <w:r w:rsidR="00A8436E" w:rsidRPr="001478E7">
              <w:rPr>
                <w:sz w:val="20"/>
                <w:szCs w:val="20"/>
                <w:lang w:val="en-GB"/>
              </w:rPr>
              <w:t>were</w:t>
            </w:r>
            <w:proofErr w:type="gramEnd"/>
            <w:r w:rsidR="00A8436E" w:rsidRPr="001478E7">
              <w:rPr>
                <w:sz w:val="20"/>
                <w:szCs w:val="20"/>
                <w:lang w:val="en-GB"/>
              </w:rPr>
              <w:t xml:space="preserve"> </w:t>
            </w:r>
            <w:r w:rsidR="009D7B90">
              <w:rPr>
                <w:sz w:val="20"/>
                <w:szCs w:val="20"/>
                <w:lang w:val="en-GB"/>
              </w:rPr>
              <w:t>categorised</w:t>
            </w:r>
            <w:r w:rsidR="00A8436E" w:rsidRPr="001478E7">
              <w:rPr>
                <w:sz w:val="20"/>
                <w:szCs w:val="20"/>
                <w:lang w:val="en-GB"/>
              </w:rPr>
              <w:t xml:space="preserve"> as BM with TBI. </w:t>
            </w:r>
            <w:r w:rsidR="003A434A">
              <w:rPr>
                <w:sz w:val="20"/>
                <w:szCs w:val="20"/>
                <w:lang w:val="en-GB"/>
              </w:rPr>
              <w:t>BM p</w:t>
            </w:r>
            <w:r w:rsidR="00A8436E" w:rsidRPr="001478E7">
              <w:rPr>
                <w:sz w:val="20"/>
                <w:szCs w:val="20"/>
                <w:lang w:val="en-GB"/>
              </w:rPr>
              <w:t xml:space="preserve">atients with </w:t>
            </w:r>
            <w:r w:rsidR="00ED169C">
              <w:rPr>
                <w:sz w:val="20"/>
                <w:szCs w:val="20"/>
                <w:lang w:val="en-GB"/>
              </w:rPr>
              <w:t xml:space="preserve">severe </w:t>
            </w:r>
            <w:r w:rsidR="00A8436E" w:rsidRPr="001478E7">
              <w:rPr>
                <w:sz w:val="20"/>
                <w:szCs w:val="20"/>
                <w:lang w:val="en-GB"/>
              </w:rPr>
              <w:t xml:space="preserve">TBI and GCS &gt;9 </w:t>
            </w:r>
            <w:proofErr w:type="gramStart"/>
            <w:r w:rsidR="00A8436E" w:rsidRPr="001478E7">
              <w:rPr>
                <w:sz w:val="20"/>
                <w:szCs w:val="20"/>
                <w:lang w:val="en-GB"/>
              </w:rPr>
              <w:t>w</w:t>
            </w:r>
            <w:r w:rsidR="00784C40">
              <w:rPr>
                <w:sz w:val="20"/>
                <w:szCs w:val="20"/>
                <w:lang w:val="en-GB"/>
              </w:rPr>
              <w:t>ere</w:t>
            </w:r>
            <w:proofErr w:type="gramEnd"/>
            <w:r w:rsidR="00A8436E" w:rsidRPr="001478E7">
              <w:rPr>
                <w:sz w:val="20"/>
                <w:szCs w:val="20"/>
                <w:lang w:val="en-GB"/>
              </w:rPr>
              <w:t xml:space="preserve"> categorised as BM without TBI. This distinction was made to avoid overlap.</w:t>
            </w:r>
          </w:p>
        </w:tc>
      </w:tr>
    </w:tbl>
    <w:p w14:paraId="16AAC19E" w14:textId="6BAB8213" w:rsidR="008E7DCE" w:rsidRPr="001478E7" w:rsidRDefault="008E7DCE">
      <w:pPr>
        <w:rPr>
          <w:lang w:val="en-GB"/>
        </w:rPr>
        <w:sectPr w:rsidR="008E7DCE" w:rsidRPr="001478E7" w:rsidSect="001D30A8">
          <w:headerReference w:type="default" r:id="rId16"/>
          <w:pgSz w:w="16840" w:h="11907" w:orient="landscape" w:code="9"/>
          <w:pgMar w:top="567" w:right="1418" w:bottom="1418" w:left="1418" w:header="709" w:footer="709" w:gutter="0"/>
          <w:cols w:space="708"/>
          <w:docGrid w:linePitch="360"/>
        </w:sectPr>
      </w:pPr>
    </w:p>
    <w:tbl>
      <w:tblPr>
        <w:tblStyle w:val="Tabellrutnt"/>
        <w:tblpPr w:leftFromText="141" w:rightFromText="141" w:vertAnchor="page" w:horzAnchor="margin" w:tblpXSpec="center" w:tblpY="481"/>
        <w:tblW w:w="15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1762"/>
        <w:gridCol w:w="1701"/>
        <w:gridCol w:w="1842"/>
        <w:gridCol w:w="1560"/>
        <w:gridCol w:w="1559"/>
        <w:gridCol w:w="1559"/>
        <w:gridCol w:w="1701"/>
        <w:gridCol w:w="1843"/>
      </w:tblGrid>
      <w:tr w:rsidR="000D034E" w:rsidRPr="00DA02B4" w14:paraId="4D8A34AF" w14:textId="77777777" w:rsidTr="001D30A8">
        <w:trPr>
          <w:trHeight w:val="315"/>
        </w:trPr>
        <w:tc>
          <w:tcPr>
            <w:tcW w:w="15588" w:type="dxa"/>
            <w:gridSpan w:val="9"/>
          </w:tcPr>
          <w:p w14:paraId="45D51BB7" w14:textId="77777777" w:rsidR="00FE5F3D" w:rsidRDefault="00FE5F3D" w:rsidP="00FE5F3D">
            <w:pPr>
              <w:rPr>
                <w:b/>
                <w:bCs/>
                <w:sz w:val="22"/>
                <w:szCs w:val="22"/>
                <w:lang w:val="en-GB"/>
              </w:rPr>
            </w:pPr>
          </w:p>
          <w:p w14:paraId="05B6B6A9" w14:textId="35241F64" w:rsidR="001613DA" w:rsidRPr="00937F9A" w:rsidRDefault="000D034E" w:rsidP="001613DA">
            <w:pPr>
              <w:jc w:val="center"/>
              <w:rPr>
                <w:sz w:val="22"/>
                <w:szCs w:val="22"/>
                <w:lang w:val="en-GB"/>
              </w:rPr>
            </w:pPr>
            <w:r w:rsidRPr="006457DB">
              <w:rPr>
                <w:b/>
                <w:bCs/>
                <w:sz w:val="22"/>
                <w:szCs w:val="22"/>
                <w:lang w:val="en-GB"/>
              </w:rPr>
              <w:t>Table 5</w:t>
            </w:r>
            <w:r w:rsidR="002E461F">
              <w:rPr>
                <w:b/>
                <w:bCs/>
                <w:sz w:val="22"/>
                <w:szCs w:val="22"/>
                <w:lang w:val="en-GB"/>
              </w:rPr>
              <w:t>.</w:t>
            </w:r>
            <w:r w:rsidR="00937F9A">
              <w:rPr>
                <w:b/>
                <w:bCs/>
                <w:sz w:val="22"/>
                <w:szCs w:val="22"/>
                <w:lang w:val="en-GB"/>
              </w:rPr>
              <w:t xml:space="preserve"> </w:t>
            </w:r>
            <w:r w:rsidR="000248B9">
              <w:rPr>
                <w:sz w:val="22"/>
                <w:szCs w:val="22"/>
                <w:lang w:val="en-GB"/>
              </w:rPr>
              <w:t>OFI</w:t>
            </w:r>
            <w:r w:rsidR="002E461F">
              <w:rPr>
                <w:sz w:val="22"/>
                <w:szCs w:val="22"/>
                <w:lang w:val="en-GB"/>
              </w:rPr>
              <w:t xml:space="preserve"> demographics </w:t>
            </w:r>
          </w:p>
        </w:tc>
      </w:tr>
      <w:tr w:rsidR="000D034E" w:rsidRPr="001478E7" w14:paraId="0127DA21" w14:textId="77777777" w:rsidTr="001D30A8">
        <w:trPr>
          <w:trHeight w:val="315"/>
        </w:trPr>
        <w:tc>
          <w:tcPr>
            <w:tcW w:w="2061" w:type="dxa"/>
            <w:tcBorders>
              <w:top w:val="single" w:sz="12" w:space="0" w:color="auto"/>
              <w:bottom w:val="single" w:sz="12" w:space="0" w:color="auto"/>
            </w:tcBorders>
          </w:tcPr>
          <w:p w14:paraId="4A13EC64" w14:textId="77777777" w:rsidR="000D034E" w:rsidRPr="00F62F14" w:rsidRDefault="000D034E" w:rsidP="000D034E">
            <w:pPr>
              <w:rPr>
                <w:sz w:val="22"/>
                <w:szCs w:val="22"/>
                <w:lang w:val="en-GB"/>
              </w:rPr>
            </w:pPr>
          </w:p>
        </w:tc>
        <w:tc>
          <w:tcPr>
            <w:tcW w:w="1762" w:type="dxa"/>
            <w:tcBorders>
              <w:top w:val="single" w:sz="12" w:space="0" w:color="auto"/>
              <w:bottom w:val="single" w:sz="12" w:space="0" w:color="auto"/>
            </w:tcBorders>
          </w:tcPr>
          <w:p w14:paraId="7960862D" w14:textId="77777777" w:rsidR="000D034E" w:rsidRPr="00FE5F3D" w:rsidRDefault="000D034E" w:rsidP="000D034E">
            <w:pPr>
              <w:rPr>
                <w:b/>
                <w:bCs/>
                <w:sz w:val="20"/>
                <w:szCs w:val="20"/>
                <w:lang w:val="en-GB"/>
              </w:rPr>
            </w:pPr>
            <w:r w:rsidRPr="00FE5F3D">
              <w:rPr>
                <w:b/>
                <w:bCs/>
                <w:sz w:val="20"/>
                <w:szCs w:val="20"/>
                <w:lang w:val="en-GB"/>
              </w:rPr>
              <w:t>Delays</w:t>
            </w:r>
          </w:p>
        </w:tc>
        <w:tc>
          <w:tcPr>
            <w:tcW w:w="1701" w:type="dxa"/>
            <w:tcBorders>
              <w:top w:val="single" w:sz="12" w:space="0" w:color="auto"/>
              <w:bottom w:val="single" w:sz="12" w:space="0" w:color="auto"/>
            </w:tcBorders>
          </w:tcPr>
          <w:p w14:paraId="070861FD" w14:textId="77777777" w:rsidR="000D034E" w:rsidRPr="00FE5F3D" w:rsidRDefault="000D034E" w:rsidP="000D034E">
            <w:pPr>
              <w:rPr>
                <w:b/>
                <w:bCs/>
                <w:sz w:val="20"/>
                <w:szCs w:val="20"/>
                <w:lang w:val="en-GB"/>
              </w:rPr>
            </w:pPr>
            <w:r w:rsidRPr="00FE5F3D">
              <w:rPr>
                <w:b/>
                <w:bCs/>
                <w:sz w:val="20"/>
                <w:szCs w:val="20"/>
                <w:lang w:val="en-GB"/>
              </w:rPr>
              <w:t>Diagnosis</w:t>
            </w:r>
          </w:p>
        </w:tc>
        <w:tc>
          <w:tcPr>
            <w:tcW w:w="1842" w:type="dxa"/>
            <w:tcBorders>
              <w:top w:val="single" w:sz="12" w:space="0" w:color="auto"/>
              <w:bottom w:val="single" w:sz="12" w:space="0" w:color="auto"/>
            </w:tcBorders>
          </w:tcPr>
          <w:p w14:paraId="67A3E147" w14:textId="77777777" w:rsidR="000D034E" w:rsidRPr="00FE5F3D" w:rsidRDefault="000D034E" w:rsidP="000D034E">
            <w:pPr>
              <w:rPr>
                <w:b/>
                <w:bCs/>
                <w:sz w:val="20"/>
                <w:szCs w:val="20"/>
                <w:lang w:val="en-GB"/>
              </w:rPr>
            </w:pPr>
            <w:r w:rsidRPr="00FE5F3D">
              <w:rPr>
                <w:b/>
                <w:bCs/>
                <w:sz w:val="20"/>
                <w:szCs w:val="20"/>
                <w:lang w:val="en-GB"/>
              </w:rPr>
              <w:t>Judgement error</w:t>
            </w:r>
          </w:p>
        </w:tc>
        <w:tc>
          <w:tcPr>
            <w:tcW w:w="1560" w:type="dxa"/>
            <w:tcBorders>
              <w:top w:val="single" w:sz="12" w:space="0" w:color="auto"/>
              <w:bottom w:val="single" w:sz="12" w:space="0" w:color="auto"/>
            </w:tcBorders>
          </w:tcPr>
          <w:p w14:paraId="15064DBE" w14:textId="77777777" w:rsidR="000D034E" w:rsidRPr="00FE5F3D" w:rsidRDefault="000D034E" w:rsidP="000D034E">
            <w:pPr>
              <w:rPr>
                <w:b/>
                <w:bCs/>
                <w:sz w:val="20"/>
                <w:szCs w:val="20"/>
                <w:lang w:val="en-GB"/>
              </w:rPr>
            </w:pPr>
            <w:r w:rsidRPr="00FE5F3D">
              <w:rPr>
                <w:b/>
                <w:bCs/>
                <w:sz w:val="20"/>
                <w:szCs w:val="20"/>
                <w:lang w:val="en-GB"/>
              </w:rPr>
              <w:t>No OFI</w:t>
            </w:r>
          </w:p>
        </w:tc>
        <w:tc>
          <w:tcPr>
            <w:tcW w:w="1559" w:type="dxa"/>
            <w:tcBorders>
              <w:top w:val="single" w:sz="12" w:space="0" w:color="auto"/>
              <w:bottom w:val="single" w:sz="12" w:space="0" w:color="auto"/>
            </w:tcBorders>
          </w:tcPr>
          <w:p w14:paraId="2DE1298C" w14:textId="35448D52" w:rsidR="000D034E" w:rsidRPr="00FE5F3D" w:rsidRDefault="000D034E" w:rsidP="000D034E">
            <w:pPr>
              <w:rPr>
                <w:b/>
                <w:bCs/>
                <w:sz w:val="20"/>
                <w:szCs w:val="20"/>
                <w:lang w:val="en-GB"/>
              </w:rPr>
            </w:pPr>
            <w:r w:rsidRPr="00FE5F3D">
              <w:rPr>
                <w:b/>
                <w:bCs/>
                <w:sz w:val="20"/>
                <w:szCs w:val="20"/>
                <w:lang w:val="en-GB"/>
              </w:rPr>
              <w:t>Other</w:t>
            </w:r>
            <w:r w:rsidR="0029288A" w:rsidRPr="00FE5F3D">
              <w:rPr>
                <w:b/>
                <w:bCs/>
                <w:sz w:val="20"/>
                <w:szCs w:val="20"/>
                <w:lang w:val="en-GB"/>
              </w:rPr>
              <w:t xml:space="preserve"> OFI</w:t>
            </w:r>
          </w:p>
        </w:tc>
        <w:tc>
          <w:tcPr>
            <w:tcW w:w="1559" w:type="dxa"/>
            <w:tcBorders>
              <w:top w:val="single" w:sz="12" w:space="0" w:color="auto"/>
              <w:bottom w:val="single" w:sz="12" w:space="0" w:color="auto"/>
            </w:tcBorders>
          </w:tcPr>
          <w:p w14:paraId="3203AA30" w14:textId="77777777" w:rsidR="000D034E" w:rsidRPr="00FE5F3D" w:rsidRDefault="000D034E" w:rsidP="000D034E">
            <w:pPr>
              <w:rPr>
                <w:b/>
                <w:bCs/>
                <w:sz w:val="20"/>
                <w:szCs w:val="20"/>
                <w:lang w:val="en-GB"/>
              </w:rPr>
            </w:pPr>
            <w:r w:rsidRPr="00FE5F3D">
              <w:rPr>
                <w:b/>
                <w:bCs/>
                <w:sz w:val="20"/>
                <w:szCs w:val="20"/>
                <w:lang w:val="en-GB"/>
              </w:rPr>
              <w:t>Preventable</w:t>
            </w:r>
          </w:p>
        </w:tc>
        <w:tc>
          <w:tcPr>
            <w:tcW w:w="1701" w:type="dxa"/>
            <w:tcBorders>
              <w:top w:val="single" w:sz="12" w:space="0" w:color="auto"/>
              <w:bottom w:val="single" w:sz="12" w:space="0" w:color="auto"/>
            </w:tcBorders>
          </w:tcPr>
          <w:p w14:paraId="51A4D478" w14:textId="77777777" w:rsidR="000D034E" w:rsidRPr="00FE5F3D" w:rsidRDefault="000D034E" w:rsidP="000D034E">
            <w:pPr>
              <w:rPr>
                <w:b/>
                <w:bCs/>
                <w:sz w:val="20"/>
                <w:szCs w:val="20"/>
                <w:lang w:val="en-GB"/>
              </w:rPr>
            </w:pPr>
            <w:r w:rsidRPr="00FE5F3D">
              <w:rPr>
                <w:b/>
                <w:bCs/>
                <w:sz w:val="20"/>
                <w:szCs w:val="20"/>
                <w:lang w:val="en-GB"/>
              </w:rPr>
              <w:t>Technical</w:t>
            </w:r>
          </w:p>
        </w:tc>
        <w:tc>
          <w:tcPr>
            <w:tcW w:w="1843" w:type="dxa"/>
            <w:tcBorders>
              <w:top w:val="single" w:sz="12" w:space="0" w:color="auto"/>
              <w:bottom w:val="single" w:sz="12" w:space="0" w:color="auto"/>
            </w:tcBorders>
          </w:tcPr>
          <w:p w14:paraId="3B77E20D" w14:textId="77777777" w:rsidR="000D034E" w:rsidRPr="00FE5F3D" w:rsidRDefault="000D034E" w:rsidP="000D034E">
            <w:pPr>
              <w:rPr>
                <w:b/>
                <w:bCs/>
                <w:sz w:val="20"/>
                <w:szCs w:val="20"/>
                <w:lang w:val="en-GB"/>
              </w:rPr>
            </w:pPr>
            <w:r w:rsidRPr="00FE5F3D">
              <w:rPr>
                <w:b/>
                <w:bCs/>
                <w:sz w:val="20"/>
                <w:szCs w:val="20"/>
                <w:lang w:val="en-GB"/>
              </w:rPr>
              <w:t>Overall</w:t>
            </w:r>
          </w:p>
        </w:tc>
      </w:tr>
      <w:tr w:rsidR="002243ED" w:rsidRPr="001478E7" w14:paraId="75BE12FB" w14:textId="77777777" w:rsidTr="002243ED">
        <w:trPr>
          <w:trHeight w:val="315"/>
        </w:trPr>
        <w:tc>
          <w:tcPr>
            <w:tcW w:w="2061" w:type="dxa"/>
            <w:tcBorders>
              <w:top w:val="single" w:sz="12" w:space="0" w:color="auto"/>
              <w:bottom w:val="single" w:sz="6" w:space="0" w:color="auto"/>
            </w:tcBorders>
          </w:tcPr>
          <w:p w14:paraId="70E7C973" w14:textId="77777777" w:rsidR="000D034E" w:rsidRPr="001478E7" w:rsidRDefault="000D034E" w:rsidP="000D034E">
            <w:pPr>
              <w:rPr>
                <w:lang w:val="en-GB"/>
              </w:rPr>
            </w:pPr>
          </w:p>
        </w:tc>
        <w:tc>
          <w:tcPr>
            <w:tcW w:w="1762" w:type="dxa"/>
            <w:tcBorders>
              <w:top w:val="single" w:sz="12" w:space="0" w:color="auto"/>
              <w:bottom w:val="single" w:sz="6" w:space="0" w:color="auto"/>
            </w:tcBorders>
          </w:tcPr>
          <w:p w14:paraId="07283A17" w14:textId="77777777" w:rsidR="000D034E" w:rsidRPr="001478E7" w:rsidRDefault="000D034E" w:rsidP="000D034E">
            <w:pPr>
              <w:rPr>
                <w:sz w:val="20"/>
                <w:szCs w:val="20"/>
                <w:lang w:val="en-GB"/>
              </w:rPr>
            </w:pPr>
            <w:r w:rsidRPr="001478E7">
              <w:rPr>
                <w:sz w:val="20"/>
                <w:szCs w:val="20"/>
                <w:lang w:val="en-GB"/>
              </w:rPr>
              <w:t>(N=40)</w:t>
            </w:r>
          </w:p>
        </w:tc>
        <w:tc>
          <w:tcPr>
            <w:tcW w:w="1701" w:type="dxa"/>
            <w:tcBorders>
              <w:top w:val="single" w:sz="12" w:space="0" w:color="auto"/>
              <w:bottom w:val="single" w:sz="6" w:space="0" w:color="auto"/>
            </w:tcBorders>
          </w:tcPr>
          <w:p w14:paraId="2D49465E" w14:textId="77777777" w:rsidR="000D034E" w:rsidRPr="001478E7" w:rsidRDefault="000D034E" w:rsidP="000D034E">
            <w:pPr>
              <w:rPr>
                <w:sz w:val="20"/>
                <w:szCs w:val="20"/>
                <w:lang w:val="en-GB"/>
              </w:rPr>
            </w:pPr>
            <w:r w:rsidRPr="001478E7">
              <w:rPr>
                <w:sz w:val="20"/>
                <w:szCs w:val="20"/>
                <w:lang w:val="en-GB"/>
              </w:rPr>
              <w:t>(N=68)</w:t>
            </w:r>
          </w:p>
        </w:tc>
        <w:tc>
          <w:tcPr>
            <w:tcW w:w="1842" w:type="dxa"/>
            <w:tcBorders>
              <w:top w:val="single" w:sz="12" w:space="0" w:color="auto"/>
              <w:bottom w:val="single" w:sz="6" w:space="0" w:color="auto"/>
            </w:tcBorders>
          </w:tcPr>
          <w:p w14:paraId="6F1D5EF5" w14:textId="77777777" w:rsidR="000D034E" w:rsidRPr="001478E7" w:rsidRDefault="000D034E" w:rsidP="000D034E">
            <w:pPr>
              <w:rPr>
                <w:sz w:val="20"/>
                <w:szCs w:val="20"/>
                <w:lang w:val="en-GB"/>
              </w:rPr>
            </w:pPr>
            <w:r w:rsidRPr="001478E7">
              <w:rPr>
                <w:sz w:val="20"/>
                <w:szCs w:val="20"/>
                <w:lang w:val="en-GB"/>
              </w:rPr>
              <w:t>(N=136)</w:t>
            </w:r>
          </w:p>
        </w:tc>
        <w:tc>
          <w:tcPr>
            <w:tcW w:w="1560" w:type="dxa"/>
            <w:tcBorders>
              <w:top w:val="single" w:sz="12" w:space="0" w:color="auto"/>
              <w:bottom w:val="single" w:sz="6" w:space="0" w:color="auto"/>
            </w:tcBorders>
          </w:tcPr>
          <w:p w14:paraId="54D0E2E6" w14:textId="77777777" w:rsidR="000D034E" w:rsidRPr="001478E7" w:rsidRDefault="000D034E" w:rsidP="000D034E">
            <w:pPr>
              <w:rPr>
                <w:sz w:val="20"/>
                <w:szCs w:val="20"/>
                <w:lang w:val="en-GB"/>
              </w:rPr>
            </w:pPr>
            <w:r w:rsidRPr="001478E7">
              <w:rPr>
                <w:sz w:val="20"/>
                <w:szCs w:val="20"/>
                <w:lang w:val="en-GB"/>
              </w:rPr>
              <w:t>(N=5574)</w:t>
            </w:r>
          </w:p>
        </w:tc>
        <w:tc>
          <w:tcPr>
            <w:tcW w:w="1559" w:type="dxa"/>
            <w:tcBorders>
              <w:top w:val="single" w:sz="12" w:space="0" w:color="auto"/>
              <w:bottom w:val="single" w:sz="6" w:space="0" w:color="auto"/>
            </w:tcBorders>
          </w:tcPr>
          <w:p w14:paraId="6C9D822B" w14:textId="77777777" w:rsidR="000D034E" w:rsidRPr="001478E7" w:rsidRDefault="000D034E" w:rsidP="000D034E">
            <w:pPr>
              <w:rPr>
                <w:sz w:val="20"/>
                <w:szCs w:val="20"/>
                <w:lang w:val="en-GB"/>
              </w:rPr>
            </w:pPr>
            <w:r w:rsidRPr="001478E7">
              <w:rPr>
                <w:sz w:val="20"/>
                <w:szCs w:val="20"/>
                <w:lang w:val="en-GB"/>
              </w:rPr>
              <w:t>(N=97)</w:t>
            </w:r>
          </w:p>
        </w:tc>
        <w:tc>
          <w:tcPr>
            <w:tcW w:w="1559" w:type="dxa"/>
            <w:tcBorders>
              <w:top w:val="single" w:sz="12" w:space="0" w:color="auto"/>
              <w:bottom w:val="single" w:sz="6" w:space="0" w:color="auto"/>
            </w:tcBorders>
          </w:tcPr>
          <w:p w14:paraId="7197AC0C" w14:textId="77777777" w:rsidR="000D034E" w:rsidRPr="001478E7" w:rsidRDefault="000D034E" w:rsidP="000D034E">
            <w:pPr>
              <w:rPr>
                <w:sz w:val="20"/>
                <w:szCs w:val="20"/>
                <w:lang w:val="en-GB"/>
              </w:rPr>
            </w:pPr>
            <w:r w:rsidRPr="001478E7">
              <w:rPr>
                <w:sz w:val="20"/>
                <w:szCs w:val="20"/>
                <w:lang w:val="en-GB"/>
              </w:rPr>
              <w:t>(N=25)</w:t>
            </w:r>
          </w:p>
        </w:tc>
        <w:tc>
          <w:tcPr>
            <w:tcW w:w="1701" w:type="dxa"/>
            <w:tcBorders>
              <w:top w:val="single" w:sz="12" w:space="0" w:color="auto"/>
              <w:bottom w:val="single" w:sz="6" w:space="0" w:color="auto"/>
            </w:tcBorders>
          </w:tcPr>
          <w:p w14:paraId="62B02F16" w14:textId="77777777" w:rsidR="000D034E" w:rsidRPr="001478E7" w:rsidRDefault="000D034E" w:rsidP="000D034E">
            <w:pPr>
              <w:rPr>
                <w:sz w:val="20"/>
                <w:szCs w:val="20"/>
                <w:lang w:val="en-GB"/>
              </w:rPr>
            </w:pPr>
            <w:r w:rsidRPr="001478E7">
              <w:rPr>
                <w:sz w:val="20"/>
                <w:szCs w:val="20"/>
                <w:lang w:val="en-GB"/>
              </w:rPr>
              <w:t>(N=34)</w:t>
            </w:r>
          </w:p>
        </w:tc>
        <w:tc>
          <w:tcPr>
            <w:tcW w:w="1843" w:type="dxa"/>
            <w:tcBorders>
              <w:top w:val="single" w:sz="12" w:space="0" w:color="auto"/>
              <w:bottom w:val="single" w:sz="6" w:space="0" w:color="auto"/>
            </w:tcBorders>
          </w:tcPr>
          <w:p w14:paraId="1C0B3A08" w14:textId="77777777" w:rsidR="000D034E" w:rsidRPr="001478E7" w:rsidRDefault="000D034E" w:rsidP="000D034E">
            <w:pPr>
              <w:rPr>
                <w:sz w:val="20"/>
                <w:szCs w:val="20"/>
                <w:lang w:val="en-GB"/>
              </w:rPr>
            </w:pPr>
            <w:r w:rsidRPr="001478E7">
              <w:rPr>
                <w:sz w:val="20"/>
                <w:szCs w:val="20"/>
                <w:lang w:val="en-GB"/>
              </w:rPr>
              <w:t>(N=5974)</w:t>
            </w:r>
          </w:p>
        </w:tc>
      </w:tr>
      <w:tr w:rsidR="002243ED" w:rsidRPr="001478E7" w14:paraId="46136752" w14:textId="77777777" w:rsidTr="002243ED">
        <w:trPr>
          <w:trHeight w:val="225"/>
        </w:trPr>
        <w:tc>
          <w:tcPr>
            <w:tcW w:w="2061" w:type="dxa"/>
            <w:tcBorders>
              <w:top w:val="single" w:sz="6" w:space="0" w:color="auto"/>
            </w:tcBorders>
          </w:tcPr>
          <w:p w14:paraId="17EB0B5E" w14:textId="77777777" w:rsidR="000D034E" w:rsidRPr="001478E7" w:rsidRDefault="000D034E" w:rsidP="000D034E">
            <w:pPr>
              <w:rPr>
                <w:b/>
                <w:bCs/>
                <w:lang w:val="en-GB"/>
              </w:rPr>
            </w:pPr>
            <w:r w:rsidRPr="001478E7">
              <w:rPr>
                <w:b/>
                <w:bCs/>
                <w:sz w:val="20"/>
                <w:szCs w:val="20"/>
                <w:lang w:val="en-GB"/>
              </w:rPr>
              <w:t>Cohort</w:t>
            </w:r>
          </w:p>
        </w:tc>
        <w:tc>
          <w:tcPr>
            <w:tcW w:w="1762" w:type="dxa"/>
            <w:tcBorders>
              <w:top w:val="single" w:sz="6" w:space="0" w:color="auto"/>
            </w:tcBorders>
          </w:tcPr>
          <w:p w14:paraId="2F1FC315" w14:textId="77777777" w:rsidR="000D034E" w:rsidRPr="001478E7" w:rsidRDefault="000D034E" w:rsidP="000D034E">
            <w:pPr>
              <w:rPr>
                <w:sz w:val="20"/>
                <w:szCs w:val="20"/>
                <w:lang w:val="en-GB"/>
              </w:rPr>
            </w:pPr>
          </w:p>
        </w:tc>
        <w:tc>
          <w:tcPr>
            <w:tcW w:w="1701" w:type="dxa"/>
            <w:tcBorders>
              <w:top w:val="single" w:sz="6" w:space="0" w:color="auto"/>
            </w:tcBorders>
          </w:tcPr>
          <w:p w14:paraId="708BBD5D" w14:textId="77777777" w:rsidR="000D034E" w:rsidRPr="001478E7" w:rsidRDefault="000D034E" w:rsidP="000D034E">
            <w:pPr>
              <w:rPr>
                <w:sz w:val="20"/>
                <w:szCs w:val="20"/>
                <w:lang w:val="en-GB"/>
              </w:rPr>
            </w:pPr>
          </w:p>
        </w:tc>
        <w:tc>
          <w:tcPr>
            <w:tcW w:w="1842" w:type="dxa"/>
            <w:tcBorders>
              <w:top w:val="single" w:sz="6" w:space="0" w:color="auto"/>
            </w:tcBorders>
          </w:tcPr>
          <w:p w14:paraId="3BEC9697" w14:textId="77777777" w:rsidR="000D034E" w:rsidRPr="001478E7" w:rsidRDefault="000D034E" w:rsidP="000D034E">
            <w:pPr>
              <w:rPr>
                <w:sz w:val="20"/>
                <w:szCs w:val="20"/>
                <w:lang w:val="en-GB"/>
              </w:rPr>
            </w:pPr>
          </w:p>
        </w:tc>
        <w:tc>
          <w:tcPr>
            <w:tcW w:w="1560" w:type="dxa"/>
            <w:tcBorders>
              <w:top w:val="single" w:sz="6" w:space="0" w:color="auto"/>
            </w:tcBorders>
          </w:tcPr>
          <w:p w14:paraId="7E59F7CB" w14:textId="77777777" w:rsidR="000D034E" w:rsidRPr="001478E7" w:rsidRDefault="000D034E" w:rsidP="000D034E">
            <w:pPr>
              <w:rPr>
                <w:sz w:val="20"/>
                <w:szCs w:val="20"/>
                <w:lang w:val="en-GB"/>
              </w:rPr>
            </w:pPr>
          </w:p>
        </w:tc>
        <w:tc>
          <w:tcPr>
            <w:tcW w:w="1559" w:type="dxa"/>
            <w:tcBorders>
              <w:top w:val="single" w:sz="6" w:space="0" w:color="auto"/>
            </w:tcBorders>
          </w:tcPr>
          <w:p w14:paraId="5C8417E3" w14:textId="77777777" w:rsidR="000D034E" w:rsidRPr="001478E7" w:rsidRDefault="000D034E" w:rsidP="000D034E">
            <w:pPr>
              <w:rPr>
                <w:sz w:val="20"/>
                <w:szCs w:val="20"/>
                <w:lang w:val="en-GB"/>
              </w:rPr>
            </w:pPr>
          </w:p>
        </w:tc>
        <w:tc>
          <w:tcPr>
            <w:tcW w:w="1559" w:type="dxa"/>
            <w:tcBorders>
              <w:top w:val="single" w:sz="6" w:space="0" w:color="auto"/>
            </w:tcBorders>
          </w:tcPr>
          <w:p w14:paraId="52954418" w14:textId="77777777" w:rsidR="000D034E" w:rsidRPr="001478E7" w:rsidRDefault="000D034E" w:rsidP="000D034E">
            <w:pPr>
              <w:rPr>
                <w:sz w:val="20"/>
                <w:szCs w:val="20"/>
                <w:lang w:val="en-GB"/>
              </w:rPr>
            </w:pPr>
          </w:p>
        </w:tc>
        <w:tc>
          <w:tcPr>
            <w:tcW w:w="1701" w:type="dxa"/>
            <w:tcBorders>
              <w:top w:val="single" w:sz="6" w:space="0" w:color="auto"/>
            </w:tcBorders>
          </w:tcPr>
          <w:p w14:paraId="43622463" w14:textId="77777777" w:rsidR="000D034E" w:rsidRPr="001478E7" w:rsidRDefault="000D034E" w:rsidP="000D034E">
            <w:pPr>
              <w:rPr>
                <w:sz w:val="20"/>
                <w:szCs w:val="20"/>
                <w:lang w:val="en-GB"/>
              </w:rPr>
            </w:pPr>
          </w:p>
        </w:tc>
        <w:tc>
          <w:tcPr>
            <w:tcW w:w="1843" w:type="dxa"/>
            <w:tcBorders>
              <w:top w:val="single" w:sz="6" w:space="0" w:color="auto"/>
            </w:tcBorders>
          </w:tcPr>
          <w:p w14:paraId="271AB160" w14:textId="77777777" w:rsidR="000D034E" w:rsidRPr="001478E7" w:rsidRDefault="000D034E" w:rsidP="000D034E">
            <w:pPr>
              <w:rPr>
                <w:sz w:val="20"/>
                <w:szCs w:val="20"/>
                <w:lang w:val="en-GB"/>
              </w:rPr>
            </w:pPr>
          </w:p>
        </w:tc>
      </w:tr>
      <w:tr w:rsidR="002243ED" w:rsidRPr="001478E7" w14:paraId="09163FED" w14:textId="77777777" w:rsidTr="00FE5F3D">
        <w:trPr>
          <w:trHeight w:val="44"/>
        </w:trPr>
        <w:tc>
          <w:tcPr>
            <w:tcW w:w="2061" w:type="dxa"/>
          </w:tcPr>
          <w:p w14:paraId="716F9E83" w14:textId="77FBCDF2" w:rsidR="000D034E" w:rsidRPr="001478E7" w:rsidRDefault="43DC45B7" w:rsidP="000D034E">
            <w:pPr>
              <w:rPr>
                <w:sz w:val="20"/>
                <w:szCs w:val="20"/>
                <w:lang w:val="en-GB"/>
              </w:rPr>
            </w:pPr>
            <w:r w:rsidRPr="0625F4CE">
              <w:rPr>
                <w:sz w:val="20"/>
                <w:szCs w:val="20"/>
                <w:lang w:val="en-GB"/>
              </w:rPr>
              <w:t>BM</w:t>
            </w:r>
            <w:r w:rsidR="1701D8EF" w:rsidRPr="0625F4CE">
              <w:rPr>
                <w:sz w:val="20"/>
                <w:szCs w:val="20"/>
                <w:vertAlign w:val="superscript"/>
                <w:lang w:val="en-GB"/>
              </w:rPr>
              <w:t>1</w:t>
            </w:r>
            <w:r w:rsidR="000D034E" w:rsidRPr="001478E7">
              <w:rPr>
                <w:sz w:val="20"/>
                <w:szCs w:val="20"/>
                <w:lang w:val="en-GB"/>
              </w:rPr>
              <w:t xml:space="preserve"> with </w:t>
            </w:r>
            <w:r w:rsidRPr="0625F4CE">
              <w:rPr>
                <w:sz w:val="20"/>
                <w:szCs w:val="20"/>
                <w:lang w:val="en-GB"/>
              </w:rPr>
              <w:t>TBI</w:t>
            </w:r>
            <w:r w:rsidR="3BC0AD9C" w:rsidRPr="0625F4CE">
              <w:rPr>
                <w:sz w:val="20"/>
                <w:szCs w:val="20"/>
                <w:vertAlign w:val="superscript"/>
                <w:lang w:val="en-GB"/>
              </w:rPr>
              <w:t>1</w:t>
            </w:r>
          </w:p>
        </w:tc>
        <w:tc>
          <w:tcPr>
            <w:tcW w:w="1762" w:type="dxa"/>
          </w:tcPr>
          <w:p w14:paraId="6220ECBE" w14:textId="77777777" w:rsidR="000D034E" w:rsidRPr="001478E7" w:rsidRDefault="000D034E" w:rsidP="000D034E">
            <w:pPr>
              <w:rPr>
                <w:sz w:val="20"/>
                <w:szCs w:val="20"/>
                <w:lang w:val="en-GB"/>
              </w:rPr>
            </w:pPr>
            <w:r w:rsidRPr="001478E7">
              <w:rPr>
                <w:sz w:val="20"/>
                <w:szCs w:val="20"/>
                <w:lang w:val="en-GB"/>
              </w:rPr>
              <w:t>3 (7.5%)</w:t>
            </w:r>
          </w:p>
        </w:tc>
        <w:tc>
          <w:tcPr>
            <w:tcW w:w="1701" w:type="dxa"/>
          </w:tcPr>
          <w:p w14:paraId="24271742" w14:textId="77777777" w:rsidR="000D034E" w:rsidRPr="001478E7" w:rsidRDefault="000D034E" w:rsidP="000D034E">
            <w:pPr>
              <w:rPr>
                <w:sz w:val="20"/>
                <w:szCs w:val="20"/>
                <w:lang w:val="en-GB"/>
              </w:rPr>
            </w:pPr>
            <w:r w:rsidRPr="001478E7">
              <w:rPr>
                <w:sz w:val="20"/>
                <w:szCs w:val="20"/>
                <w:lang w:val="en-GB"/>
              </w:rPr>
              <w:t>4 (5.9%)</w:t>
            </w:r>
          </w:p>
        </w:tc>
        <w:tc>
          <w:tcPr>
            <w:tcW w:w="1842" w:type="dxa"/>
          </w:tcPr>
          <w:p w14:paraId="0AB3F77A" w14:textId="77777777" w:rsidR="000D034E" w:rsidRPr="001478E7" w:rsidRDefault="000D034E" w:rsidP="000D034E">
            <w:pPr>
              <w:rPr>
                <w:sz w:val="20"/>
                <w:szCs w:val="20"/>
                <w:lang w:val="en-GB"/>
              </w:rPr>
            </w:pPr>
            <w:r w:rsidRPr="001478E7">
              <w:rPr>
                <w:sz w:val="20"/>
                <w:szCs w:val="20"/>
                <w:lang w:val="en-GB"/>
              </w:rPr>
              <w:t>2 (1.5%)</w:t>
            </w:r>
          </w:p>
        </w:tc>
        <w:tc>
          <w:tcPr>
            <w:tcW w:w="1560" w:type="dxa"/>
          </w:tcPr>
          <w:p w14:paraId="3529B526" w14:textId="77777777" w:rsidR="000D034E" w:rsidRPr="001478E7" w:rsidRDefault="000D034E" w:rsidP="000D034E">
            <w:pPr>
              <w:rPr>
                <w:sz w:val="20"/>
                <w:szCs w:val="20"/>
                <w:lang w:val="en-GB"/>
              </w:rPr>
            </w:pPr>
            <w:r w:rsidRPr="001478E7">
              <w:rPr>
                <w:sz w:val="20"/>
                <w:szCs w:val="20"/>
                <w:lang w:val="en-GB"/>
              </w:rPr>
              <w:t>171 (3.1%)</w:t>
            </w:r>
          </w:p>
        </w:tc>
        <w:tc>
          <w:tcPr>
            <w:tcW w:w="1559" w:type="dxa"/>
          </w:tcPr>
          <w:p w14:paraId="1C1744A1" w14:textId="77777777" w:rsidR="000D034E" w:rsidRPr="001478E7" w:rsidRDefault="000D034E" w:rsidP="000D034E">
            <w:pPr>
              <w:rPr>
                <w:sz w:val="20"/>
                <w:szCs w:val="20"/>
                <w:lang w:val="en-GB"/>
              </w:rPr>
            </w:pPr>
            <w:r w:rsidRPr="001478E7">
              <w:rPr>
                <w:sz w:val="20"/>
                <w:szCs w:val="20"/>
                <w:lang w:val="en-GB"/>
              </w:rPr>
              <w:t>2 (2.1%)</w:t>
            </w:r>
          </w:p>
        </w:tc>
        <w:tc>
          <w:tcPr>
            <w:tcW w:w="1559" w:type="dxa"/>
          </w:tcPr>
          <w:p w14:paraId="43B09574" w14:textId="77777777" w:rsidR="000D034E" w:rsidRPr="001478E7" w:rsidRDefault="000D034E" w:rsidP="000D034E">
            <w:pPr>
              <w:rPr>
                <w:sz w:val="20"/>
                <w:szCs w:val="20"/>
                <w:lang w:val="en-GB"/>
              </w:rPr>
            </w:pPr>
            <w:r w:rsidRPr="001478E7">
              <w:rPr>
                <w:sz w:val="20"/>
                <w:szCs w:val="20"/>
                <w:lang w:val="en-GB"/>
              </w:rPr>
              <w:t>3 (12.0%)</w:t>
            </w:r>
          </w:p>
        </w:tc>
        <w:tc>
          <w:tcPr>
            <w:tcW w:w="1701" w:type="dxa"/>
          </w:tcPr>
          <w:p w14:paraId="6862491F" w14:textId="77777777" w:rsidR="000D034E" w:rsidRPr="001478E7" w:rsidRDefault="000D034E" w:rsidP="000D034E">
            <w:pPr>
              <w:rPr>
                <w:sz w:val="20"/>
                <w:szCs w:val="20"/>
                <w:lang w:val="en-GB"/>
              </w:rPr>
            </w:pPr>
            <w:r w:rsidRPr="001478E7">
              <w:rPr>
                <w:sz w:val="20"/>
                <w:szCs w:val="20"/>
                <w:lang w:val="en-GB"/>
              </w:rPr>
              <w:t>1 (2.9)</w:t>
            </w:r>
          </w:p>
        </w:tc>
        <w:tc>
          <w:tcPr>
            <w:tcW w:w="1843" w:type="dxa"/>
          </w:tcPr>
          <w:p w14:paraId="1D9C1D21" w14:textId="77777777" w:rsidR="000D034E" w:rsidRPr="001478E7" w:rsidRDefault="000D034E" w:rsidP="000D034E">
            <w:pPr>
              <w:rPr>
                <w:sz w:val="20"/>
                <w:szCs w:val="20"/>
                <w:lang w:val="en-GB"/>
              </w:rPr>
            </w:pPr>
            <w:r w:rsidRPr="001478E7">
              <w:rPr>
                <w:sz w:val="20"/>
                <w:szCs w:val="20"/>
                <w:lang w:val="en-GB"/>
              </w:rPr>
              <w:t>186 (3.1%)</w:t>
            </w:r>
          </w:p>
        </w:tc>
      </w:tr>
      <w:tr w:rsidR="000D034E" w:rsidRPr="001478E7" w14:paraId="7A3B5113" w14:textId="77777777" w:rsidTr="00FE5F3D">
        <w:trPr>
          <w:trHeight w:val="44"/>
        </w:trPr>
        <w:tc>
          <w:tcPr>
            <w:tcW w:w="2061" w:type="dxa"/>
          </w:tcPr>
          <w:p w14:paraId="359F1EC5" w14:textId="77777777" w:rsidR="000D034E" w:rsidRPr="001478E7" w:rsidRDefault="000D034E" w:rsidP="000D034E">
            <w:pPr>
              <w:rPr>
                <w:sz w:val="20"/>
                <w:szCs w:val="20"/>
                <w:lang w:val="en-GB"/>
              </w:rPr>
            </w:pPr>
            <w:r w:rsidRPr="001478E7">
              <w:rPr>
                <w:sz w:val="20"/>
                <w:szCs w:val="20"/>
                <w:lang w:val="en-GB"/>
              </w:rPr>
              <w:t>BM without TBI</w:t>
            </w:r>
          </w:p>
        </w:tc>
        <w:tc>
          <w:tcPr>
            <w:tcW w:w="1762" w:type="dxa"/>
          </w:tcPr>
          <w:p w14:paraId="346C43D5" w14:textId="77777777" w:rsidR="000D034E" w:rsidRPr="001478E7" w:rsidRDefault="000D034E" w:rsidP="000D034E">
            <w:pPr>
              <w:rPr>
                <w:sz w:val="20"/>
                <w:szCs w:val="20"/>
                <w:lang w:val="en-GB"/>
              </w:rPr>
            </w:pPr>
            <w:r w:rsidRPr="001478E7">
              <w:rPr>
                <w:sz w:val="20"/>
                <w:szCs w:val="20"/>
                <w:lang w:val="en-GB"/>
              </w:rPr>
              <w:t>80 (20.0%)</w:t>
            </w:r>
          </w:p>
        </w:tc>
        <w:tc>
          <w:tcPr>
            <w:tcW w:w="1701" w:type="dxa"/>
          </w:tcPr>
          <w:p w14:paraId="38731B2B" w14:textId="77777777" w:rsidR="000D034E" w:rsidRPr="001478E7" w:rsidRDefault="000D034E" w:rsidP="000D034E">
            <w:pPr>
              <w:rPr>
                <w:sz w:val="20"/>
                <w:szCs w:val="20"/>
                <w:lang w:val="en-GB"/>
              </w:rPr>
            </w:pPr>
            <w:r w:rsidRPr="001478E7">
              <w:rPr>
                <w:sz w:val="20"/>
                <w:szCs w:val="20"/>
                <w:lang w:val="en-GB"/>
              </w:rPr>
              <w:t>12 (17.6%)</w:t>
            </w:r>
          </w:p>
        </w:tc>
        <w:tc>
          <w:tcPr>
            <w:tcW w:w="1842" w:type="dxa"/>
          </w:tcPr>
          <w:p w14:paraId="32E623D4" w14:textId="77777777" w:rsidR="000D034E" w:rsidRPr="001478E7" w:rsidRDefault="000D034E" w:rsidP="000D034E">
            <w:pPr>
              <w:rPr>
                <w:sz w:val="20"/>
                <w:szCs w:val="20"/>
                <w:lang w:val="en-GB"/>
              </w:rPr>
            </w:pPr>
            <w:r w:rsidRPr="001478E7">
              <w:rPr>
                <w:sz w:val="20"/>
                <w:szCs w:val="20"/>
                <w:lang w:val="en-GB"/>
              </w:rPr>
              <w:t>42 (30.9%)</w:t>
            </w:r>
          </w:p>
        </w:tc>
        <w:tc>
          <w:tcPr>
            <w:tcW w:w="1560" w:type="dxa"/>
          </w:tcPr>
          <w:p w14:paraId="41F94260" w14:textId="77777777" w:rsidR="000D034E" w:rsidRPr="001478E7" w:rsidRDefault="000D034E" w:rsidP="000D034E">
            <w:pPr>
              <w:rPr>
                <w:sz w:val="20"/>
                <w:szCs w:val="20"/>
                <w:lang w:val="en-GB"/>
              </w:rPr>
            </w:pPr>
            <w:r w:rsidRPr="001478E7">
              <w:rPr>
                <w:sz w:val="20"/>
                <w:szCs w:val="20"/>
                <w:lang w:val="en-GB"/>
              </w:rPr>
              <w:t>398 (7.1%)</w:t>
            </w:r>
          </w:p>
        </w:tc>
        <w:tc>
          <w:tcPr>
            <w:tcW w:w="1559" w:type="dxa"/>
          </w:tcPr>
          <w:p w14:paraId="127425DC" w14:textId="77777777" w:rsidR="000D034E" w:rsidRPr="001478E7" w:rsidRDefault="000D034E" w:rsidP="000D034E">
            <w:pPr>
              <w:rPr>
                <w:sz w:val="20"/>
                <w:szCs w:val="20"/>
                <w:lang w:val="en-GB"/>
              </w:rPr>
            </w:pPr>
            <w:r w:rsidRPr="001478E7">
              <w:rPr>
                <w:sz w:val="20"/>
                <w:szCs w:val="20"/>
                <w:lang w:val="en-GB"/>
              </w:rPr>
              <w:t>25 (25.8%)</w:t>
            </w:r>
          </w:p>
        </w:tc>
        <w:tc>
          <w:tcPr>
            <w:tcW w:w="1559" w:type="dxa"/>
          </w:tcPr>
          <w:p w14:paraId="0CDD1941" w14:textId="77777777" w:rsidR="000D034E" w:rsidRPr="001478E7" w:rsidRDefault="000D034E" w:rsidP="000D034E">
            <w:pPr>
              <w:rPr>
                <w:sz w:val="20"/>
                <w:szCs w:val="20"/>
                <w:lang w:val="en-GB"/>
              </w:rPr>
            </w:pPr>
            <w:r w:rsidRPr="001478E7">
              <w:rPr>
                <w:sz w:val="20"/>
                <w:szCs w:val="20"/>
                <w:lang w:val="en-GB"/>
              </w:rPr>
              <w:t>6 (24.0%)</w:t>
            </w:r>
          </w:p>
        </w:tc>
        <w:tc>
          <w:tcPr>
            <w:tcW w:w="1701" w:type="dxa"/>
          </w:tcPr>
          <w:p w14:paraId="191E8C29" w14:textId="77777777" w:rsidR="000D034E" w:rsidRPr="001478E7" w:rsidRDefault="000D034E" w:rsidP="000D034E">
            <w:pPr>
              <w:rPr>
                <w:sz w:val="20"/>
                <w:szCs w:val="20"/>
                <w:lang w:val="en-GB"/>
              </w:rPr>
            </w:pPr>
            <w:r w:rsidRPr="001478E7">
              <w:rPr>
                <w:sz w:val="20"/>
                <w:szCs w:val="20"/>
                <w:lang w:val="en-GB"/>
              </w:rPr>
              <w:t>7 (20.6%)</w:t>
            </w:r>
          </w:p>
        </w:tc>
        <w:tc>
          <w:tcPr>
            <w:tcW w:w="1843" w:type="dxa"/>
          </w:tcPr>
          <w:p w14:paraId="43F3C78D" w14:textId="77777777" w:rsidR="000D034E" w:rsidRPr="001478E7" w:rsidRDefault="000D034E" w:rsidP="000D034E">
            <w:pPr>
              <w:rPr>
                <w:sz w:val="20"/>
                <w:szCs w:val="20"/>
                <w:lang w:val="en-GB"/>
              </w:rPr>
            </w:pPr>
            <w:r w:rsidRPr="001478E7">
              <w:rPr>
                <w:sz w:val="20"/>
                <w:szCs w:val="20"/>
                <w:lang w:val="en-GB"/>
              </w:rPr>
              <w:t>498 (8.3%)</w:t>
            </w:r>
          </w:p>
        </w:tc>
      </w:tr>
      <w:tr w:rsidR="000D034E" w:rsidRPr="001478E7" w14:paraId="2F337C02" w14:textId="77777777" w:rsidTr="00FE5F3D">
        <w:trPr>
          <w:trHeight w:val="44"/>
        </w:trPr>
        <w:tc>
          <w:tcPr>
            <w:tcW w:w="2061" w:type="dxa"/>
          </w:tcPr>
          <w:p w14:paraId="50A23279" w14:textId="77777777" w:rsidR="000D034E" w:rsidRPr="001478E7" w:rsidRDefault="000D034E" w:rsidP="000D034E">
            <w:pPr>
              <w:rPr>
                <w:sz w:val="20"/>
                <w:szCs w:val="20"/>
                <w:lang w:val="en-GB"/>
              </w:rPr>
            </w:pPr>
            <w:r w:rsidRPr="001478E7">
              <w:rPr>
                <w:sz w:val="20"/>
                <w:szCs w:val="20"/>
                <w:lang w:val="en-GB"/>
              </w:rPr>
              <w:t>Isolated TBI</w:t>
            </w:r>
          </w:p>
        </w:tc>
        <w:tc>
          <w:tcPr>
            <w:tcW w:w="1762" w:type="dxa"/>
          </w:tcPr>
          <w:p w14:paraId="79772D70" w14:textId="77777777" w:rsidR="000D034E" w:rsidRPr="001478E7" w:rsidRDefault="000D034E" w:rsidP="000D034E">
            <w:pPr>
              <w:rPr>
                <w:sz w:val="20"/>
                <w:szCs w:val="20"/>
                <w:lang w:val="en-GB"/>
              </w:rPr>
            </w:pPr>
            <w:r w:rsidRPr="001478E7">
              <w:rPr>
                <w:sz w:val="20"/>
                <w:szCs w:val="20"/>
                <w:lang w:val="en-GB"/>
              </w:rPr>
              <w:t>4 (10.0%)</w:t>
            </w:r>
          </w:p>
        </w:tc>
        <w:tc>
          <w:tcPr>
            <w:tcW w:w="1701" w:type="dxa"/>
          </w:tcPr>
          <w:p w14:paraId="6C170796" w14:textId="77777777" w:rsidR="000D034E" w:rsidRPr="001478E7" w:rsidRDefault="000D034E" w:rsidP="000D034E">
            <w:pPr>
              <w:rPr>
                <w:sz w:val="20"/>
                <w:szCs w:val="20"/>
                <w:lang w:val="en-GB"/>
              </w:rPr>
            </w:pPr>
            <w:r w:rsidRPr="001478E7">
              <w:rPr>
                <w:sz w:val="20"/>
                <w:szCs w:val="20"/>
                <w:lang w:val="en-GB"/>
              </w:rPr>
              <w:t>2 (2.9%)</w:t>
            </w:r>
          </w:p>
        </w:tc>
        <w:tc>
          <w:tcPr>
            <w:tcW w:w="1842" w:type="dxa"/>
          </w:tcPr>
          <w:p w14:paraId="4A8B06E5" w14:textId="77777777" w:rsidR="000D034E" w:rsidRPr="001478E7" w:rsidRDefault="000D034E" w:rsidP="000D034E">
            <w:pPr>
              <w:rPr>
                <w:sz w:val="20"/>
                <w:szCs w:val="20"/>
                <w:lang w:val="en-GB"/>
              </w:rPr>
            </w:pPr>
            <w:r w:rsidRPr="001478E7">
              <w:rPr>
                <w:sz w:val="20"/>
                <w:szCs w:val="20"/>
                <w:lang w:val="en-GB"/>
              </w:rPr>
              <w:t>185 (3.3%)</w:t>
            </w:r>
          </w:p>
        </w:tc>
        <w:tc>
          <w:tcPr>
            <w:tcW w:w="1560" w:type="dxa"/>
          </w:tcPr>
          <w:p w14:paraId="52944D57" w14:textId="77777777" w:rsidR="000D034E" w:rsidRPr="001478E7" w:rsidRDefault="000D034E" w:rsidP="000D034E">
            <w:pPr>
              <w:rPr>
                <w:sz w:val="20"/>
                <w:szCs w:val="20"/>
                <w:lang w:val="en-GB"/>
              </w:rPr>
            </w:pPr>
            <w:r w:rsidRPr="001478E7">
              <w:rPr>
                <w:sz w:val="20"/>
                <w:szCs w:val="20"/>
                <w:lang w:val="en-GB"/>
              </w:rPr>
              <w:t>185 (3.3%)</w:t>
            </w:r>
          </w:p>
        </w:tc>
        <w:tc>
          <w:tcPr>
            <w:tcW w:w="1559" w:type="dxa"/>
          </w:tcPr>
          <w:p w14:paraId="1E67EDC1" w14:textId="77777777" w:rsidR="000D034E" w:rsidRPr="001478E7" w:rsidRDefault="000D034E" w:rsidP="000D034E">
            <w:pPr>
              <w:rPr>
                <w:sz w:val="20"/>
                <w:szCs w:val="20"/>
                <w:lang w:val="en-GB"/>
              </w:rPr>
            </w:pPr>
            <w:r w:rsidRPr="001478E7">
              <w:rPr>
                <w:sz w:val="20"/>
                <w:szCs w:val="20"/>
                <w:lang w:val="en-GB"/>
              </w:rPr>
              <w:t xml:space="preserve">2 (2.1%) </w:t>
            </w:r>
          </w:p>
        </w:tc>
        <w:tc>
          <w:tcPr>
            <w:tcW w:w="1559" w:type="dxa"/>
          </w:tcPr>
          <w:p w14:paraId="1418D537" w14:textId="77777777" w:rsidR="000D034E" w:rsidRPr="001478E7" w:rsidRDefault="000D034E" w:rsidP="000D034E">
            <w:pPr>
              <w:rPr>
                <w:sz w:val="20"/>
                <w:szCs w:val="20"/>
                <w:lang w:val="en-GB"/>
              </w:rPr>
            </w:pPr>
            <w:r w:rsidRPr="001478E7">
              <w:rPr>
                <w:sz w:val="20"/>
                <w:szCs w:val="20"/>
                <w:lang w:val="en-GB"/>
              </w:rPr>
              <w:t>2 (8.0%)</w:t>
            </w:r>
          </w:p>
        </w:tc>
        <w:tc>
          <w:tcPr>
            <w:tcW w:w="1701" w:type="dxa"/>
          </w:tcPr>
          <w:p w14:paraId="17B85921" w14:textId="77777777" w:rsidR="000D034E" w:rsidRPr="001478E7" w:rsidRDefault="000D034E" w:rsidP="000D034E">
            <w:pPr>
              <w:rPr>
                <w:sz w:val="20"/>
                <w:szCs w:val="20"/>
                <w:lang w:val="en-GB"/>
              </w:rPr>
            </w:pPr>
            <w:r w:rsidRPr="001478E7">
              <w:rPr>
                <w:sz w:val="20"/>
                <w:szCs w:val="20"/>
                <w:lang w:val="en-GB"/>
              </w:rPr>
              <w:t>1 (2.9%)</w:t>
            </w:r>
          </w:p>
        </w:tc>
        <w:tc>
          <w:tcPr>
            <w:tcW w:w="1843" w:type="dxa"/>
          </w:tcPr>
          <w:p w14:paraId="163FF8AB" w14:textId="77777777" w:rsidR="000D034E" w:rsidRPr="001478E7" w:rsidRDefault="000D034E" w:rsidP="000D034E">
            <w:pPr>
              <w:rPr>
                <w:sz w:val="20"/>
                <w:szCs w:val="20"/>
                <w:lang w:val="en-GB"/>
              </w:rPr>
            </w:pPr>
            <w:r w:rsidRPr="001478E7">
              <w:rPr>
                <w:sz w:val="20"/>
                <w:szCs w:val="20"/>
                <w:lang w:val="en-GB"/>
              </w:rPr>
              <w:t>202 (3.4%)</w:t>
            </w:r>
          </w:p>
        </w:tc>
      </w:tr>
      <w:tr w:rsidR="000D034E" w:rsidRPr="001478E7" w14:paraId="4DB68C17" w14:textId="77777777" w:rsidTr="00FE5F3D">
        <w:trPr>
          <w:trHeight w:val="44"/>
        </w:trPr>
        <w:tc>
          <w:tcPr>
            <w:tcW w:w="2061" w:type="dxa"/>
          </w:tcPr>
          <w:p w14:paraId="652921EE" w14:textId="77777777" w:rsidR="000D034E" w:rsidRPr="001478E7" w:rsidRDefault="000D034E" w:rsidP="000D034E">
            <w:pPr>
              <w:rPr>
                <w:sz w:val="20"/>
                <w:szCs w:val="20"/>
                <w:lang w:val="en-GB"/>
              </w:rPr>
            </w:pPr>
            <w:r w:rsidRPr="001478E7">
              <w:rPr>
                <w:sz w:val="20"/>
                <w:szCs w:val="20"/>
                <w:lang w:val="en-GB"/>
              </w:rPr>
              <w:t>Severe penetrating</w:t>
            </w:r>
          </w:p>
        </w:tc>
        <w:tc>
          <w:tcPr>
            <w:tcW w:w="1762" w:type="dxa"/>
          </w:tcPr>
          <w:p w14:paraId="7607930E" w14:textId="77777777" w:rsidR="000D034E" w:rsidRPr="001478E7" w:rsidRDefault="000D034E" w:rsidP="000D034E">
            <w:pPr>
              <w:rPr>
                <w:sz w:val="20"/>
                <w:szCs w:val="20"/>
                <w:lang w:val="en-GB"/>
              </w:rPr>
            </w:pPr>
            <w:r w:rsidRPr="001478E7">
              <w:rPr>
                <w:sz w:val="20"/>
                <w:szCs w:val="20"/>
                <w:lang w:val="en-GB"/>
              </w:rPr>
              <w:t>3 (7.5.%)</w:t>
            </w:r>
          </w:p>
        </w:tc>
        <w:tc>
          <w:tcPr>
            <w:tcW w:w="1701" w:type="dxa"/>
          </w:tcPr>
          <w:p w14:paraId="1BA179FF" w14:textId="77777777" w:rsidR="000D034E" w:rsidRPr="001478E7" w:rsidRDefault="000D034E" w:rsidP="000D034E">
            <w:pPr>
              <w:rPr>
                <w:sz w:val="20"/>
                <w:szCs w:val="20"/>
                <w:lang w:val="en-GB"/>
              </w:rPr>
            </w:pPr>
            <w:r w:rsidRPr="001478E7">
              <w:rPr>
                <w:sz w:val="20"/>
                <w:szCs w:val="20"/>
                <w:lang w:val="en-GB"/>
              </w:rPr>
              <w:t>2 (2.9%)</w:t>
            </w:r>
          </w:p>
        </w:tc>
        <w:tc>
          <w:tcPr>
            <w:tcW w:w="1842" w:type="dxa"/>
          </w:tcPr>
          <w:p w14:paraId="1CD1F37F" w14:textId="77777777" w:rsidR="000D034E" w:rsidRPr="001478E7" w:rsidRDefault="000D034E" w:rsidP="000D034E">
            <w:pPr>
              <w:rPr>
                <w:sz w:val="20"/>
                <w:szCs w:val="20"/>
                <w:lang w:val="en-GB"/>
              </w:rPr>
            </w:pPr>
            <w:r w:rsidRPr="001478E7">
              <w:rPr>
                <w:sz w:val="20"/>
                <w:szCs w:val="20"/>
                <w:lang w:val="en-GB"/>
              </w:rPr>
              <w:t>12 (8.8%)</w:t>
            </w:r>
          </w:p>
        </w:tc>
        <w:tc>
          <w:tcPr>
            <w:tcW w:w="1560" w:type="dxa"/>
          </w:tcPr>
          <w:p w14:paraId="3D770A08" w14:textId="77777777" w:rsidR="000D034E" w:rsidRPr="001478E7" w:rsidRDefault="000D034E" w:rsidP="000D034E">
            <w:pPr>
              <w:rPr>
                <w:sz w:val="20"/>
                <w:szCs w:val="20"/>
                <w:lang w:val="en-GB"/>
              </w:rPr>
            </w:pPr>
            <w:r w:rsidRPr="001478E7">
              <w:rPr>
                <w:sz w:val="20"/>
                <w:szCs w:val="20"/>
                <w:lang w:val="en-GB"/>
              </w:rPr>
              <w:t>274 (4.9%)</w:t>
            </w:r>
          </w:p>
        </w:tc>
        <w:tc>
          <w:tcPr>
            <w:tcW w:w="1559" w:type="dxa"/>
          </w:tcPr>
          <w:p w14:paraId="1AC8A5E8" w14:textId="77777777" w:rsidR="000D034E" w:rsidRPr="001478E7" w:rsidRDefault="000D034E" w:rsidP="000D034E">
            <w:pPr>
              <w:rPr>
                <w:sz w:val="20"/>
                <w:szCs w:val="20"/>
                <w:lang w:val="en-GB"/>
              </w:rPr>
            </w:pPr>
            <w:r w:rsidRPr="001478E7">
              <w:rPr>
                <w:sz w:val="20"/>
                <w:szCs w:val="20"/>
                <w:lang w:val="en-GB"/>
              </w:rPr>
              <w:t>2 (2.1%)</w:t>
            </w:r>
          </w:p>
        </w:tc>
        <w:tc>
          <w:tcPr>
            <w:tcW w:w="1559" w:type="dxa"/>
          </w:tcPr>
          <w:p w14:paraId="1E917652" w14:textId="77777777" w:rsidR="000D034E" w:rsidRPr="001478E7" w:rsidRDefault="000D034E" w:rsidP="000D034E">
            <w:pPr>
              <w:rPr>
                <w:sz w:val="20"/>
                <w:szCs w:val="20"/>
                <w:lang w:val="en-GB"/>
              </w:rPr>
            </w:pPr>
            <w:r w:rsidRPr="001478E7">
              <w:rPr>
                <w:sz w:val="20"/>
                <w:szCs w:val="20"/>
                <w:lang w:val="en-GB"/>
              </w:rPr>
              <w:t>3 (12.0%)</w:t>
            </w:r>
          </w:p>
        </w:tc>
        <w:tc>
          <w:tcPr>
            <w:tcW w:w="1701" w:type="dxa"/>
          </w:tcPr>
          <w:p w14:paraId="4D74F4BD" w14:textId="77777777" w:rsidR="000D034E" w:rsidRPr="001478E7" w:rsidRDefault="000D034E" w:rsidP="000D034E">
            <w:pPr>
              <w:rPr>
                <w:sz w:val="20"/>
                <w:szCs w:val="20"/>
                <w:lang w:val="en-GB"/>
              </w:rPr>
            </w:pPr>
            <w:r w:rsidRPr="001478E7">
              <w:rPr>
                <w:sz w:val="20"/>
                <w:szCs w:val="20"/>
                <w:lang w:val="en-GB"/>
              </w:rPr>
              <w:t>4 (11.8%)</w:t>
            </w:r>
          </w:p>
        </w:tc>
        <w:tc>
          <w:tcPr>
            <w:tcW w:w="1843" w:type="dxa"/>
          </w:tcPr>
          <w:p w14:paraId="1ADDE568" w14:textId="77777777" w:rsidR="000D034E" w:rsidRPr="001478E7" w:rsidRDefault="000D034E" w:rsidP="000D034E">
            <w:pPr>
              <w:rPr>
                <w:sz w:val="20"/>
                <w:szCs w:val="20"/>
                <w:lang w:val="en-GB"/>
              </w:rPr>
            </w:pPr>
            <w:r w:rsidRPr="001478E7">
              <w:rPr>
                <w:sz w:val="20"/>
                <w:szCs w:val="20"/>
                <w:lang w:val="en-GB"/>
              </w:rPr>
              <w:t>300 (5.0%)</w:t>
            </w:r>
          </w:p>
        </w:tc>
      </w:tr>
      <w:tr w:rsidR="000D034E" w:rsidRPr="001478E7" w14:paraId="7484824A" w14:textId="77777777" w:rsidTr="00FE5F3D">
        <w:trPr>
          <w:trHeight w:val="44"/>
        </w:trPr>
        <w:tc>
          <w:tcPr>
            <w:tcW w:w="2061" w:type="dxa"/>
            <w:tcBorders>
              <w:bottom w:val="single" w:sz="6" w:space="0" w:color="auto"/>
            </w:tcBorders>
          </w:tcPr>
          <w:p w14:paraId="6F2928DE" w14:textId="77777777" w:rsidR="000D034E" w:rsidRPr="001478E7" w:rsidRDefault="000D034E" w:rsidP="000D034E">
            <w:pPr>
              <w:rPr>
                <w:sz w:val="20"/>
                <w:szCs w:val="20"/>
                <w:lang w:val="en-GB"/>
              </w:rPr>
            </w:pPr>
            <w:proofErr w:type="gramStart"/>
            <w:r w:rsidRPr="001478E7">
              <w:rPr>
                <w:sz w:val="20"/>
                <w:szCs w:val="20"/>
                <w:lang w:val="en-GB"/>
              </w:rPr>
              <w:t>Other</w:t>
            </w:r>
            <w:proofErr w:type="gramEnd"/>
            <w:r w:rsidRPr="001478E7">
              <w:rPr>
                <w:sz w:val="20"/>
                <w:szCs w:val="20"/>
                <w:lang w:val="en-GB"/>
              </w:rPr>
              <w:t xml:space="preserve"> cohort</w:t>
            </w:r>
          </w:p>
        </w:tc>
        <w:tc>
          <w:tcPr>
            <w:tcW w:w="1762" w:type="dxa"/>
            <w:tcBorders>
              <w:bottom w:val="single" w:sz="6" w:space="0" w:color="auto"/>
            </w:tcBorders>
          </w:tcPr>
          <w:p w14:paraId="1911B6AD" w14:textId="77777777" w:rsidR="000D034E" w:rsidRPr="001478E7" w:rsidRDefault="000D034E" w:rsidP="000D034E">
            <w:pPr>
              <w:rPr>
                <w:sz w:val="20"/>
                <w:szCs w:val="20"/>
                <w:lang w:val="en-GB"/>
              </w:rPr>
            </w:pPr>
            <w:r w:rsidRPr="001478E7">
              <w:rPr>
                <w:sz w:val="20"/>
                <w:szCs w:val="20"/>
                <w:lang w:val="en-GB"/>
              </w:rPr>
              <w:t>22 (55.0%)</w:t>
            </w:r>
          </w:p>
        </w:tc>
        <w:tc>
          <w:tcPr>
            <w:tcW w:w="1701" w:type="dxa"/>
            <w:tcBorders>
              <w:bottom w:val="single" w:sz="6" w:space="0" w:color="auto"/>
            </w:tcBorders>
          </w:tcPr>
          <w:p w14:paraId="5799BF39" w14:textId="77777777" w:rsidR="000D034E" w:rsidRPr="001478E7" w:rsidRDefault="000D034E" w:rsidP="000D034E">
            <w:pPr>
              <w:rPr>
                <w:sz w:val="20"/>
                <w:szCs w:val="20"/>
                <w:lang w:val="en-GB"/>
              </w:rPr>
            </w:pPr>
            <w:r w:rsidRPr="001478E7">
              <w:rPr>
                <w:sz w:val="20"/>
                <w:szCs w:val="20"/>
                <w:lang w:val="en-GB"/>
              </w:rPr>
              <w:t>48 (70.6%)</w:t>
            </w:r>
          </w:p>
        </w:tc>
        <w:tc>
          <w:tcPr>
            <w:tcW w:w="1842" w:type="dxa"/>
            <w:tcBorders>
              <w:bottom w:val="single" w:sz="6" w:space="0" w:color="auto"/>
            </w:tcBorders>
          </w:tcPr>
          <w:p w14:paraId="4049C646" w14:textId="77777777" w:rsidR="000D034E" w:rsidRPr="001478E7" w:rsidRDefault="000D034E" w:rsidP="000D034E">
            <w:pPr>
              <w:rPr>
                <w:sz w:val="20"/>
                <w:szCs w:val="20"/>
                <w:lang w:val="en-GB"/>
              </w:rPr>
            </w:pPr>
            <w:r w:rsidRPr="001478E7">
              <w:rPr>
                <w:sz w:val="20"/>
                <w:szCs w:val="20"/>
                <w:lang w:val="en-GB"/>
              </w:rPr>
              <w:t>74 (54.4%)</w:t>
            </w:r>
          </w:p>
        </w:tc>
        <w:tc>
          <w:tcPr>
            <w:tcW w:w="1560" w:type="dxa"/>
            <w:tcBorders>
              <w:bottom w:val="single" w:sz="6" w:space="0" w:color="auto"/>
            </w:tcBorders>
          </w:tcPr>
          <w:p w14:paraId="694839BA" w14:textId="77777777" w:rsidR="000D034E" w:rsidRPr="001478E7" w:rsidRDefault="000D034E" w:rsidP="000D034E">
            <w:pPr>
              <w:rPr>
                <w:sz w:val="20"/>
                <w:szCs w:val="20"/>
                <w:lang w:val="en-GB"/>
              </w:rPr>
            </w:pPr>
            <w:r w:rsidRPr="001478E7">
              <w:rPr>
                <w:sz w:val="20"/>
                <w:szCs w:val="20"/>
                <w:lang w:val="en-GB"/>
              </w:rPr>
              <w:t>4546 (81.6%)</w:t>
            </w:r>
          </w:p>
        </w:tc>
        <w:tc>
          <w:tcPr>
            <w:tcW w:w="1559" w:type="dxa"/>
            <w:tcBorders>
              <w:bottom w:val="single" w:sz="6" w:space="0" w:color="auto"/>
            </w:tcBorders>
          </w:tcPr>
          <w:p w14:paraId="12DB8DA8" w14:textId="77777777" w:rsidR="000D034E" w:rsidRPr="001478E7" w:rsidRDefault="000D034E" w:rsidP="000D034E">
            <w:pPr>
              <w:rPr>
                <w:sz w:val="20"/>
                <w:szCs w:val="20"/>
                <w:lang w:val="en-GB"/>
              </w:rPr>
            </w:pPr>
            <w:r w:rsidRPr="001478E7">
              <w:rPr>
                <w:sz w:val="20"/>
                <w:szCs w:val="20"/>
                <w:lang w:val="en-GB"/>
              </w:rPr>
              <w:t>66 (68.0%)</w:t>
            </w:r>
          </w:p>
        </w:tc>
        <w:tc>
          <w:tcPr>
            <w:tcW w:w="1559" w:type="dxa"/>
            <w:tcBorders>
              <w:bottom w:val="single" w:sz="6" w:space="0" w:color="auto"/>
            </w:tcBorders>
          </w:tcPr>
          <w:p w14:paraId="0BD62DE4" w14:textId="77777777" w:rsidR="000D034E" w:rsidRPr="001478E7" w:rsidRDefault="000D034E" w:rsidP="000D034E">
            <w:pPr>
              <w:rPr>
                <w:sz w:val="20"/>
                <w:szCs w:val="20"/>
                <w:lang w:val="en-GB"/>
              </w:rPr>
            </w:pPr>
            <w:r w:rsidRPr="001478E7">
              <w:rPr>
                <w:sz w:val="20"/>
                <w:szCs w:val="20"/>
                <w:lang w:val="en-GB"/>
              </w:rPr>
              <w:t>11 (44.0%)</w:t>
            </w:r>
          </w:p>
        </w:tc>
        <w:tc>
          <w:tcPr>
            <w:tcW w:w="1701" w:type="dxa"/>
            <w:tcBorders>
              <w:bottom w:val="single" w:sz="6" w:space="0" w:color="auto"/>
            </w:tcBorders>
          </w:tcPr>
          <w:p w14:paraId="32AB3EB9" w14:textId="77777777" w:rsidR="000D034E" w:rsidRPr="001478E7" w:rsidRDefault="000D034E" w:rsidP="000D034E">
            <w:pPr>
              <w:rPr>
                <w:sz w:val="20"/>
                <w:szCs w:val="20"/>
                <w:lang w:val="en-GB"/>
              </w:rPr>
            </w:pPr>
            <w:r w:rsidRPr="001478E7">
              <w:rPr>
                <w:sz w:val="20"/>
                <w:szCs w:val="20"/>
                <w:lang w:val="en-GB"/>
              </w:rPr>
              <w:t>21 (61.8%)</w:t>
            </w:r>
          </w:p>
        </w:tc>
        <w:tc>
          <w:tcPr>
            <w:tcW w:w="1843" w:type="dxa"/>
            <w:tcBorders>
              <w:bottom w:val="single" w:sz="6" w:space="0" w:color="auto"/>
            </w:tcBorders>
          </w:tcPr>
          <w:p w14:paraId="6E921034" w14:textId="77777777" w:rsidR="000D034E" w:rsidRPr="001478E7" w:rsidRDefault="000D034E" w:rsidP="000D034E">
            <w:pPr>
              <w:rPr>
                <w:sz w:val="20"/>
                <w:szCs w:val="20"/>
                <w:lang w:val="en-GB"/>
              </w:rPr>
            </w:pPr>
            <w:r w:rsidRPr="001478E7">
              <w:rPr>
                <w:sz w:val="20"/>
                <w:szCs w:val="20"/>
                <w:lang w:val="en-GB"/>
              </w:rPr>
              <w:t>4788 (80.1%)</w:t>
            </w:r>
          </w:p>
        </w:tc>
      </w:tr>
      <w:tr w:rsidR="002243ED" w:rsidRPr="001478E7" w14:paraId="2D7A6051" w14:textId="77777777" w:rsidTr="002243ED">
        <w:trPr>
          <w:trHeight w:val="195"/>
        </w:trPr>
        <w:tc>
          <w:tcPr>
            <w:tcW w:w="2061" w:type="dxa"/>
            <w:tcBorders>
              <w:top w:val="single" w:sz="6" w:space="0" w:color="auto"/>
            </w:tcBorders>
          </w:tcPr>
          <w:p w14:paraId="1A874433" w14:textId="77777777" w:rsidR="000D034E" w:rsidRPr="001478E7" w:rsidRDefault="000D034E" w:rsidP="000D034E">
            <w:pPr>
              <w:rPr>
                <w:b/>
                <w:bCs/>
                <w:sz w:val="20"/>
                <w:szCs w:val="20"/>
                <w:lang w:val="en-GB"/>
              </w:rPr>
            </w:pPr>
            <w:r w:rsidRPr="001478E7">
              <w:rPr>
                <w:b/>
                <w:bCs/>
                <w:sz w:val="20"/>
                <w:szCs w:val="20"/>
                <w:lang w:val="en-GB"/>
              </w:rPr>
              <w:t xml:space="preserve">Dead at 30 days </w:t>
            </w:r>
          </w:p>
        </w:tc>
        <w:tc>
          <w:tcPr>
            <w:tcW w:w="1762" w:type="dxa"/>
            <w:tcBorders>
              <w:top w:val="single" w:sz="6" w:space="0" w:color="auto"/>
            </w:tcBorders>
          </w:tcPr>
          <w:p w14:paraId="525020FB" w14:textId="77777777" w:rsidR="000D034E" w:rsidRPr="001478E7" w:rsidRDefault="000D034E" w:rsidP="000D034E">
            <w:pPr>
              <w:rPr>
                <w:lang w:val="en-GB"/>
              </w:rPr>
            </w:pPr>
          </w:p>
        </w:tc>
        <w:tc>
          <w:tcPr>
            <w:tcW w:w="1701" w:type="dxa"/>
            <w:tcBorders>
              <w:top w:val="single" w:sz="6" w:space="0" w:color="auto"/>
            </w:tcBorders>
          </w:tcPr>
          <w:p w14:paraId="670E2FD2" w14:textId="77777777" w:rsidR="000D034E" w:rsidRPr="001478E7" w:rsidRDefault="000D034E" w:rsidP="000D034E">
            <w:pPr>
              <w:rPr>
                <w:lang w:val="en-GB"/>
              </w:rPr>
            </w:pPr>
          </w:p>
        </w:tc>
        <w:tc>
          <w:tcPr>
            <w:tcW w:w="1842" w:type="dxa"/>
            <w:tcBorders>
              <w:top w:val="single" w:sz="6" w:space="0" w:color="auto"/>
            </w:tcBorders>
          </w:tcPr>
          <w:p w14:paraId="264D880C" w14:textId="77777777" w:rsidR="000D034E" w:rsidRPr="001478E7" w:rsidRDefault="000D034E" w:rsidP="000D034E">
            <w:pPr>
              <w:rPr>
                <w:lang w:val="en-GB"/>
              </w:rPr>
            </w:pPr>
          </w:p>
        </w:tc>
        <w:tc>
          <w:tcPr>
            <w:tcW w:w="1560" w:type="dxa"/>
            <w:tcBorders>
              <w:top w:val="single" w:sz="6" w:space="0" w:color="auto"/>
            </w:tcBorders>
          </w:tcPr>
          <w:p w14:paraId="0768F866" w14:textId="77777777" w:rsidR="000D034E" w:rsidRPr="001478E7" w:rsidRDefault="000D034E" w:rsidP="000D034E">
            <w:pPr>
              <w:rPr>
                <w:lang w:val="en-GB"/>
              </w:rPr>
            </w:pPr>
          </w:p>
        </w:tc>
        <w:tc>
          <w:tcPr>
            <w:tcW w:w="1559" w:type="dxa"/>
            <w:tcBorders>
              <w:top w:val="single" w:sz="6" w:space="0" w:color="auto"/>
            </w:tcBorders>
          </w:tcPr>
          <w:p w14:paraId="610E11D5" w14:textId="77777777" w:rsidR="000D034E" w:rsidRPr="001478E7" w:rsidRDefault="000D034E" w:rsidP="000D034E">
            <w:pPr>
              <w:rPr>
                <w:lang w:val="en-GB"/>
              </w:rPr>
            </w:pPr>
          </w:p>
        </w:tc>
        <w:tc>
          <w:tcPr>
            <w:tcW w:w="1559" w:type="dxa"/>
            <w:tcBorders>
              <w:top w:val="single" w:sz="6" w:space="0" w:color="auto"/>
            </w:tcBorders>
          </w:tcPr>
          <w:p w14:paraId="73CEFBBB" w14:textId="77777777" w:rsidR="000D034E" w:rsidRPr="001478E7" w:rsidRDefault="000D034E" w:rsidP="000D034E">
            <w:pPr>
              <w:rPr>
                <w:lang w:val="en-GB"/>
              </w:rPr>
            </w:pPr>
          </w:p>
        </w:tc>
        <w:tc>
          <w:tcPr>
            <w:tcW w:w="1701" w:type="dxa"/>
            <w:tcBorders>
              <w:top w:val="single" w:sz="6" w:space="0" w:color="auto"/>
            </w:tcBorders>
          </w:tcPr>
          <w:p w14:paraId="669C2F97" w14:textId="77777777" w:rsidR="000D034E" w:rsidRPr="001478E7" w:rsidRDefault="000D034E" w:rsidP="000D034E">
            <w:pPr>
              <w:rPr>
                <w:lang w:val="en-GB"/>
              </w:rPr>
            </w:pPr>
          </w:p>
        </w:tc>
        <w:tc>
          <w:tcPr>
            <w:tcW w:w="1843" w:type="dxa"/>
            <w:tcBorders>
              <w:top w:val="single" w:sz="6" w:space="0" w:color="auto"/>
            </w:tcBorders>
          </w:tcPr>
          <w:p w14:paraId="10DA9B09" w14:textId="77777777" w:rsidR="000D034E" w:rsidRPr="001478E7" w:rsidRDefault="000D034E" w:rsidP="000D034E">
            <w:pPr>
              <w:rPr>
                <w:lang w:val="en-GB"/>
              </w:rPr>
            </w:pPr>
          </w:p>
        </w:tc>
      </w:tr>
      <w:tr w:rsidR="000D034E" w:rsidRPr="001478E7" w14:paraId="09260EF6" w14:textId="77777777" w:rsidTr="002243ED">
        <w:trPr>
          <w:trHeight w:val="281"/>
        </w:trPr>
        <w:tc>
          <w:tcPr>
            <w:tcW w:w="2061" w:type="dxa"/>
          </w:tcPr>
          <w:p w14:paraId="4ACDD82B" w14:textId="77777777" w:rsidR="000D034E" w:rsidRPr="001478E7" w:rsidRDefault="000D034E" w:rsidP="000D034E">
            <w:pPr>
              <w:rPr>
                <w:sz w:val="20"/>
                <w:szCs w:val="20"/>
                <w:lang w:val="en-GB"/>
              </w:rPr>
            </w:pPr>
            <w:r w:rsidRPr="001478E7">
              <w:rPr>
                <w:sz w:val="20"/>
                <w:szCs w:val="20"/>
                <w:lang w:val="en-GB"/>
              </w:rPr>
              <w:t>Yes</w:t>
            </w:r>
          </w:p>
        </w:tc>
        <w:tc>
          <w:tcPr>
            <w:tcW w:w="1762" w:type="dxa"/>
          </w:tcPr>
          <w:p w14:paraId="55EAD42B" w14:textId="77777777" w:rsidR="000D034E" w:rsidRPr="001478E7" w:rsidRDefault="000D034E" w:rsidP="000D034E">
            <w:pPr>
              <w:rPr>
                <w:sz w:val="20"/>
                <w:szCs w:val="20"/>
                <w:lang w:val="en-GB"/>
              </w:rPr>
            </w:pPr>
            <w:r w:rsidRPr="001478E7">
              <w:rPr>
                <w:sz w:val="20"/>
                <w:szCs w:val="20"/>
                <w:lang w:val="en-GB"/>
              </w:rPr>
              <w:t>0 (0%)</w:t>
            </w:r>
          </w:p>
        </w:tc>
        <w:tc>
          <w:tcPr>
            <w:tcW w:w="1701" w:type="dxa"/>
          </w:tcPr>
          <w:p w14:paraId="2CDA5AB3" w14:textId="77777777" w:rsidR="000D034E" w:rsidRPr="001478E7" w:rsidRDefault="000D034E" w:rsidP="000D034E">
            <w:pPr>
              <w:rPr>
                <w:sz w:val="20"/>
                <w:szCs w:val="20"/>
                <w:lang w:val="en-GB"/>
              </w:rPr>
            </w:pPr>
            <w:r w:rsidRPr="001478E7">
              <w:rPr>
                <w:sz w:val="20"/>
                <w:szCs w:val="20"/>
                <w:lang w:val="en-GB"/>
              </w:rPr>
              <w:t xml:space="preserve"> 0 (0%)</w:t>
            </w:r>
          </w:p>
        </w:tc>
        <w:tc>
          <w:tcPr>
            <w:tcW w:w="1842" w:type="dxa"/>
          </w:tcPr>
          <w:p w14:paraId="4FD66024" w14:textId="77777777" w:rsidR="000D034E" w:rsidRPr="001478E7" w:rsidRDefault="000D034E" w:rsidP="000D034E">
            <w:pPr>
              <w:rPr>
                <w:sz w:val="20"/>
                <w:szCs w:val="20"/>
                <w:lang w:val="en-GB"/>
              </w:rPr>
            </w:pPr>
            <w:r w:rsidRPr="001478E7">
              <w:rPr>
                <w:sz w:val="20"/>
                <w:szCs w:val="20"/>
                <w:lang w:val="en-GB"/>
              </w:rPr>
              <w:t>0 (0%)</w:t>
            </w:r>
          </w:p>
        </w:tc>
        <w:tc>
          <w:tcPr>
            <w:tcW w:w="1560" w:type="dxa"/>
          </w:tcPr>
          <w:p w14:paraId="6E331A1F" w14:textId="77777777" w:rsidR="000D034E" w:rsidRPr="001478E7" w:rsidRDefault="000D034E" w:rsidP="000D034E">
            <w:pPr>
              <w:rPr>
                <w:sz w:val="20"/>
                <w:szCs w:val="20"/>
                <w:lang w:val="en-GB"/>
              </w:rPr>
            </w:pPr>
            <w:r w:rsidRPr="001478E7">
              <w:rPr>
                <w:sz w:val="20"/>
                <w:szCs w:val="20"/>
                <w:lang w:val="en-GB"/>
              </w:rPr>
              <w:t>483 (8.7%)</w:t>
            </w:r>
          </w:p>
        </w:tc>
        <w:tc>
          <w:tcPr>
            <w:tcW w:w="1559" w:type="dxa"/>
          </w:tcPr>
          <w:p w14:paraId="397DF752" w14:textId="77777777" w:rsidR="000D034E" w:rsidRPr="001478E7" w:rsidRDefault="000D034E" w:rsidP="000D034E">
            <w:pPr>
              <w:rPr>
                <w:sz w:val="20"/>
                <w:szCs w:val="20"/>
                <w:lang w:val="en-GB"/>
              </w:rPr>
            </w:pPr>
            <w:r w:rsidRPr="001478E7">
              <w:rPr>
                <w:sz w:val="20"/>
                <w:szCs w:val="20"/>
                <w:lang w:val="en-GB"/>
              </w:rPr>
              <w:t>0 (0%)</w:t>
            </w:r>
          </w:p>
        </w:tc>
        <w:tc>
          <w:tcPr>
            <w:tcW w:w="1559" w:type="dxa"/>
          </w:tcPr>
          <w:p w14:paraId="3085D989" w14:textId="77777777" w:rsidR="000D034E" w:rsidRPr="001478E7" w:rsidRDefault="000D034E" w:rsidP="000D034E">
            <w:pPr>
              <w:rPr>
                <w:sz w:val="20"/>
                <w:szCs w:val="20"/>
                <w:lang w:val="en-GB"/>
              </w:rPr>
            </w:pPr>
            <w:r w:rsidRPr="001478E7">
              <w:rPr>
                <w:sz w:val="20"/>
                <w:szCs w:val="20"/>
                <w:lang w:val="en-GB"/>
              </w:rPr>
              <w:t>25 (100%)</w:t>
            </w:r>
          </w:p>
        </w:tc>
        <w:tc>
          <w:tcPr>
            <w:tcW w:w="1701" w:type="dxa"/>
          </w:tcPr>
          <w:p w14:paraId="19F720F5" w14:textId="77777777" w:rsidR="000D034E" w:rsidRPr="001478E7" w:rsidRDefault="000D034E" w:rsidP="000D034E">
            <w:pPr>
              <w:rPr>
                <w:sz w:val="20"/>
                <w:szCs w:val="20"/>
                <w:lang w:val="en-GB"/>
              </w:rPr>
            </w:pPr>
            <w:r w:rsidRPr="001478E7">
              <w:rPr>
                <w:sz w:val="20"/>
                <w:szCs w:val="20"/>
                <w:lang w:val="en-GB"/>
              </w:rPr>
              <w:t>0 (0%)</w:t>
            </w:r>
          </w:p>
        </w:tc>
        <w:tc>
          <w:tcPr>
            <w:tcW w:w="1843" w:type="dxa"/>
          </w:tcPr>
          <w:p w14:paraId="38B815B8" w14:textId="77777777" w:rsidR="000D034E" w:rsidRPr="001478E7" w:rsidRDefault="000D034E" w:rsidP="000D034E">
            <w:pPr>
              <w:rPr>
                <w:sz w:val="20"/>
                <w:szCs w:val="20"/>
                <w:lang w:val="en-GB"/>
              </w:rPr>
            </w:pPr>
            <w:r w:rsidRPr="001478E7">
              <w:rPr>
                <w:sz w:val="20"/>
                <w:szCs w:val="20"/>
                <w:lang w:val="en-GB"/>
              </w:rPr>
              <w:t>508 (8.5%)</w:t>
            </w:r>
          </w:p>
        </w:tc>
      </w:tr>
      <w:tr w:rsidR="000D034E" w:rsidRPr="001478E7" w14:paraId="0F8CEDB9" w14:textId="77777777" w:rsidTr="002243ED">
        <w:trPr>
          <w:trHeight w:val="281"/>
        </w:trPr>
        <w:tc>
          <w:tcPr>
            <w:tcW w:w="2061" w:type="dxa"/>
            <w:tcBorders>
              <w:bottom w:val="single" w:sz="6" w:space="0" w:color="auto"/>
            </w:tcBorders>
          </w:tcPr>
          <w:p w14:paraId="1418A20D" w14:textId="77777777" w:rsidR="000D034E" w:rsidRPr="001478E7" w:rsidRDefault="000D034E" w:rsidP="000D034E">
            <w:pPr>
              <w:rPr>
                <w:sz w:val="20"/>
                <w:szCs w:val="20"/>
                <w:lang w:val="en-GB"/>
              </w:rPr>
            </w:pPr>
            <w:r w:rsidRPr="001478E7">
              <w:rPr>
                <w:sz w:val="20"/>
                <w:szCs w:val="20"/>
                <w:lang w:val="en-GB"/>
              </w:rPr>
              <w:t>No</w:t>
            </w:r>
          </w:p>
        </w:tc>
        <w:tc>
          <w:tcPr>
            <w:tcW w:w="1762" w:type="dxa"/>
            <w:tcBorders>
              <w:bottom w:val="single" w:sz="6" w:space="0" w:color="auto"/>
            </w:tcBorders>
          </w:tcPr>
          <w:p w14:paraId="100D866C" w14:textId="77777777" w:rsidR="000D034E" w:rsidRPr="001478E7" w:rsidRDefault="000D034E" w:rsidP="000D034E">
            <w:pPr>
              <w:rPr>
                <w:sz w:val="20"/>
                <w:szCs w:val="20"/>
                <w:lang w:val="en-GB"/>
              </w:rPr>
            </w:pPr>
            <w:r w:rsidRPr="001478E7">
              <w:rPr>
                <w:sz w:val="20"/>
                <w:szCs w:val="20"/>
                <w:lang w:val="en-GB"/>
              </w:rPr>
              <w:t>40 (100%)</w:t>
            </w:r>
          </w:p>
        </w:tc>
        <w:tc>
          <w:tcPr>
            <w:tcW w:w="1701" w:type="dxa"/>
            <w:tcBorders>
              <w:bottom w:val="single" w:sz="6" w:space="0" w:color="auto"/>
            </w:tcBorders>
          </w:tcPr>
          <w:p w14:paraId="71EA8B76" w14:textId="77777777" w:rsidR="000D034E" w:rsidRPr="001478E7" w:rsidRDefault="000D034E" w:rsidP="000D034E">
            <w:pPr>
              <w:rPr>
                <w:sz w:val="20"/>
                <w:szCs w:val="20"/>
                <w:lang w:val="en-GB"/>
              </w:rPr>
            </w:pPr>
            <w:r w:rsidRPr="001478E7">
              <w:rPr>
                <w:sz w:val="20"/>
                <w:szCs w:val="20"/>
                <w:lang w:val="en-GB"/>
              </w:rPr>
              <w:t>68 (100%)</w:t>
            </w:r>
          </w:p>
        </w:tc>
        <w:tc>
          <w:tcPr>
            <w:tcW w:w="1842" w:type="dxa"/>
            <w:tcBorders>
              <w:bottom w:val="single" w:sz="6" w:space="0" w:color="auto"/>
            </w:tcBorders>
          </w:tcPr>
          <w:p w14:paraId="4DF530D7" w14:textId="77777777" w:rsidR="000D034E" w:rsidRPr="001478E7" w:rsidRDefault="000D034E" w:rsidP="000D034E">
            <w:pPr>
              <w:rPr>
                <w:sz w:val="20"/>
                <w:szCs w:val="20"/>
                <w:lang w:val="en-GB"/>
              </w:rPr>
            </w:pPr>
            <w:r w:rsidRPr="001478E7">
              <w:rPr>
                <w:sz w:val="20"/>
                <w:szCs w:val="20"/>
                <w:lang w:val="en-GB"/>
              </w:rPr>
              <w:t>136 (100%)</w:t>
            </w:r>
          </w:p>
        </w:tc>
        <w:tc>
          <w:tcPr>
            <w:tcW w:w="1560" w:type="dxa"/>
            <w:tcBorders>
              <w:bottom w:val="single" w:sz="6" w:space="0" w:color="auto"/>
            </w:tcBorders>
          </w:tcPr>
          <w:p w14:paraId="525F956D" w14:textId="77777777" w:rsidR="000D034E" w:rsidRPr="001478E7" w:rsidRDefault="000D034E" w:rsidP="000D034E">
            <w:pPr>
              <w:rPr>
                <w:sz w:val="20"/>
                <w:szCs w:val="20"/>
                <w:lang w:val="en-GB"/>
              </w:rPr>
            </w:pPr>
            <w:r w:rsidRPr="001478E7">
              <w:rPr>
                <w:sz w:val="20"/>
                <w:szCs w:val="20"/>
                <w:lang w:val="en-GB"/>
              </w:rPr>
              <w:t>5091 (91.3%)</w:t>
            </w:r>
          </w:p>
        </w:tc>
        <w:tc>
          <w:tcPr>
            <w:tcW w:w="1559" w:type="dxa"/>
            <w:tcBorders>
              <w:bottom w:val="single" w:sz="6" w:space="0" w:color="auto"/>
            </w:tcBorders>
          </w:tcPr>
          <w:p w14:paraId="37F450F6" w14:textId="77777777" w:rsidR="000D034E" w:rsidRPr="001478E7" w:rsidRDefault="000D034E" w:rsidP="000D034E">
            <w:pPr>
              <w:rPr>
                <w:sz w:val="20"/>
                <w:szCs w:val="20"/>
                <w:lang w:val="en-GB"/>
              </w:rPr>
            </w:pPr>
            <w:r w:rsidRPr="001478E7">
              <w:rPr>
                <w:sz w:val="20"/>
                <w:szCs w:val="20"/>
                <w:lang w:val="en-GB"/>
              </w:rPr>
              <w:t>97 (100%)</w:t>
            </w:r>
          </w:p>
        </w:tc>
        <w:tc>
          <w:tcPr>
            <w:tcW w:w="1559" w:type="dxa"/>
            <w:tcBorders>
              <w:bottom w:val="single" w:sz="6" w:space="0" w:color="auto"/>
            </w:tcBorders>
          </w:tcPr>
          <w:p w14:paraId="32D2C975" w14:textId="77777777" w:rsidR="000D034E" w:rsidRPr="001478E7" w:rsidRDefault="000D034E" w:rsidP="000D034E">
            <w:pPr>
              <w:rPr>
                <w:sz w:val="20"/>
                <w:szCs w:val="20"/>
                <w:lang w:val="en-GB"/>
              </w:rPr>
            </w:pPr>
            <w:r w:rsidRPr="001478E7">
              <w:rPr>
                <w:sz w:val="20"/>
                <w:szCs w:val="20"/>
                <w:lang w:val="en-GB"/>
              </w:rPr>
              <w:t>0 (0%)</w:t>
            </w:r>
          </w:p>
        </w:tc>
        <w:tc>
          <w:tcPr>
            <w:tcW w:w="1701" w:type="dxa"/>
            <w:tcBorders>
              <w:bottom w:val="single" w:sz="6" w:space="0" w:color="auto"/>
            </w:tcBorders>
          </w:tcPr>
          <w:p w14:paraId="5B874A0B" w14:textId="77777777" w:rsidR="000D034E" w:rsidRPr="001478E7" w:rsidRDefault="000D034E" w:rsidP="000D034E">
            <w:pPr>
              <w:rPr>
                <w:sz w:val="20"/>
                <w:szCs w:val="20"/>
                <w:lang w:val="en-GB"/>
              </w:rPr>
            </w:pPr>
            <w:r w:rsidRPr="001478E7">
              <w:rPr>
                <w:sz w:val="20"/>
                <w:szCs w:val="20"/>
                <w:lang w:val="en-GB"/>
              </w:rPr>
              <w:t>34 (100%)</w:t>
            </w:r>
          </w:p>
        </w:tc>
        <w:tc>
          <w:tcPr>
            <w:tcW w:w="1843" w:type="dxa"/>
            <w:tcBorders>
              <w:bottom w:val="single" w:sz="6" w:space="0" w:color="auto"/>
            </w:tcBorders>
          </w:tcPr>
          <w:p w14:paraId="70307F34" w14:textId="77777777" w:rsidR="000D034E" w:rsidRPr="001478E7" w:rsidRDefault="000D034E" w:rsidP="000D034E">
            <w:pPr>
              <w:rPr>
                <w:sz w:val="20"/>
                <w:szCs w:val="20"/>
                <w:lang w:val="en-GB"/>
              </w:rPr>
            </w:pPr>
            <w:r w:rsidRPr="001478E7">
              <w:rPr>
                <w:sz w:val="20"/>
                <w:szCs w:val="20"/>
                <w:lang w:val="en-GB"/>
              </w:rPr>
              <w:t>5466 (91.5%)</w:t>
            </w:r>
          </w:p>
        </w:tc>
      </w:tr>
      <w:tr w:rsidR="002243ED" w:rsidRPr="001478E7" w14:paraId="14097970" w14:textId="77777777" w:rsidTr="002243ED">
        <w:trPr>
          <w:trHeight w:val="281"/>
        </w:trPr>
        <w:tc>
          <w:tcPr>
            <w:tcW w:w="2061" w:type="dxa"/>
            <w:tcBorders>
              <w:top w:val="single" w:sz="6" w:space="0" w:color="auto"/>
            </w:tcBorders>
          </w:tcPr>
          <w:p w14:paraId="2C888130" w14:textId="77777777" w:rsidR="000D034E" w:rsidRPr="001478E7" w:rsidRDefault="000D034E" w:rsidP="000D034E">
            <w:pPr>
              <w:rPr>
                <w:b/>
                <w:bCs/>
                <w:sz w:val="20"/>
                <w:szCs w:val="20"/>
                <w:lang w:val="en-GB"/>
              </w:rPr>
            </w:pPr>
            <w:r w:rsidRPr="001478E7">
              <w:rPr>
                <w:b/>
                <w:bCs/>
                <w:sz w:val="20"/>
                <w:szCs w:val="20"/>
                <w:lang w:val="en-GB"/>
              </w:rPr>
              <w:t>Age</w:t>
            </w:r>
          </w:p>
        </w:tc>
        <w:tc>
          <w:tcPr>
            <w:tcW w:w="1762" w:type="dxa"/>
            <w:tcBorders>
              <w:top w:val="single" w:sz="6" w:space="0" w:color="auto"/>
            </w:tcBorders>
          </w:tcPr>
          <w:p w14:paraId="0BD0E402" w14:textId="77777777" w:rsidR="000D034E" w:rsidRPr="001478E7" w:rsidRDefault="000D034E" w:rsidP="000D034E">
            <w:pPr>
              <w:rPr>
                <w:lang w:val="en-GB"/>
              </w:rPr>
            </w:pPr>
          </w:p>
        </w:tc>
        <w:tc>
          <w:tcPr>
            <w:tcW w:w="1701" w:type="dxa"/>
            <w:tcBorders>
              <w:top w:val="single" w:sz="6" w:space="0" w:color="auto"/>
            </w:tcBorders>
          </w:tcPr>
          <w:p w14:paraId="67C7E4D6" w14:textId="77777777" w:rsidR="000D034E" w:rsidRPr="001478E7" w:rsidRDefault="000D034E" w:rsidP="000D034E">
            <w:pPr>
              <w:rPr>
                <w:lang w:val="en-GB"/>
              </w:rPr>
            </w:pPr>
          </w:p>
        </w:tc>
        <w:tc>
          <w:tcPr>
            <w:tcW w:w="1842" w:type="dxa"/>
            <w:tcBorders>
              <w:top w:val="single" w:sz="6" w:space="0" w:color="auto"/>
            </w:tcBorders>
          </w:tcPr>
          <w:p w14:paraId="7AA2C3D9" w14:textId="77777777" w:rsidR="000D034E" w:rsidRPr="001478E7" w:rsidRDefault="000D034E" w:rsidP="000D034E">
            <w:pPr>
              <w:rPr>
                <w:lang w:val="en-GB"/>
              </w:rPr>
            </w:pPr>
          </w:p>
        </w:tc>
        <w:tc>
          <w:tcPr>
            <w:tcW w:w="1560" w:type="dxa"/>
            <w:tcBorders>
              <w:top w:val="single" w:sz="6" w:space="0" w:color="auto"/>
            </w:tcBorders>
          </w:tcPr>
          <w:p w14:paraId="5140616E" w14:textId="77777777" w:rsidR="000D034E" w:rsidRPr="001478E7" w:rsidRDefault="000D034E" w:rsidP="000D034E">
            <w:pPr>
              <w:rPr>
                <w:lang w:val="en-GB"/>
              </w:rPr>
            </w:pPr>
          </w:p>
        </w:tc>
        <w:tc>
          <w:tcPr>
            <w:tcW w:w="1559" w:type="dxa"/>
            <w:tcBorders>
              <w:top w:val="single" w:sz="6" w:space="0" w:color="auto"/>
            </w:tcBorders>
          </w:tcPr>
          <w:p w14:paraId="2DE68DB5" w14:textId="77777777" w:rsidR="000D034E" w:rsidRPr="001478E7" w:rsidRDefault="000D034E" w:rsidP="000D034E">
            <w:pPr>
              <w:rPr>
                <w:lang w:val="en-GB"/>
              </w:rPr>
            </w:pPr>
          </w:p>
        </w:tc>
        <w:tc>
          <w:tcPr>
            <w:tcW w:w="1559" w:type="dxa"/>
            <w:tcBorders>
              <w:top w:val="single" w:sz="6" w:space="0" w:color="auto"/>
            </w:tcBorders>
          </w:tcPr>
          <w:p w14:paraId="00D71CF1" w14:textId="77777777" w:rsidR="000D034E" w:rsidRPr="001478E7" w:rsidRDefault="000D034E" w:rsidP="000D034E">
            <w:pPr>
              <w:rPr>
                <w:lang w:val="en-GB"/>
              </w:rPr>
            </w:pPr>
          </w:p>
        </w:tc>
        <w:tc>
          <w:tcPr>
            <w:tcW w:w="1701" w:type="dxa"/>
            <w:tcBorders>
              <w:top w:val="single" w:sz="6" w:space="0" w:color="auto"/>
            </w:tcBorders>
          </w:tcPr>
          <w:p w14:paraId="577E0844" w14:textId="77777777" w:rsidR="000D034E" w:rsidRPr="001478E7" w:rsidRDefault="000D034E" w:rsidP="000D034E">
            <w:pPr>
              <w:rPr>
                <w:lang w:val="en-GB"/>
              </w:rPr>
            </w:pPr>
          </w:p>
        </w:tc>
        <w:tc>
          <w:tcPr>
            <w:tcW w:w="1843" w:type="dxa"/>
            <w:tcBorders>
              <w:top w:val="single" w:sz="6" w:space="0" w:color="auto"/>
            </w:tcBorders>
          </w:tcPr>
          <w:p w14:paraId="190FF3D2" w14:textId="77777777" w:rsidR="000D034E" w:rsidRPr="001478E7" w:rsidRDefault="000D034E" w:rsidP="000D034E">
            <w:pPr>
              <w:rPr>
                <w:lang w:val="en-GB"/>
              </w:rPr>
            </w:pPr>
          </w:p>
        </w:tc>
      </w:tr>
      <w:tr w:rsidR="000D034E" w:rsidRPr="001478E7" w14:paraId="6DAD5AC5" w14:textId="77777777" w:rsidTr="002243ED">
        <w:trPr>
          <w:trHeight w:val="281"/>
        </w:trPr>
        <w:tc>
          <w:tcPr>
            <w:tcW w:w="2061" w:type="dxa"/>
          </w:tcPr>
          <w:p w14:paraId="4A846F5D" w14:textId="77777777" w:rsidR="000D034E" w:rsidRPr="001478E7" w:rsidRDefault="000D034E" w:rsidP="000D034E">
            <w:pPr>
              <w:rPr>
                <w:sz w:val="20"/>
                <w:szCs w:val="20"/>
                <w:lang w:val="en-GB"/>
              </w:rPr>
            </w:pPr>
            <w:r w:rsidRPr="001478E7">
              <w:rPr>
                <w:sz w:val="20"/>
                <w:szCs w:val="20"/>
                <w:lang w:val="en-GB"/>
              </w:rPr>
              <w:t>Mean (SD)</w:t>
            </w:r>
          </w:p>
        </w:tc>
        <w:tc>
          <w:tcPr>
            <w:tcW w:w="1762" w:type="dxa"/>
          </w:tcPr>
          <w:p w14:paraId="55B12D08" w14:textId="77777777" w:rsidR="000D034E" w:rsidRPr="001478E7" w:rsidRDefault="000D034E" w:rsidP="000D034E">
            <w:pPr>
              <w:rPr>
                <w:sz w:val="20"/>
                <w:szCs w:val="20"/>
                <w:lang w:val="en-GB"/>
              </w:rPr>
            </w:pPr>
            <w:r w:rsidRPr="001478E7">
              <w:rPr>
                <w:sz w:val="20"/>
                <w:szCs w:val="20"/>
                <w:lang w:val="en-GB"/>
              </w:rPr>
              <w:t>43.0 (19.8)</w:t>
            </w:r>
          </w:p>
        </w:tc>
        <w:tc>
          <w:tcPr>
            <w:tcW w:w="1701" w:type="dxa"/>
          </w:tcPr>
          <w:p w14:paraId="09197B7A" w14:textId="77777777" w:rsidR="000D034E" w:rsidRPr="001478E7" w:rsidRDefault="000D034E" w:rsidP="000D034E">
            <w:pPr>
              <w:rPr>
                <w:sz w:val="20"/>
                <w:szCs w:val="20"/>
                <w:lang w:val="en-GB"/>
              </w:rPr>
            </w:pPr>
            <w:r w:rsidRPr="001478E7">
              <w:rPr>
                <w:sz w:val="20"/>
                <w:szCs w:val="20"/>
                <w:lang w:val="en-GB"/>
              </w:rPr>
              <w:t>45.9 (21.7)</w:t>
            </w:r>
          </w:p>
        </w:tc>
        <w:tc>
          <w:tcPr>
            <w:tcW w:w="1842" w:type="dxa"/>
          </w:tcPr>
          <w:p w14:paraId="31A2BC8E" w14:textId="77777777" w:rsidR="000D034E" w:rsidRPr="001478E7" w:rsidRDefault="000D034E" w:rsidP="000D034E">
            <w:pPr>
              <w:rPr>
                <w:sz w:val="20"/>
                <w:szCs w:val="20"/>
                <w:lang w:val="en-GB"/>
              </w:rPr>
            </w:pPr>
            <w:r w:rsidRPr="001478E7">
              <w:rPr>
                <w:sz w:val="20"/>
                <w:szCs w:val="20"/>
                <w:lang w:val="en-GB"/>
              </w:rPr>
              <w:t>51.5 (21.5)</w:t>
            </w:r>
          </w:p>
        </w:tc>
        <w:tc>
          <w:tcPr>
            <w:tcW w:w="1560" w:type="dxa"/>
          </w:tcPr>
          <w:p w14:paraId="4B286721" w14:textId="77777777" w:rsidR="000D034E" w:rsidRPr="001478E7" w:rsidRDefault="000D034E" w:rsidP="000D034E">
            <w:pPr>
              <w:rPr>
                <w:sz w:val="20"/>
                <w:szCs w:val="20"/>
                <w:lang w:val="en-GB"/>
              </w:rPr>
            </w:pPr>
            <w:r w:rsidRPr="001478E7">
              <w:rPr>
                <w:sz w:val="20"/>
                <w:szCs w:val="20"/>
                <w:lang w:val="en-GB"/>
              </w:rPr>
              <w:t>44.8 (21.2)</w:t>
            </w:r>
          </w:p>
        </w:tc>
        <w:tc>
          <w:tcPr>
            <w:tcW w:w="1559" w:type="dxa"/>
          </w:tcPr>
          <w:p w14:paraId="68094B21" w14:textId="77777777" w:rsidR="000D034E" w:rsidRPr="001478E7" w:rsidRDefault="000D034E" w:rsidP="000D034E">
            <w:pPr>
              <w:rPr>
                <w:sz w:val="20"/>
                <w:szCs w:val="20"/>
                <w:lang w:val="en-GB"/>
              </w:rPr>
            </w:pPr>
            <w:r w:rsidRPr="001478E7">
              <w:rPr>
                <w:sz w:val="20"/>
                <w:szCs w:val="20"/>
                <w:lang w:val="en-GB"/>
              </w:rPr>
              <w:t>46.0 (20.8)</w:t>
            </w:r>
          </w:p>
        </w:tc>
        <w:tc>
          <w:tcPr>
            <w:tcW w:w="1559" w:type="dxa"/>
          </w:tcPr>
          <w:p w14:paraId="479431A4" w14:textId="77777777" w:rsidR="000D034E" w:rsidRPr="001478E7" w:rsidRDefault="000D034E" w:rsidP="000D034E">
            <w:pPr>
              <w:rPr>
                <w:sz w:val="20"/>
                <w:szCs w:val="20"/>
                <w:lang w:val="en-GB"/>
              </w:rPr>
            </w:pPr>
            <w:r w:rsidRPr="001478E7">
              <w:rPr>
                <w:sz w:val="20"/>
                <w:szCs w:val="20"/>
                <w:lang w:val="en-GB"/>
              </w:rPr>
              <w:t>59.9 (23.7)</w:t>
            </w:r>
          </w:p>
        </w:tc>
        <w:tc>
          <w:tcPr>
            <w:tcW w:w="1701" w:type="dxa"/>
          </w:tcPr>
          <w:p w14:paraId="1B4135B3" w14:textId="77777777" w:rsidR="000D034E" w:rsidRPr="001478E7" w:rsidRDefault="000D034E" w:rsidP="000D034E">
            <w:pPr>
              <w:rPr>
                <w:sz w:val="20"/>
                <w:szCs w:val="20"/>
                <w:lang w:val="en-GB"/>
              </w:rPr>
            </w:pPr>
            <w:r w:rsidRPr="001478E7">
              <w:rPr>
                <w:sz w:val="20"/>
                <w:szCs w:val="20"/>
                <w:lang w:val="en-GB"/>
              </w:rPr>
              <w:t>40.1 (17.2)</w:t>
            </w:r>
          </w:p>
        </w:tc>
        <w:tc>
          <w:tcPr>
            <w:tcW w:w="1843" w:type="dxa"/>
          </w:tcPr>
          <w:p w14:paraId="2FB5D4B1" w14:textId="77777777" w:rsidR="000D034E" w:rsidRPr="001478E7" w:rsidRDefault="000D034E" w:rsidP="000D034E">
            <w:pPr>
              <w:rPr>
                <w:sz w:val="20"/>
                <w:szCs w:val="20"/>
                <w:lang w:val="en-GB"/>
              </w:rPr>
            </w:pPr>
            <w:r w:rsidRPr="001478E7">
              <w:rPr>
                <w:sz w:val="20"/>
                <w:szCs w:val="20"/>
                <w:lang w:val="en-GB"/>
              </w:rPr>
              <w:t>45.0 (21.2)</w:t>
            </w:r>
          </w:p>
        </w:tc>
      </w:tr>
      <w:tr w:rsidR="000D034E" w:rsidRPr="001478E7" w14:paraId="1479F9C9" w14:textId="77777777" w:rsidTr="002243ED">
        <w:trPr>
          <w:trHeight w:val="281"/>
        </w:trPr>
        <w:tc>
          <w:tcPr>
            <w:tcW w:w="2061" w:type="dxa"/>
            <w:tcBorders>
              <w:bottom w:val="single" w:sz="6" w:space="0" w:color="auto"/>
            </w:tcBorders>
          </w:tcPr>
          <w:p w14:paraId="2E803AEB" w14:textId="77777777" w:rsidR="000D034E" w:rsidRPr="001478E7" w:rsidRDefault="000D034E" w:rsidP="000D034E">
            <w:pPr>
              <w:rPr>
                <w:sz w:val="20"/>
                <w:szCs w:val="20"/>
                <w:lang w:val="en-GB"/>
              </w:rPr>
            </w:pPr>
            <w:r w:rsidRPr="001478E7">
              <w:rPr>
                <w:sz w:val="20"/>
                <w:szCs w:val="20"/>
                <w:lang w:val="en-GB"/>
              </w:rPr>
              <w:t>Median [Min, Max]</w:t>
            </w:r>
          </w:p>
        </w:tc>
        <w:tc>
          <w:tcPr>
            <w:tcW w:w="1762" w:type="dxa"/>
            <w:tcBorders>
              <w:bottom w:val="single" w:sz="6" w:space="0" w:color="auto"/>
            </w:tcBorders>
          </w:tcPr>
          <w:p w14:paraId="08610CE3" w14:textId="77777777" w:rsidR="000D034E" w:rsidRPr="001478E7" w:rsidRDefault="000D034E" w:rsidP="000D034E">
            <w:pPr>
              <w:rPr>
                <w:sz w:val="20"/>
                <w:szCs w:val="20"/>
                <w:lang w:val="en-GB"/>
              </w:rPr>
            </w:pPr>
            <w:r w:rsidRPr="001478E7">
              <w:rPr>
                <w:sz w:val="20"/>
                <w:szCs w:val="20"/>
                <w:lang w:val="en-GB"/>
              </w:rPr>
              <w:t>37.5 [15.0, 86.0]</w:t>
            </w:r>
          </w:p>
        </w:tc>
        <w:tc>
          <w:tcPr>
            <w:tcW w:w="1701" w:type="dxa"/>
            <w:tcBorders>
              <w:bottom w:val="single" w:sz="6" w:space="0" w:color="auto"/>
            </w:tcBorders>
          </w:tcPr>
          <w:p w14:paraId="0E3806D5" w14:textId="77777777" w:rsidR="000D034E" w:rsidRPr="001478E7" w:rsidRDefault="000D034E" w:rsidP="000D034E">
            <w:pPr>
              <w:rPr>
                <w:sz w:val="20"/>
                <w:szCs w:val="20"/>
                <w:lang w:val="en-GB"/>
              </w:rPr>
            </w:pPr>
            <w:r w:rsidRPr="001478E7">
              <w:rPr>
                <w:sz w:val="22"/>
                <w:szCs w:val="22"/>
                <w:lang w:val="en-GB"/>
              </w:rPr>
              <w:t xml:space="preserve">44.0 </w:t>
            </w:r>
            <w:r w:rsidRPr="001478E7">
              <w:rPr>
                <w:sz w:val="20"/>
                <w:szCs w:val="20"/>
                <w:lang w:val="en-GB"/>
              </w:rPr>
              <w:t>[15.0, 86.0]</w:t>
            </w:r>
          </w:p>
        </w:tc>
        <w:tc>
          <w:tcPr>
            <w:tcW w:w="1842" w:type="dxa"/>
            <w:tcBorders>
              <w:bottom w:val="single" w:sz="6" w:space="0" w:color="auto"/>
            </w:tcBorders>
          </w:tcPr>
          <w:p w14:paraId="166ACCDC" w14:textId="77777777" w:rsidR="000D034E" w:rsidRPr="001478E7" w:rsidRDefault="000D034E" w:rsidP="000D034E">
            <w:pPr>
              <w:rPr>
                <w:sz w:val="20"/>
                <w:szCs w:val="20"/>
                <w:lang w:val="en-GB"/>
              </w:rPr>
            </w:pPr>
            <w:r w:rsidRPr="001478E7">
              <w:rPr>
                <w:sz w:val="20"/>
                <w:szCs w:val="20"/>
                <w:lang w:val="en-GB"/>
              </w:rPr>
              <w:t>54.0 [15.0, 97.0]</w:t>
            </w:r>
          </w:p>
        </w:tc>
        <w:tc>
          <w:tcPr>
            <w:tcW w:w="1560" w:type="dxa"/>
            <w:tcBorders>
              <w:bottom w:val="single" w:sz="6" w:space="0" w:color="auto"/>
            </w:tcBorders>
          </w:tcPr>
          <w:p w14:paraId="1A41BF3C" w14:textId="77777777" w:rsidR="000D034E" w:rsidRPr="001478E7" w:rsidRDefault="000D034E" w:rsidP="000D034E">
            <w:pPr>
              <w:rPr>
                <w:sz w:val="20"/>
                <w:szCs w:val="20"/>
                <w:lang w:val="en-GB"/>
              </w:rPr>
            </w:pPr>
            <w:r w:rsidRPr="001478E7">
              <w:rPr>
                <w:sz w:val="20"/>
                <w:szCs w:val="20"/>
                <w:lang w:val="en-GB"/>
              </w:rPr>
              <w:t>42.0 [15.0, 100]</w:t>
            </w:r>
          </w:p>
        </w:tc>
        <w:tc>
          <w:tcPr>
            <w:tcW w:w="1559" w:type="dxa"/>
            <w:tcBorders>
              <w:bottom w:val="single" w:sz="6" w:space="0" w:color="auto"/>
            </w:tcBorders>
          </w:tcPr>
          <w:p w14:paraId="675213D2" w14:textId="77777777" w:rsidR="000D034E" w:rsidRPr="001478E7" w:rsidRDefault="000D034E" w:rsidP="000D034E">
            <w:pPr>
              <w:rPr>
                <w:sz w:val="20"/>
                <w:szCs w:val="20"/>
                <w:lang w:val="en-GB"/>
              </w:rPr>
            </w:pPr>
            <w:r w:rsidRPr="001478E7">
              <w:rPr>
                <w:sz w:val="20"/>
                <w:szCs w:val="20"/>
                <w:lang w:val="en-GB"/>
              </w:rPr>
              <w:t>44.0 [15.0, 97.0]</w:t>
            </w:r>
          </w:p>
        </w:tc>
        <w:tc>
          <w:tcPr>
            <w:tcW w:w="1559" w:type="dxa"/>
            <w:tcBorders>
              <w:bottom w:val="single" w:sz="6" w:space="0" w:color="auto"/>
            </w:tcBorders>
          </w:tcPr>
          <w:p w14:paraId="52CF53E0" w14:textId="77777777" w:rsidR="000D034E" w:rsidRPr="001478E7" w:rsidRDefault="000D034E" w:rsidP="000D034E">
            <w:pPr>
              <w:rPr>
                <w:sz w:val="20"/>
                <w:szCs w:val="20"/>
                <w:lang w:val="en-GB"/>
              </w:rPr>
            </w:pPr>
            <w:r w:rsidRPr="001478E7">
              <w:rPr>
                <w:sz w:val="20"/>
                <w:szCs w:val="20"/>
                <w:lang w:val="en-GB"/>
              </w:rPr>
              <w:t>69.0 [19.0-95.0]</w:t>
            </w:r>
          </w:p>
        </w:tc>
        <w:tc>
          <w:tcPr>
            <w:tcW w:w="1701" w:type="dxa"/>
            <w:tcBorders>
              <w:bottom w:val="single" w:sz="6" w:space="0" w:color="auto"/>
            </w:tcBorders>
          </w:tcPr>
          <w:p w14:paraId="76D1AA7D" w14:textId="77777777" w:rsidR="000D034E" w:rsidRPr="001478E7" w:rsidRDefault="000D034E" w:rsidP="000D034E">
            <w:pPr>
              <w:rPr>
                <w:sz w:val="20"/>
                <w:szCs w:val="20"/>
                <w:lang w:val="en-GB"/>
              </w:rPr>
            </w:pPr>
            <w:r w:rsidRPr="001478E7">
              <w:rPr>
                <w:sz w:val="20"/>
                <w:szCs w:val="20"/>
                <w:lang w:val="en-GB"/>
              </w:rPr>
              <w:t>40.5 [16.0, 74.0]</w:t>
            </w:r>
          </w:p>
        </w:tc>
        <w:tc>
          <w:tcPr>
            <w:tcW w:w="1843" w:type="dxa"/>
            <w:tcBorders>
              <w:bottom w:val="single" w:sz="6" w:space="0" w:color="auto"/>
            </w:tcBorders>
          </w:tcPr>
          <w:p w14:paraId="64866FC0" w14:textId="77777777" w:rsidR="000D034E" w:rsidRPr="001478E7" w:rsidRDefault="000D034E" w:rsidP="000D034E">
            <w:pPr>
              <w:rPr>
                <w:sz w:val="20"/>
                <w:szCs w:val="20"/>
                <w:lang w:val="en-GB"/>
              </w:rPr>
            </w:pPr>
            <w:r w:rsidRPr="001478E7">
              <w:rPr>
                <w:sz w:val="20"/>
                <w:szCs w:val="20"/>
                <w:lang w:val="en-GB"/>
              </w:rPr>
              <w:t>42.0 [16.0, 74.0]</w:t>
            </w:r>
          </w:p>
        </w:tc>
      </w:tr>
      <w:tr w:rsidR="002243ED" w:rsidRPr="001478E7" w14:paraId="31D68083" w14:textId="77777777" w:rsidTr="002243ED">
        <w:trPr>
          <w:trHeight w:val="163"/>
        </w:trPr>
        <w:tc>
          <w:tcPr>
            <w:tcW w:w="2061" w:type="dxa"/>
            <w:tcBorders>
              <w:top w:val="single" w:sz="6" w:space="0" w:color="auto"/>
            </w:tcBorders>
          </w:tcPr>
          <w:p w14:paraId="2670501D" w14:textId="77777777" w:rsidR="000D034E" w:rsidRPr="001478E7" w:rsidRDefault="000D034E" w:rsidP="000D034E">
            <w:pPr>
              <w:rPr>
                <w:b/>
                <w:bCs/>
                <w:sz w:val="20"/>
                <w:szCs w:val="20"/>
                <w:lang w:val="en-GB"/>
              </w:rPr>
            </w:pPr>
            <w:r w:rsidRPr="001478E7">
              <w:rPr>
                <w:b/>
                <w:bCs/>
                <w:sz w:val="20"/>
                <w:szCs w:val="20"/>
                <w:lang w:val="en-GB"/>
              </w:rPr>
              <w:t>Gender</w:t>
            </w:r>
          </w:p>
        </w:tc>
        <w:tc>
          <w:tcPr>
            <w:tcW w:w="1762" w:type="dxa"/>
            <w:tcBorders>
              <w:top w:val="single" w:sz="6" w:space="0" w:color="auto"/>
            </w:tcBorders>
          </w:tcPr>
          <w:p w14:paraId="3DBE35F0" w14:textId="77777777" w:rsidR="000D034E" w:rsidRPr="001478E7" w:rsidRDefault="000D034E" w:rsidP="000D034E">
            <w:pPr>
              <w:rPr>
                <w:lang w:val="en-GB"/>
              </w:rPr>
            </w:pPr>
          </w:p>
        </w:tc>
        <w:tc>
          <w:tcPr>
            <w:tcW w:w="1701" w:type="dxa"/>
            <w:tcBorders>
              <w:top w:val="single" w:sz="6" w:space="0" w:color="auto"/>
            </w:tcBorders>
          </w:tcPr>
          <w:p w14:paraId="45280404" w14:textId="77777777" w:rsidR="000D034E" w:rsidRPr="001478E7" w:rsidRDefault="000D034E" w:rsidP="000D034E">
            <w:pPr>
              <w:rPr>
                <w:lang w:val="en-GB"/>
              </w:rPr>
            </w:pPr>
          </w:p>
        </w:tc>
        <w:tc>
          <w:tcPr>
            <w:tcW w:w="1842" w:type="dxa"/>
            <w:tcBorders>
              <w:top w:val="single" w:sz="6" w:space="0" w:color="auto"/>
            </w:tcBorders>
          </w:tcPr>
          <w:p w14:paraId="2B2EE066" w14:textId="77777777" w:rsidR="000D034E" w:rsidRPr="001478E7" w:rsidRDefault="000D034E" w:rsidP="000D034E">
            <w:pPr>
              <w:rPr>
                <w:lang w:val="en-GB"/>
              </w:rPr>
            </w:pPr>
          </w:p>
        </w:tc>
        <w:tc>
          <w:tcPr>
            <w:tcW w:w="1560" w:type="dxa"/>
            <w:tcBorders>
              <w:top w:val="single" w:sz="6" w:space="0" w:color="auto"/>
            </w:tcBorders>
          </w:tcPr>
          <w:p w14:paraId="406385D1" w14:textId="77777777" w:rsidR="000D034E" w:rsidRPr="001478E7" w:rsidRDefault="000D034E" w:rsidP="000D034E">
            <w:pPr>
              <w:rPr>
                <w:lang w:val="en-GB"/>
              </w:rPr>
            </w:pPr>
          </w:p>
        </w:tc>
        <w:tc>
          <w:tcPr>
            <w:tcW w:w="1559" w:type="dxa"/>
            <w:tcBorders>
              <w:top w:val="single" w:sz="6" w:space="0" w:color="auto"/>
            </w:tcBorders>
          </w:tcPr>
          <w:p w14:paraId="451177D2" w14:textId="77777777" w:rsidR="000D034E" w:rsidRPr="001478E7" w:rsidRDefault="000D034E" w:rsidP="000D034E">
            <w:pPr>
              <w:rPr>
                <w:lang w:val="en-GB"/>
              </w:rPr>
            </w:pPr>
          </w:p>
        </w:tc>
        <w:tc>
          <w:tcPr>
            <w:tcW w:w="1559" w:type="dxa"/>
            <w:tcBorders>
              <w:top w:val="single" w:sz="6" w:space="0" w:color="auto"/>
            </w:tcBorders>
          </w:tcPr>
          <w:p w14:paraId="4A2E8569" w14:textId="77777777" w:rsidR="000D034E" w:rsidRPr="001478E7" w:rsidRDefault="000D034E" w:rsidP="000D034E">
            <w:pPr>
              <w:rPr>
                <w:lang w:val="en-GB"/>
              </w:rPr>
            </w:pPr>
          </w:p>
        </w:tc>
        <w:tc>
          <w:tcPr>
            <w:tcW w:w="1701" w:type="dxa"/>
            <w:tcBorders>
              <w:top w:val="single" w:sz="6" w:space="0" w:color="auto"/>
            </w:tcBorders>
          </w:tcPr>
          <w:p w14:paraId="75C0E9FA" w14:textId="77777777" w:rsidR="000D034E" w:rsidRPr="001478E7" w:rsidRDefault="000D034E" w:rsidP="000D034E">
            <w:pPr>
              <w:rPr>
                <w:lang w:val="en-GB"/>
              </w:rPr>
            </w:pPr>
          </w:p>
        </w:tc>
        <w:tc>
          <w:tcPr>
            <w:tcW w:w="1843" w:type="dxa"/>
            <w:tcBorders>
              <w:top w:val="single" w:sz="6" w:space="0" w:color="auto"/>
            </w:tcBorders>
          </w:tcPr>
          <w:p w14:paraId="04DD1E0D" w14:textId="77777777" w:rsidR="000D034E" w:rsidRPr="001478E7" w:rsidRDefault="000D034E" w:rsidP="000D034E">
            <w:pPr>
              <w:rPr>
                <w:lang w:val="en-GB"/>
              </w:rPr>
            </w:pPr>
          </w:p>
        </w:tc>
      </w:tr>
      <w:tr w:rsidR="002243ED" w:rsidRPr="001478E7" w14:paraId="47D3D9FA" w14:textId="77777777" w:rsidTr="002243ED">
        <w:trPr>
          <w:trHeight w:val="281"/>
        </w:trPr>
        <w:tc>
          <w:tcPr>
            <w:tcW w:w="2061" w:type="dxa"/>
          </w:tcPr>
          <w:p w14:paraId="0D0CE661" w14:textId="77777777" w:rsidR="000D034E" w:rsidRPr="001478E7" w:rsidRDefault="000D034E" w:rsidP="000D034E">
            <w:pPr>
              <w:rPr>
                <w:sz w:val="20"/>
                <w:szCs w:val="20"/>
                <w:lang w:val="en-GB"/>
              </w:rPr>
            </w:pPr>
            <w:r w:rsidRPr="001478E7">
              <w:rPr>
                <w:sz w:val="20"/>
                <w:szCs w:val="20"/>
                <w:lang w:val="en-GB"/>
              </w:rPr>
              <w:t xml:space="preserve">Female </w:t>
            </w:r>
          </w:p>
        </w:tc>
        <w:tc>
          <w:tcPr>
            <w:tcW w:w="1762" w:type="dxa"/>
          </w:tcPr>
          <w:p w14:paraId="42EEC0F9" w14:textId="77777777" w:rsidR="000D034E" w:rsidRPr="001478E7" w:rsidRDefault="000D034E" w:rsidP="000D034E">
            <w:pPr>
              <w:rPr>
                <w:sz w:val="20"/>
                <w:szCs w:val="20"/>
                <w:lang w:val="en-GB"/>
              </w:rPr>
            </w:pPr>
            <w:r w:rsidRPr="001478E7">
              <w:rPr>
                <w:sz w:val="20"/>
                <w:szCs w:val="20"/>
                <w:lang w:val="en-GB"/>
              </w:rPr>
              <w:t>10 (25.0%)</w:t>
            </w:r>
          </w:p>
        </w:tc>
        <w:tc>
          <w:tcPr>
            <w:tcW w:w="1701" w:type="dxa"/>
          </w:tcPr>
          <w:p w14:paraId="5C6DF0F7" w14:textId="77777777" w:rsidR="000D034E" w:rsidRPr="001478E7" w:rsidRDefault="000D034E" w:rsidP="000D034E">
            <w:pPr>
              <w:rPr>
                <w:sz w:val="20"/>
                <w:szCs w:val="20"/>
                <w:lang w:val="en-GB"/>
              </w:rPr>
            </w:pPr>
            <w:r w:rsidRPr="001478E7">
              <w:rPr>
                <w:sz w:val="20"/>
                <w:szCs w:val="20"/>
                <w:lang w:val="en-GB"/>
              </w:rPr>
              <w:t>22 (32.4%)</w:t>
            </w:r>
          </w:p>
        </w:tc>
        <w:tc>
          <w:tcPr>
            <w:tcW w:w="1842" w:type="dxa"/>
          </w:tcPr>
          <w:p w14:paraId="00C20BC7" w14:textId="77777777" w:rsidR="000D034E" w:rsidRPr="001478E7" w:rsidRDefault="000D034E" w:rsidP="000D034E">
            <w:pPr>
              <w:rPr>
                <w:sz w:val="20"/>
                <w:szCs w:val="20"/>
                <w:lang w:val="en-GB"/>
              </w:rPr>
            </w:pPr>
            <w:r w:rsidRPr="001478E7">
              <w:rPr>
                <w:sz w:val="20"/>
                <w:szCs w:val="20"/>
                <w:lang w:val="en-GB"/>
              </w:rPr>
              <w:t>39 (28.7%)</w:t>
            </w:r>
          </w:p>
        </w:tc>
        <w:tc>
          <w:tcPr>
            <w:tcW w:w="1560" w:type="dxa"/>
          </w:tcPr>
          <w:p w14:paraId="2F4A6ED1" w14:textId="77777777" w:rsidR="000D034E" w:rsidRPr="001478E7" w:rsidRDefault="000D034E" w:rsidP="000D034E">
            <w:pPr>
              <w:rPr>
                <w:sz w:val="20"/>
                <w:szCs w:val="20"/>
                <w:lang w:val="en-GB"/>
              </w:rPr>
            </w:pPr>
            <w:r w:rsidRPr="001478E7">
              <w:rPr>
                <w:sz w:val="20"/>
                <w:szCs w:val="20"/>
                <w:lang w:val="en-GB"/>
              </w:rPr>
              <w:t>1733 (31.1%)</w:t>
            </w:r>
          </w:p>
        </w:tc>
        <w:tc>
          <w:tcPr>
            <w:tcW w:w="1559" w:type="dxa"/>
          </w:tcPr>
          <w:p w14:paraId="558A1122" w14:textId="77777777" w:rsidR="000D034E" w:rsidRPr="001478E7" w:rsidRDefault="000D034E" w:rsidP="000D034E">
            <w:pPr>
              <w:rPr>
                <w:sz w:val="20"/>
                <w:szCs w:val="20"/>
                <w:lang w:val="en-GB"/>
              </w:rPr>
            </w:pPr>
            <w:r w:rsidRPr="001478E7">
              <w:rPr>
                <w:sz w:val="20"/>
                <w:szCs w:val="20"/>
                <w:lang w:val="en-GB"/>
              </w:rPr>
              <w:t>26 (26.8%)</w:t>
            </w:r>
          </w:p>
        </w:tc>
        <w:tc>
          <w:tcPr>
            <w:tcW w:w="1559" w:type="dxa"/>
          </w:tcPr>
          <w:p w14:paraId="2CC01617" w14:textId="77777777" w:rsidR="000D034E" w:rsidRPr="001478E7" w:rsidRDefault="000D034E" w:rsidP="000D034E">
            <w:pPr>
              <w:rPr>
                <w:sz w:val="20"/>
                <w:szCs w:val="20"/>
                <w:lang w:val="en-GB"/>
              </w:rPr>
            </w:pPr>
            <w:r w:rsidRPr="001478E7">
              <w:rPr>
                <w:sz w:val="20"/>
                <w:szCs w:val="20"/>
                <w:lang w:val="en-GB"/>
              </w:rPr>
              <w:t>5 (20.0%)</w:t>
            </w:r>
          </w:p>
        </w:tc>
        <w:tc>
          <w:tcPr>
            <w:tcW w:w="1701" w:type="dxa"/>
          </w:tcPr>
          <w:p w14:paraId="601C2C26" w14:textId="77777777" w:rsidR="000D034E" w:rsidRPr="001478E7" w:rsidRDefault="000D034E" w:rsidP="000D034E">
            <w:pPr>
              <w:rPr>
                <w:sz w:val="20"/>
                <w:szCs w:val="20"/>
                <w:lang w:val="en-GB"/>
              </w:rPr>
            </w:pPr>
            <w:r w:rsidRPr="001478E7">
              <w:rPr>
                <w:sz w:val="20"/>
                <w:szCs w:val="20"/>
                <w:lang w:val="en-GB"/>
              </w:rPr>
              <w:t>7 (20.6%)</w:t>
            </w:r>
          </w:p>
        </w:tc>
        <w:tc>
          <w:tcPr>
            <w:tcW w:w="1843" w:type="dxa"/>
          </w:tcPr>
          <w:p w14:paraId="33D685B2" w14:textId="77777777" w:rsidR="000D034E" w:rsidRPr="001478E7" w:rsidRDefault="000D034E" w:rsidP="000D034E">
            <w:pPr>
              <w:rPr>
                <w:sz w:val="20"/>
                <w:szCs w:val="20"/>
                <w:lang w:val="en-GB"/>
              </w:rPr>
            </w:pPr>
            <w:r w:rsidRPr="001478E7">
              <w:rPr>
                <w:sz w:val="20"/>
                <w:szCs w:val="20"/>
                <w:lang w:val="en-GB"/>
              </w:rPr>
              <w:t>1842 (30.8%)</w:t>
            </w:r>
          </w:p>
        </w:tc>
      </w:tr>
      <w:tr w:rsidR="000D034E" w:rsidRPr="001478E7" w14:paraId="162BA540" w14:textId="77777777" w:rsidTr="002243ED">
        <w:trPr>
          <w:trHeight w:val="281"/>
        </w:trPr>
        <w:tc>
          <w:tcPr>
            <w:tcW w:w="2061" w:type="dxa"/>
            <w:tcBorders>
              <w:bottom w:val="single" w:sz="6" w:space="0" w:color="auto"/>
            </w:tcBorders>
          </w:tcPr>
          <w:p w14:paraId="255E1D45" w14:textId="77777777" w:rsidR="000D034E" w:rsidRPr="001478E7" w:rsidRDefault="000D034E" w:rsidP="000D034E">
            <w:pPr>
              <w:rPr>
                <w:sz w:val="20"/>
                <w:szCs w:val="20"/>
                <w:lang w:val="en-GB"/>
              </w:rPr>
            </w:pPr>
            <w:r w:rsidRPr="001478E7">
              <w:rPr>
                <w:sz w:val="20"/>
                <w:szCs w:val="20"/>
                <w:lang w:val="en-GB"/>
              </w:rPr>
              <w:t xml:space="preserve">Male </w:t>
            </w:r>
          </w:p>
        </w:tc>
        <w:tc>
          <w:tcPr>
            <w:tcW w:w="1762" w:type="dxa"/>
            <w:tcBorders>
              <w:bottom w:val="single" w:sz="6" w:space="0" w:color="auto"/>
            </w:tcBorders>
          </w:tcPr>
          <w:p w14:paraId="2695A48E" w14:textId="77777777" w:rsidR="000D034E" w:rsidRPr="001478E7" w:rsidRDefault="000D034E" w:rsidP="000D034E">
            <w:pPr>
              <w:rPr>
                <w:sz w:val="20"/>
                <w:szCs w:val="20"/>
                <w:lang w:val="en-GB"/>
              </w:rPr>
            </w:pPr>
            <w:r w:rsidRPr="001478E7">
              <w:rPr>
                <w:sz w:val="20"/>
                <w:szCs w:val="20"/>
                <w:lang w:val="en-GB"/>
              </w:rPr>
              <w:t>30 (75.0%)</w:t>
            </w:r>
          </w:p>
        </w:tc>
        <w:tc>
          <w:tcPr>
            <w:tcW w:w="1701" w:type="dxa"/>
            <w:tcBorders>
              <w:bottom w:val="single" w:sz="6" w:space="0" w:color="auto"/>
            </w:tcBorders>
          </w:tcPr>
          <w:p w14:paraId="55D68FCF" w14:textId="77777777" w:rsidR="000D034E" w:rsidRPr="001478E7" w:rsidRDefault="000D034E" w:rsidP="000D034E">
            <w:pPr>
              <w:rPr>
                <w:sz w:val="20"/>
                <w:szCs w:val="20"/>
                <w:lang w:val="en-GB"/>
              </w:rPr>
            </w:pPr>
            <w:r w:rsidRPr="001478E7">
              <w:rPr>
                <w:sz w:val="20"/>
                <w:szCs w:val="20"/>
                <w:lang w:val="en-GB"/>
              </w:rPr>
              <w:t>46 (67.6%)</w:t>
            </w:r>
          </w:p>
        </w:tc>
        <w:tc>
          <w:tcPr>
            <w:tcW w:w="1842" w:type="dxa"/>
            <w:tcBorders>
              <w:bottom w:val="single" w:sz="6" w:space="0" w:color="auto"/>
            </w:tcBorders>
          </w:tcPr>
          <w:p w14:paraId="2357E931" w14:textId="77777777" w:rsidR="000D034E" w:rsidRPr="001478E7" w:rsidRDefault="000D034E" w:rsidP="000D034E">
            <w:pPr>
              <w:rPr>
                <w:sz w:val="20"/>
                <w:szCs w:val="20"/>
                <w:lang w:val="en-GB"/>
              </w:rPr>
            </w:pPr>
            <w:r w:rsidRPr="001478E7">
              <w:rPr>
                <w:sz w:val="20"/>
                <w:szCs w:val="20"/>
                <w:lang w:val="en-GB"/>
              </w:rPr>
              <w:t>97 (71,3%)</w:t>
            </w:r>
          </w:p>
        </w:tc>
        <w:tc>
          <w:tcPr>
            <w:tcW w:w="1560" w:type="dxa"/>
            <w:tcBorders>
              <w:bottom w:val="single" w:sz="6" w:space="0" w:color="auto"/>
            </w:tcBorders>
          </w:tcPr>
          <w:p w14:paraId="7E99D357" w14:textId="77777777" w:rsidR="000D034E" w:rsidRPr="001478E7" w:rsidRDefault="000D034E" w:rsidP="000D034E">
            <w:pPr>
              <w:rPr>
                <w:sz w:val="20"/>
                <w:szCs w:val="20"/>
                <w:lang w:val="en-GB"/>
              </w:rPr>
            </w:pPr>
            <w:r w:rsidRPr="001478E7">
              <w:rPr>
                <w:sz w:val="20"/>
                <w:szCs w:val="20"/>
                <w:lang w:val="en-GB"/>
              </w:rPr>
              <w:t>3841 (68.9%)</w:t>
            </w:r>
          </w:p>
        </w:tc>
        <w:tc>
          <w:tcPr>
            <w:tcW w:w="1559" w:type="dxa"/>
            <w:tcBorders>
              <w:bottom w:val="single" w:sz="6" w:space="0" w:color="auto"/>
            </w:tcBorders>
          </w:tcPr>
          <w:p w14:paraId="6E4DA8F0" w14:textId="77777777" w:rsidR="000D034E" w:rsidRPr="001478E7" w:rsidRDefault="000D034E" w:rsidP="000D034E">
            <w:pPr>
              <w:rPr>
                <w:sz w:val="20"/>
                <w:szCs w:val="20"/>
                <w:lang w:val="en-GB"/>
              </w:rPr>
            </w:pPr>
            <w:r w:rsidRPr="001478E7">
              <w:rPr>
                <w:sz w:val="20"/>
                <w:szCs w:val="20"/>
                <w:lang w:val="en-GB"/>
              </w:rPr>
              <w:t>71 (73.2%)</w:t>
            </w:r>
          </w:p>
        </w:tc>
        <w:tc>
          <w:tcPr>
            <w:tcW w:w="1559" w:type="dxa"/>
            <w:tcBorders>
              <w:bottom w:val="single" w:sz="6" w:space="0" w:color="auto"/>
            </w:tcBorders>
          </w:tcPr>
          <w:p w14:paraId="3456F49A" w14:textId="77777777" w:rsidR="000D034E" w:rsidRPr="001478E7" w:rsidRDefault="000D034E" w:rsidP="000D034E">
            <w:pPr>
              <w:rPr>
                <w:sz w:val="20"/>
                <w:szCs w:val="20"/>
                <w:lang w:val="en-GB"/>
              </w:rPr>
            </w:pPr>
            <w:r w:rsidRPr="001478E7">
              <w:rPr>
                <w:sz w:val="20"/>
                <w:szCs w:val="20"/>
                <w:lang w:val="en-GB"/>
              </w:rPr>
              <w:t>20 (80.0%)</w:t>
            </w:r>
          </w:p>
        </w:tc>
        <w:tc>
          <w:tcPr>
            <w:tcW w:w="1701" w:type="dxa"/>
            <w:tcBorders>
              <w:bottom w:val="single" w:sz="6" w:space="0" w:color="auto"/>
            </w:tcBorders>
          </w:tcPr>
          <w:p w14:paraId="06F283B4" w14:textId="77777777" w:rsidR="000D034E" w:rsidRPr="001478E7" w:rsidRDefault="000D034E" w:rsidP="000D034E">
            <w:pPr>
              <w:rPr>
                <w:sz w:val="20"/>
                <w:szCs w:val="20"/>
                <w:lang w:val="en-GB"/>
              </w:rPr>
            </w:pPr>
            <w:r w:rsidRPr="001478E7">
              <w:rPr>
                <w:sz w:val="20"/>
                <w:szCs w:val="20"/>
                <w:lang w:val="en-GB"/>
              </w:rPr>
              <w:t>27 (79,4%)</w:t>
            </w:r>
          </w:p>
        </w:tc>
        <w:tc>
          <w:tcPr>
            <w:tcW w:w="1843" w:type="dxa"/>
            <w:tcBorders>
              <w:bottom w:val="single" w:sz="6" w:space="0" w:color="auto"/>
            </w:tcBorders>
          </w:tcPr>
          <w:p w14:paraId="20B33602" w14:textId="77777777" w:rsidR="000D034E" w:rsidRPr="001478E7" w:rsidRDefault="000D034E" w:rsidP="000D034E">
            <w:pPr>
              <w:rPr>
                <w:sz w:val="20"/>
                <w:szCs w:val="20"/>
                <w:lang w:val="en-GB"/>
              </w:rPr>
            </w:pPr>
            <w:r w:rsidRPr="001478E7">
              <w:rPr>
                <w:sz w:val="20"/>
                <w:szCs w:val="20"/>
                <w:lang w:val="en-GB"/>
              </w:rPr>
              <w:t>4132 (69.2%)</w:t>
            </w:r>
          </w:p>
        </w:tc>
      </w:tr>
      <w:tr w:rsidR="002243ED" w:rsidRPr="001478E7" w14:paraId="3B653B92" w14:textId="77777777" w:rsidTr="002243ED">
        <w:trPr>
          <w:trHeight w:val="30"/>
        </w:trPr>
        <w:tc>
          <w:tcPr>
            <w:tcW w:w="2061" w:type="dxa"/>
            <w:tcBorders>
              <w:top w:val="single" w:sz="6" w:space="0" w:color="auto"/>
            </w:tcBorders>
          </w:tcPr>
          <w:p w14:paraId="236F3668" w14:textId="77777777" w:rsidR="000D034E" w:rsidRPr="001478E7" w:rsidRDefault="000D034E" w:rsidP="000D034E">
            <w:pPr>
              <w:rPr>
                <w:b/>
                <w:bCs/>
                <w:sz w:val="20"/>
                <w:szCs w:val="20"/>
                <w:lang w:val="en-GB"/>
              </w:rPr>
            </w:pPr>
            <w:r w:rsidRPr="001478E7">
              <w:rPr>
                <w:b/>
                <w:bCs/>
                <w:sz w:val="20"/>
                <w:szCs w:val="20"/>
                <w:lang w:val="en-GB"/>
              </w:rPr>
              <w:t>Severe TBI</w:t>
            </w:r>
          </w:p>
        </w:tc>
        <w:tc>
          <w:tcPr>
            <w:tcW w:w="1762" w:type="dxa"/>
            <w:tcBorders>
              <w:top w:val="single" w:sz="6" w:space="0" w:color="auto"/>
            </w:tcBorders>
          </w:tcPr>
          <w:p w14:paraId="7C87096C" w14:textId="77777777" w:rsidR="000D034E" w:rsidRPr="001478E7" w:rsidRDefault="000D034E" w:rsidP="000D034E">
            <w:pPr>
              <w:rPr>
                <w:sz w:val="20"/>
                <w:szCs w:val="20"/>
                <w:lang w:val="en-GB"/>
              </w:rPr>
            </w:pPr>
          </w:p>
        </w:tc>
        <w:tc>
          <w:tcPr>
            <w:tcW w:w="1701" w:type="dxa"/>
            <w:tcBorders>
              <w:top w:val="single" w:sz="6" w:space="0" w:color="auto"/>
            </w:tcBorders>
          </w:tcPr>
          <w:p w14:paraId="638165AD" w14:textId="77777777" w:rsidR="000D034E" w:rsidRPr="001478E7" w:rsidRDefault="000D034E" w:rsidP="000D034E">
            <w:pPr>
              <w:rPr>
                <w:sz w:val="20"/>
                <w:szCs w:val="20"/>
                <w:lang w:val="en-GB"/>
              </w:rPr>
            </w:pPr>
          </w:p>
        </w:tc>
        <w:tc>
          <w:tcPr>
            <w:tcW w:w="1842" w:type="dxa"/>
            <w:tcBorders>
              <w:top w:val="single" w:sz="6" w:space="0" w:color="auto"/>
            </w:tcBorders>
          </w:tcPr>
          <w:p w14:paraId="762677FC" w14:textId="77777777" w:rsidR="000D034E" w:rsidRPr="001478E7" w:rsidRDefault="000D034E" w:rsidP="000D034E">
            <w:pPr>
              <w:rPr>
                <w:sz w:val="20"/>
                <w:szCs w:val="20"/>
                <w:lang w:val="en-GB"/>
              </w:rPr>
            </w:pPr>
          </w:p>
        </w:tc>
        <w:tc>
          <w:tcPr>
            <w:tcW w:w="1560" w:type="dxa"/>
            <w:tcBorders>
              <w:top w:val="single" w:sz="6" w:space="0" w:color="auto"/>
            </w:tcBorders>
          </w:tcPr>
          <w:p w14:paraId="3CD5EC18" w14:textId="77777777" w:rsidR="000D034E" w:rsidRPr="001478E7" w:rsidRDefault="000D034E" w:rsidP="000D034E">
            <w:pPr>
              <w:rPr>
                <w:sz w:val="20"/>
                <w:szCs w:val="20"/>
                <w:lang w:val="en-GB"/>
              </w:rPr>
            </w:pPr>
          </w:p>
        </w:tc>
        <w:tc>
          <w:tcPr>
            <w:tcW w:w="1559" w:type="dxa"/>
            <w:tcBorders>
              <w:top w:val="single" w:sz="6" w:space="0" w:color="auto"/>
            </w:tcBorders>
          </w:tcPr>
          <w:p w14:paraId="75CF1DC5" w14:textId="77777777" w:rsidR="000D034E" w:rsidRPr="001478E7" w:rsidRDefault="000D034E" w:rsidP="000D034E">
            <w:pPr>
              <w:rPr>
                <w:sz w:val="20"/>
                <w:szCs w:val="20"/>
                <w:lang w:val="en-GB"/>
              </w:rPr>
            </w:pPr>
          </w:p>
        </w:tc>
        <w:tc>
          <w:tcPr>
            <w:tcW w:w="1559" w:type="dxa"/>
            <w:tcBorders>
              <w:top w:val="single" w:sz="6" w:space="0" w:color="auto"/>
            </w:tcBorders>
          </w:tcPr>
          <w:p w14:paraId="25B61298" w14:textId="77777777" w:rsidR="000D034E" w:rsidRPr="001478E7" w:rsidRDefault="000D034E" w:rsidP="000D034E">
            <w:pPr>
              <w:rPr>
                <w:sz w:val="20"/>
                <w:szCs w:val="20"/>
                <w:lang w:val="en-GB"/>
              </w:rPr>
            </w:pPr>
          </w:p>
        </w:tc>
        <w:tc>
          <w:tcPr>
            <w:tcW w:w="1701" w:type="dxa"/>
            <w:tcBorders>
              <w:top w:val="single" w:sz="6" w:space="0" w:color="auto"/>
            </w:tcBorders>
          </w:tcPr>
          <w:p w14:paraId="54F406CB" w14:textId="77777777" w:rsidR="000D034E" w:rsidRPr="001478E7" w:rsidRDefault="000D034E" w:rsidP="000D034E">
            <w:pPr>
              <w:rPr>
                <w:sz w:val="20"/>
                <w:szCs w:val="20"/>
                <w:lang w:val="en-GB"/>
              </w:rPr>
            </w:pPr>
          </w:p>
        </w:tc>
        <w:tc>
          <w:tcPr>
            <w:tcW w:w="1843" w:type="dxa"/>
            <w:tcBorders>
              <w:top w:val="single" w:sz="6" w:space="0" w:color="auto"/>
            </w:tcBorders>
          </w:tcPr>
          <w:p w14:paraId="30B56EB7" w14:textId="77777777" w:rsidR="000D034E" w:rsidRPr="001478E7" w:rsidRDefault="000D034E" w:rsidP="000D034E">
            <w:pPr>
              <w:rPr>
                <w:sz w:val="20"/>
                <w:szCs w:val="20"/>
                <w:lang w:val="en-GB"/>
              </w:rPr>
            </w:pPr>
          </w:p>
        </w:tc>
      </w:tr>
      <w:tr w:rsidR="002243ED" w:rsidRPr="001478E7" w14:paraId="45D35EED" w14:textId="77777777" w:rsidTr="002243ED">
        <w:trPr>
          <w:trHeight w:val="281"/>
        </w:trPr>
        <w:tc>
          <w:tcPr>
            <w:tcW w:w="2061" w:type="dxa"/>
          </w:tcPr>
          <w:p w14:paraId="35AB28C1" w14:textId="77777777" w:rsidR="000D034E" w:rsidRPr="001478E7" w:rsidRDefault="000D034E" w:rsidP="000D034E">
            <w:pPr>
              <w:rPr>
                <w:sz w:val="20"/>
                <w:szCs w:val="20"/>
                <w:lang w:val="en-GB"/>
              </w:rPr>
            </w:pPr>
            <w:r w:rsidRPr="001478E7">
              <w:rPr>
                <w:sz w:val="20"/>
                <w:szCs w:val="20"/>
                <w:lang w:val="en-GB"/>
              </w:rPr>
              <w:t>Not Severe</w:t>
            </w:r>
          </w:p>
        </w:tc>
        <w:tc>
          <w:tcPr>
            <w:tcW w:w="1762" w:type="dxa"/>
          </w:tcPr>
          <w:p w14:paraId="0247505B" w14:textId="77777777" w:rsidR="000D034E" w:rsidRPr="001478E7" w:rsidRDefault="000D034E" w:rsidP="000D034E">
            <w:pPr>
              <w:rPr>
                <w:sz w:val="20"/>
                <w:szCs w:val="20"/>
                <w:lang w:val="en-GB"/>
              </w:rPr>
            </w:pPr>
            <w:r w:rsidRPr="001478E7">
              <w:rPr>
                <w:sz w:val="20"/>
                <w:szCs w:val="20"/>
                <w:lang w:val="en-GB"/>
              </w:rPr>
              <w:t>30 (75.0%)</w:t>
            </w:r>
          </w:p>
        </w:tc>
        <w:tc>
          <w:tcPr>
            <w:tcW w:w="1701" w:type="dxa"/>
          </w:tcPr>
          <w:p w14:paraId="04E2572E" w14:textId="77777777" w:rsidR="000D034E" w:rsidRPr="001478E7" w:rsidRDefault="000D034E" w:rsidP="000D034E">
            <w:pPr>
              <w:rPr>
                <w:sz w:val="20"/>
                <w:szCs w:val="20"/>
                <w:lang w:val="en-GB"/>
              </w:rPr>
            </w:pPr>
            <w:r w:rsidRPr="001478E7">
              <w:rPr>
                <w:sz w:val="20"/>
                <w:szCs w:val="20"/>
                <w:lang w:val="en-GB"/>
              </w:rPr>
              <w:t>56 (82.4%)</w:t>
            </w:r>
          </w:p>
        </w:tc>
        <w:tc>
          <w:tcPr>
            <w:tcW w:w="1842" w:type="dxa"/>
          </w:tcPr>
          <w:p w14:paraId="7A3721F4" w14:textId="77777777" w:rsidR="000D034E" w:rsidRPr="001478E7" w:rsidRDefault="000D034E" w:rsidP="000D034E">
            <w:pPr>
              <w:rPr>
                <w:sz w:val="20"/>
                <w:szCs w:val="20"/>
                <w:lang w:val="en-GB"/>
              </w:rPr>
            </w:pPr>
            <w:r w:rsidRPr="001478E7">
              <w:rPr>
                <w:sz w:val="20"/>
                <w:szCs w:val="20"/>
                <w:lang w:val="en-GB"/>
              </w:rPr>
              <w:t>84 (61.8%)</w:t>
            </w:r>
          </w:p>
        </w:tc>
        <w:tc>
          <w:tcPr>
            <w:tcW w:w="1560" w:type="dxa"/>
          </w:tcPr>
          <w:p w14:paraId="301E7ED9" w14:textId="77777777" w:rsidR="000D034E" w:rsidRPr="001478E7" w:rsidRDefault="000D034E" w:rsidP="000D034E">
            <w:pPr>
              <w:rPr>
                <w:sz w:val="20"/>
                <w:szCs w:val="20"/>
                <w:lang w:val="en-GB"/>
              </w:rPr>
            </w:pPr>
            <w:r w:rsidRPr="001478E7">
              <w:rPr>
                <w:sz w:val="20"/>
                <w:szCs w:val="20"/>
                <w:lang w:val="en-GB"/>
              </w:rPr>
              <w:t>4552 (81.7%)</w:t>
            </w:r>
          </w:p>
        </w:tc>
        <w:tc>
          <w:tcPr>
            <w:tcW w:w="1559" w:type="dxa"/>
          </w:tcPr>
          <w:p w14:paraId="1CF52712" w14:textId="77777777" w:rsidR="000D034E" w:rsidRPr="001478E7" w:rsidRDefault="000D034E" w:rsidP="000D034E">
            <w:pPr>
              <w:rPr>
                <w:sz w:val="20"/>
                <w:szCs w:val="20"/>
                <w:lang w:val="en-GB"/>
              </w:rPr>
            </w:pPr>
            <w:r w:rsidRPr="001478E7">
              <w:rPr>
                <w:sz w:val="20"/>
                <w:szCs w:val="20"/>
                <w:lang w:val="en-GB"/>
              </w:rPr>
              <w:t xml:space="preserve">76 (78.4%) </w:t>
            </w:r>
          </w:p>
        </w:tc>
        <w:tc>
          <w:tcPr>
            <w:tcW w:w="1559" w:type="dxa"/>
          </w:tcPr>
          <w:p w14:paraId="03E8A806" w14:textId="77777777" w:rsidR="000D034E" w:rsidRPr="001478E7" w:rsidRDefault="000D034E" w:rsidP="000D034E">
            <w:pPr>
              <w:rPr>
                <w:sz w:val="20"/>
                <w:szCs w:val="20"/>
                <w:lang w:val="en-GB"/>
              </w:rPr>
            </w:pPr>
            <w:r w:rsidRPr="001478E7">
              <w:rPr>
                <w:sz w:val="20"/>
                <w:szCs w:val="20"/>
                <w:lang w:val="en-GB"/>
              </w:rPr>
              <w:t>14 (56.0%)</w:t>
            </w:r>
          </w:p>
        </w:tc>
        <w:tc>
          <w:tcPr>
            <w:tcW w:w="1701" w:type="dxa"/>
          </w:tcPr>
          <w:p w14:paraId="0F82906D" w14:textId="77777777" w:rsidR="000D034E" w:rsidRPr="001478E7" w:rsidRDefault="000D034E" w:rsidP="000D034E">
            <w:pPr>
              <w:rPr>
                <w:sz w:val="20"/>
                <w:szCs w:val="20"/>
                <w:lang w:val="en-GB"/>
              </w:rPr>
            </w:pPr>
            <w:r w:rsidRPr="001478E7">
              <w:rPr>
                <w:sz w:val="20"/>
                <w:szCs w:val="20"/>
                <w:lang w:val="en-GB"/>
              </w:rPr>
              <w:t>19 (55.9%)</w:t>
            </w:r>
          </w:p>
        </w:tc>
        <w:tc>
          <w:tcPr>
            <w:tcW w:w="1843" w:type="dxa"/>
          </w:tcPr>
          <w:p w14:paraId="1EEB5973" w14:textId="77777777" w:rsidR="000D034E" w:rsidRPr="001478E7" w:rsidRDefault="000D034E" w:rsidP="000D034E">
            <w:pPr>
              <w:rPr>
                <w:sz w:val="20"/>
                <w:szCs w:val="20"/>
                <w:lang w:val="en-GB"/>
              </w:rPr>
            </w:pPr>
            <w:r w:rsidRPr="001478E7">
              <w:rPr>
                <w:sz w:val="20"/>
                <w:szCs w:val="20"/>
                <w:lang w:val="en-GB"/>
              </w:rPr>
              <w:t>4831 (80.9%)</w:t>
            </w:r>
          </w:p>
        </w:tc>
      </w:tr>
      <w:tr w:rsidR="000D034E" w:rsidRPr="001478E7" w14:paraId="0B13C2B0" w14:textId="77777777" w:rsidTr="002243ED">
        <w:trPr>
          <w:trHeight w:val="281"/>
        </w:trPr>
        <w:tc>
          <w:tcPr>
            <w:tcW w:w="2061" w:type="dxa"/>
            <w:tcBorders>
              <w:bottom w:val="single" w:sz="6" w:space="0" w:color="auto"/>
            </w:tcBorders>
          </w:tcPr>
          <w:p w14:paraId="58ED953E" w14:textId="77777777" w:rsidR="000D034E" w:rsidRPr="001478E7" w:rsidRDefault="000D034E" w:rsidP="000D034E">
            <w:pPr>
              <w:rPr>
                <w:sz w:val="20"/>
                <w:szCs w:val="20"/>
                <w:lang w:val="en-GB"/>
              </w:rPr>
            </w:pPr>
            <w:r w:rsidRPr="001478E7">
              <w:rPr>
                <w:sz w:val="20"/>
                <w:szCs w:val="20"/>
                <w:lang w:val="en-GB"/>
              </w:rPr>
              <w:t>Severe</w:t>
            </w:r>
          </w:p>
        </w:tc>
        <w:tc>
          <w:tcPr>
            <w:tcW w:w="1762" w:type="dxa"/>
            <w:tcBorders>
              <w:bottom w:val="single" w:sz="6" w:space="0" w:color="auto"/>
            </w:tcBorders>
          </w:tcPr>
          <w:p w14:paraId="2D8361FD" w14:textId="77777777" w:rsidR="000D034E" w:rsidRPr="001478E7" w:rsidRDefault="000D034E" w:rsidP="000D034E">
            <w:pPr>
              <w:rPr>
                <w:sz w:val="20"/>
                <w:szCs w:val="20"/>
                <w:lang w:val="en-GB"/>
              </w:rPr>
            </w:pPr>
            <w:r w:rsidRPr="001478E7">
              <w:rPr>
                <w:sz w:val="20"/>
                <w:szCs w:val="20"/>
                <w:lang w:val="en-GB"/>
              </w:rPr>
              <w:t>10 (25.0%)</w:t>
            </w:r>
          </w:p>
        </w:tc>
        <w:tc>
          <w:tcPr>
            <w:tcW w:w="1701" w:type="dxa"/>
            <w:tcBorders>
              <w:bottom w:val="single" w:sz="6" w:space="0" w:color="auto"/>
            </w:tcBorders>
          </w:tcPr>
          <w:p w14:paraId="2452E10E" w14:textId="77777777" w:rsidR="000D034E" w:rsidRPr="001478E7" w:rsidRDefault="000D034E" w:rsidP="000D034E">
            <w:pPr>
              <w:rPr>
                <w:sz w:val="20"/>
                <w:szCs w:val="20"/>
                <w:lang w:val="en-GB"/>
              </w:rPr>
            </w:pPr>
            <w:r w:rsidRPr="001478E7">
              <w:rPr>
                <w:sz w:val="20"/>
                <w:szCs w:val="20"/>
                <w:lang w:val="en-GB"/>
              </w:rPr>
              <w:t>12 (17.6%)</w:t>
            </w:r>
          </w:p>
        </w:tc>
        <w:tc>
          <w:tcPr>
            <w:tcW w:w="1842" w:type="dxa"/>
            <w:tcBorders>
              <w:bottom w:val="single" w:sz="6" w:space="0" w:color="auto"/>
            </w:tcBorders>
          </w:tcPr>
          <w:p w14:paraId="1A90AE21" w14:textId="77777777" w:rsidR="000D034E" w:rsidRPr="001478E7" w:rsidRDefault="000D034E" w:rsidP="000D034E">
            <w:pPr>
              <w:rPr>
                <w:sz w:val="20"/>
                <w:szCs w:val="20"/>
                <w:lang w:val="en-GB"/>
              </w:rPr>
            </w:pPr>
            <w:r w:rsidRPr="001478E7">
              <w:rPr>
                <w:sz w:val="20"/>
                <w:szCs w:val="20"/>
                <w:lang w:val="en-GB"/>
              </w:rPr>
              <w:t>52 (38.2%)</w:t>
            </w:r>
          </w:p>
        </w:tc>
        <w:tc>
          <w:tcPr>
            <w:tcW w:w="1560" w:type="dxa"/>
            <w:tcBorders>
              <w:bottom w:val="single" w:sz="6" w:space="0" w:color="auto"/>
            </w:tcBorders>
          </w:tcPr>
          <w:p w14:paraId="3B74EBE0" w14:textId="77777777" w:rsidR="000D034E" w:rsidRPr="001478E7" w:rsidRDefault="000D034E" w:rsidP="000D034E">
            <w:pPr>
              <w:rPr>
                <w:sz w:val="20"/>
                <w:szCs w:val="20"/>
                <w:lang w:val="en-GB"/>
              </w:rPr>
            </w:pPr>
            <w:r w:rsidRPr="001478E7">
              <w:rPr>
                <w:sz w:val="20"/>
                <w:szCs w:val="20"/>
                <w:lang w:val="en-GB"/>
              </w:rPr>
              <w:t>1022 (18.3%)</w:t>
            </w:r>
          </w:p>
        </w:tc>
        <w:tc>
          <w:tcPr>
            <w:tcW w:w="1559" w:type="dxa"/>
            <w:tcBorders>
              <w:bottom w:val="single" w:sz="6" w:space="0" w:color="auto"/>
            </w:tcBorders>
          </w:tcPr>
          <w:p w14:paraId="0F89B995" w14:textId="77777777" w:rsidR="000D034E" w:rsidRPr="001478E7" w:rsidRDefault="000D034E" w:rsidP="000D034E">
            <w:pPr>
              <w:rPr>
                <w:sz w:val="20"/>
                <w:szCs w:val="20"/>
                <w:lang w:val="en-GB"/>
              </w:rPr>
            </w:pPr>
            <w:r w:rsidRPr="001478E7">
              <w:rPr>
                <w:sz w:val="20"/>
                <w:szCs w:val="20"/>
                <w:lang w:val="en-GB"/>
              </w:rPr>
              <w:t>21 (21.6%)</w:t>
            </w:r>
          </w:p>
        </w:tc>
        <w:tc>
          <w:tcPr>
            <w:tcW w:w="1559" w:type="dxa"/>
            <w:tcBorders>
              <w:bottom w:val="single" w:sz="6" w:space="0" w:color="auto"/>
            </w:tcBorders>
          </w:tcPr>
          <w:p w14:paraId="31A14E5D" w14:textId="77777777" w:rsidR="000D034E" w:rsidRPr="001478E7" w:rsidRDefault="000D034E" w:rsidP="000D034E">
            <w:pPr>
              <w:rPr>
                <w:sz w:val="20"/>
                <w:szCs w:val="20"/>
                <w:lang w:val="en-GB"/>
              </w:rPr>
            </w:pPr>
            <w:r w:rsidRPr="001478E7">
              <w:rPr>
                <w:sz w:val="20"/>
                <w:szCs w:val="20"/>
                <w:lang w:val="en-GB"/>
              </w:rPr>
              <w:t>11 (44.0%)</w:t>
            </w:r>
          </w:p>
        </w:tc>
        <w:tc>
          <w:tcPr>
            <w:tcW w:w="1701" w:type="dxa"/>
            <w:tcBorders>
              <w:bottom w:val="single" w:sz="6" w:space="0" w:color="auto"/>
            </w:tcBorders>
          </w:tcPr>
          <w:p w14:paraId="14481955" w14:textId="77777777" w:rsidR="000D034E" w:rsidRPr="001478E7" w:rsidRDefault="000D034E" w:rsidP="000D034E">
            <w:pPr>
              <w:rPr>
                <w:sz w:val="20"/>
                <w:szCs w:val="20"/>
                <w:lang w:val="en-GB"/>
              </w:rPr>
            </w:pPr>
            <w:r w:rsidRPr="001478E7">
              <w:rPr>
                <w:sz w:val="20"/>
                <w:szCs w:val="20"/>
                <w:lang w:val="en-GB"/>
              </w:rPr>
              <w:t>15 (44.1%)</w:t>
            </w:r>
          </w:p>
        </w:tc>
        <w:tc>
          <w:tcPr>
            <w:tcW w:w="1843" w:type="dxa"/>
            <w:tcBorders>
              <w:bottom w:val="single" w:sz="6" w:space="0" w:color="auto"/>
            </w:tcBorders>
          </w:tcPr>
          <w:p w14:paraId="2D0099A9" w14:textId="77777777" w:rsidR="000D034E" w:rsidRPr="001478E7" w:rsidRDefault="000D034E" w:rsidP="000D034E">
            <w:pPr>
              <w:rPr>
                <w:sz w:val="20"/>
                <w:szCs w:val="20"/>
                <w:lang w:val="en-GB"/>
              </w:rPr>
            </w:pPr>
            <w:r w:rsidRPr="001478E7">
              <w:rPr>
                <w:sz w:val="20"/>
                <w:szCs w:val="20"/>
                <w:lang w:val="en-GB"/>
              </w:rPr>
              <w:t>1143 (19.1%)</w:t>
            </w:r>
          </w:p>
        </w:tc>
      </w:tr>
      <w:tr w:rsidR="002243ED" w:rsidRPr="001478E7" w14:paraId="14574278" w14:textId="77777777" w:rsidTr="002243ED">
        <w:trPr>
          <w:trHeight w:val="30"/>
        </w:trPr>
        <w:tc>
          <w:tcPr>
            <w:tcW w:w="2061" w:type="dxa"/>
            <w:tcBorders>
              <w:top w:val="single" w:sz="6" w:space="0" w:color="auto"/>
            </w:tcBorders>
          </w:tcPr>
          <w:p w14:paraId="102088B2" w14:textId="77777777" w:rsidR="000D034E" w:rsidRPr="001478E7" w:rsidRDefault="000D034E" w:rsidP="000D034E">
            <w:pPr>
              <w:rPr>
                <w:b/>
                <w:bCs/>
                <w:sz w:val="20"/>
                <w:szCs w:val="20"/>
                <w:lang w:val="en-GB"/>
              </w:rPr>
            </w:pPr>
            <w:r w:rsidRPr="001478E7">
              <w:rPr>
                <w:b/>
                <w:bCs/>
                <w:sz w:val="20"/>
                <w:szCs w:val="20"/>
                <w:lang w:val="en-GB"/>
              </w:rPr>
              <w:t>ED GCS</w:t>
            </w:r>
          </w:p>
        </w:tc>
        <w:tc>
          <w:tcPr>
            <w:tcW w:w="1762" w:type="dxa"/>
            <w:tcBorders>
              <w:top w:val="single" w:sz="6" w:space="0" w:color="auto"/>
            </w:tcBorders>
          </w:tcPr>
          <w:p w14:paraId="4B28D554" w14:textId="77777777" w:rsidR="000D034E" w:rsidRPr="001478E7" w:rsidRDefault="000D034E" w:rsidP="000D034E">
            <w:pPr>
              <w:rPr>
                <w:lang w:val="en-GB"/>
              </w:rPr>
            </w:pPr>
          </w:p>
        </w:tc>
        <w:tc>
          <w:tcPr>
            <w:tcW w:w="1701" w:type="dxa"/>
            <w:tcBorders>
              <w:top w:val="single" w:sz="6" w:space="0" w:color="auto"/>
            </w:tcBorders>
          </w:tcPr>
          <w:p w14:paraId="788CC7FC" w14:textId="77777777" w:rsidR="000D034E" w:rsidRPr="001478E7" w:rsidRDefault="000D034E" w:rsidP="000D034E">
            <w:pPr>
              <w:rPr>
                <w:lang w:val="en-GB"/>
              </w:rPr>
            </w:pPr>
          </w:p>
        </w:tc>
        <w:tc>
          <w:tcPr>
            <w:tcW w:w="1842" w:type="dxa"/>
            <w:tcBorders>
              <w:top w:val="single" w:sz="6" w:space="0" w:color="auto"/>
            </w:tcBorders>
          </w:tcPr>
          <w:p w14:paraId="4BE111E5" w14:textId="77777777" w:rsidR="000D034E" w:rsidRPr="001478E7" w:rsidRDefault="000D034E" w:rsidP="000D034E">
            <w:pPr>
              <w:rPr>
                <w:lang w:val="en-GB"/>
              </w:rPr>
            </w:pPr>
          </w:p>
        </w:tc>
        <w:tc>
          <w:tcPr>
            <w:tcW w:w="1560" w:type="dxa"/>
            <w:tcBorders>
              <w:top w:val="single" w:sz="6" w:space="0" w:color="auto"/>
            </w:tcBorders>
          </w:tcPr>
          <w:p w14:paraId="14786811" w14:textId="77777777" w:rsidR="000D034E" w:rsidRPr="001478E7" w:rsidRDefault="000D034E" w:rsidP="000D034E">
            <w:pPr>
              <w:rPr>
                <w:lang w:val="en-GB"/>
              </w:rPr>
            </w:pPr>
          </w:p>
        </w:tc>
        <w:tc>
          <w:tcPr>
            <w:tcW w:w="1559" w:type="dxa"/>
            <w:tcBorders>
              <w:top w:val="single" w:sz="6" w:space="0" w:color="auto"/>
            </w:tcBorders>
          </w:tcPr>
          <w:p w14:paraId="6A3D20E6" w14:textId="77777777" w:rsidR="000D034E" w:rsidRPr="001478E7" w:rsidRDefault="000D034E" w:rsidP="000D034E">
            <w:pPr>
              <w:rPr>
                <w:lang w:val="en-GB"/>
              </w:rPr>
            </w:pPr>
          </w:p>
        </w:tc>
        <w:tc>
          <w:tcPr>
            <w:tcW w:w="1559" w:type="dxa"/>
            <w:tcBorders>
              <w:top w:val="single" w:sz="6" w:space="0" w:color="auto"/>
            </w:tcBorders>
          </w:tcPr>
          <w:p w14:paraId="462417C2" w14:textId="77777777" w:rsidR="000D034E" w:rsidRPr="001478E7" w:rsidRDefault="000D034E" w:rsidP="000D034E">
            <w:pPr>
              <w:rPr>
                <w:lang w:val="en-GB"/>
              </w:rPr>
            </w:pPr>
          </w:p>
        </w:tc>
        <w:tc>
          <w:tcPr>
            <w:tcW w:w="1701" w:type="dxa"/>
            <w:tcBorders>
              <w:top w:val="single" w:sz="6" w:space="0" w:color="auto"/>
            </w:tcBorders>
          </w:tcPr>
          <w:p w14:paraId="71B03F25" w14:textId="77777777" w:rsidR="000D034E" w:rsidRPr="001478E7" w:rsidRDefault="000D034E" w:rsidP="000D034E">
            <w:pPr>
              <w:rPr>
                <w:lang w:val="en-GB"/>
              </w:rPr>
            </w:pPr>
          </w:p>
        </w:tc>
        <w:tc>
          <w:tcPr>
            <w:tcW w:w="1843" w:type="dxa"/>
            <w:tcBorders>
              <w:top w:val="single" w:sz="6" w:space="0" w:color="auto"/>
            </w:tcBorders>
          </w:tcPr>
          <w:p w14:paraId="11736E33" w14:textId="77777777" w:rsidR="000D034E" w:rsidRPr="001478E7" w:rsidRDefault="000D034E" w:rsidP="000D034E">
            <w:pPr>
              <w:rPr>
                <w:lang w:val="en-GB"/>
              </w:rPr>
            </w:pPr>
          </w:p>
        </w:tc>
      </w:tr>
      <w:tr w:rsidR="002243ED" w:rsidRPr="001478E7" w14:paraId="51471DF7" w14:textId="77777777" w:rsidTr="002243ED">
        <w:trPr>
          <w:trHeight w:val="281"/>
        </w:trPr>
        <w:tc>
          <w:tcPr>
            <w:tcW w:w="2061" w:type="dxa"/>
          </w:tcPr>
          <w:p w14:paraId="729DA1F3" w14:textId="77777777" w:rsidR="000D034E" w:rsidRPr="001478E7" w:rsidRDefault="000D034E" w:rsidP="000D034E">
            <w:pPr>
              <w:rPr>
                <w:sz w:val="20"/>
                <w:szCs w:val="20"/>
                <w:lang w:val="en-GB"/>
              </w:rPr>
            </w:pPr>
            <w:r w:rsidRPr="001478E7">
              <w:rPr>
                <w:sz w:val="20"/>
                <w:szCs w:val="20"/>
                <w:lang w:val="en-GB"/>
              </w:rPr>
              <w:t>Mean (SD)</w:t>
            </w:r>
          </w:p>
        </w:tc>
        <w:tc>
          <w:tcPr>
            <w:tcW w:w="1762" w:type="dxa"/>
          </w:tcPr>
          <w:p w14:paraId="245AD580" w14:textId="77777777" w:rsidR="000D034E" w:rsidRPr="001478E7" w:rsidRDefault="000D034E" w:rsidP="000D034E">
            <w:pPr>
              <w:rPr>
                <w:sz w:val="20"/>
                <w:szCs w:val="20"/>
                <w:lang w:val="en-GB"/>
              </w:rPr>
            </w:pPr>
            <w:r w:rsidRPr="001478E7">
              <w:rPr>
                <w:sz w:val="20"/>
                <w:szCs w:val="20"/>
                <w:lang w:val="en-GB"/>
              </w:rPr>
              <w:t>13.0 (3.24)</w:t>
            </w:r>
          </w:p>
        </w:tc>
        <w:tc>
          <w:tcPr>
            <w:tcW w:w="1701" w:type="dxa"/>
          </w:tcPr>
          <w:p w14:paraId="4BBD4A78" w14:textId="77777777" w:rsidR="000D034E" w:rsidRPr="001478E7" w:rsidRDefault="000D034E" w:rsidP="000D034E">
            <w:pPr>
              <w:rPr>
                <w:sz w:val="20"/>
                <w:szCs w:val="20"/>
                <w:lang w:val="en-GB"/>
              </w:rPr>
            </w:pPr>
            <w:r w:rsidRPr="001478E7">
              <w:rPr>
                <w:sz w:val="20"/>
                <w:szCs w:val="20"/>
                <w:lang w:val="en-GB"/>
              </w:rPr>
              <w:t>14.0 (2.32)</w:t>
            </w:r>
          </w:p>
        </w:tc>
        <w:tc>
          <w:tcPr>
            <w:tcW w:w="1842" w:type="dxa"/>
          </w:tcPr>
          <w:p w14:paraId="37DEB58F" w14:textId="77777777" w:rsidR="000D034E" w:rsidRPr="001478E7" w:rsidRDefault="000D034E" w:rsidP="000D034E">
            <w:pPr>
              <w:rPr>
                <w:sz w:val="20"/>
                <w:szCs w:val="20"/>
                <w:lang w:val="en-GB"/>
              </w:rPr>
            </w:pPr>
            <w:r w:rsidRPr="001478E7">
              <w:rPr>
                <w:sz w:val="20"/>
                <w:szCs w:val="20"/>
                <w:lang w:val="en-GB"/>
              </w:rPr>
              <w:t>13.8 (2.70)</w:t>
            </w:r>
          </w:p>
        </w:tc>
        <w:tc>
          <w:tcPr>
            <w:tcW w:w="1560" w:type="dxa"/>
          </w:tcPr>
          <w:p w14:paraId="75E8123A" w14:textId="77777777" w:rsidR="000D034E" w:rsidRPr="001478E7" w:rsidRDefault="000D034E" w:rsidP="000D034E">
            <w:pPr>
              <w:rPr>
                <w:sz w:val="20"/>
                <w:szCs w:val="20"/>
                <w:lang w:val="en-GB"/>
              </w:rPr>
            </w:pPr>
            <w:r w:rsidRPr="001478E7">
              <w:rPr>
                <w:sz w:val="20"/>
                <w:szCs w:val="20"/>
                <w:lang w:val="en-GB"/>
              </w:rPr>
              <w:t>14.1 (2.39)</w:t>
            </w:r>
          </w:p>
        </w:tc>
        <w:tc>
          <w:tcPr>
            <w:tcW w:w="1559" w:type="dxa"/>
          </w:tcPr>
          <w:p w14:paraId="63102EC2" w14:textId="77777777" w:rsidR="000D034E" w:rsidRPr="001478E7" w:rsidRDefault="000D034E" w:rsidP="000D034E">
            <w:pPr>
              <w:rPr>
                <w:sz w:val="20"/>
                <w:szCs w:val="20"/>
                <w:lang w:val="en-GB"/>
              </w:rPr>
            </w:pPr>
            <w:r w:rsidRPr="001478E7">
              <w:rPr>
                <w:sz w:val="20"/>
                <w:szCs w:val="20"/>
                <w:lang w:val="en-GB"/>
              </w:rPr>
              <w:t>14.4 (1.52)</w:t>
            </w:r>
          </w:p>
        </w:tc>
        <w:tc>
          <w:tcPr>
            <w:tcW w:w="1559" w:type="dxa"/>
          </w:tcPr>
          <w:p w14:paraId="7EDEB3B2" w14:textId="77777777" w:rsidR="000D034E" w:rsidRPr="001478E7" w:rsidRDefault="000D034E" w:rsidP="000D034E">
            <w:pPr>
              <w:rPr>
                <w:sz w:val="20"/>
                <w:szCs w:val="20"/>
                <w:lang w:val="en-GB"/>
              </w:rPr>
            </w:pPr>
            <w:r w:rsidRPr="001478E7">
              <w:rPr>
                <w:sz w:val="20"/>
                <w:szCs w:val="20"/>
                <w:lang w:val="en-GB"/>
              </w:rPr>
              <w:t>11.3 (5.04)</w:t>
            </w:r>
          </w:p>
        </w:tc>
        <w:tc>
          <w:tcPr>
            <w:tcW w:w="1701" w:type="dxa"/>
          </w:tcPr>
          <w:p w14:paraId="40A0B118" w14:textId="77777777" w:rsidR="000D034E" w:rsidRPr="001478E7" w:rsidRDefault="000D034E" w:rsidP="000D034E">
            <w:pPr>
              <w:rPr>
                <w:sz w:val="20"/>
                <w:szCs w:val="20"/>
                <w:lang w:val="en-GB"/>
              </w:rPr>
            </w:pPr>
            <w:r w:rsidRPr="001478E7">
              <w:rPr>
                <w:sz w:val="20"/>
                <w:szCs w:val="20"/>
                <w:lang w:val="en-GB"/>
              </w:rPr>
              <w:t>13.6 (2.28)</w:t>
            </w:r>
          </w:p>
        </w:tc>
        <w:tc>
          <w:tcPr>
            <w:tcW w:w="1843" w:type="dxa"/>
          </w:tcPr>
          <w:p w14:paraId="6FB6C241" w14:textId="77777777" w:rsidR="000D034E" w:rsidRPr="001478E7" w:rsidRDefault="000D034E" w:rsidP="000D034E">
            <w:pPr>
              <w:rPr>
                <w:sz w:val="20"/>
                <w:szCs w:val="20"/>
                <w:lang w:val="en-GB"/>
              </w:rPr>
            </w:pPr>
            <w:r w:rsidRPr="001478E7">
              <w:rPr>
                <w:sz w:val="20"/>
                <w:szCs w:val="20"/>
                <w:lang w:val="en-GB"/>
              </w:rPr>
              <w:t>14.1 (2.41)</w:t>
            </w:r>
          </w:p>
        </w:tc>
      </w:tr>
      <w:tr w:rsidR="000D034E" w:rsidRPr="001478E7" w14:paraId="4B713864" w14:textId="77777777" w:rsidTr="001D30A8">
        <w:trPr>
          <w:trHeight w:val="281"/>
        </w:trPr>
        <w:tc>
          <w:tcPr>
            <w:tcW w:w="2061" w:type="dxa"/>
          </w:tcPr>
          <w:p w14:paraId="30556B5E" w14:textId="77777777" w:rsidR="000D034E" w:rsidRPr="001478E7" w:rsidRDefault="000D034E" w:rsidP="000D034E">
            <w:pPr>
              <w:rPr>
                <w:sz w:val="20"/>
                <w:szCs w:val="20"/>
                <w:lang w:val="en-GB"/>
              </w:rPr>
            </w:pPr>
            <w:r w:rsidRPr="001478E7">
              <w:rPr>
                <w:sz w:val="20"/>
                <w:szCs w:val="20"/>
                <w:lang w:val="en-GB"/>
              </w:rPr>
              <w:t>Median [Min, Max]</w:t>
            </w:r>
          </w:p>
        </w:tc>
        <w:tc>
          <w:tcPr>
            <w:tcW w:w="1762" w:type="dxa"/>
          </w:tcPr>
          <w:p w14:paraId="5804B86F" w14:textId="77777777" w:rsidR="000D034E" w:rsidRPr="001478E7" w:rsidRDefault="000D034E" w:rsidP="000D034E">
            <w:pPr>
              <w:rPr>
                <w:lang w:val="en-GB"/>
              </w:rPr>
            </w:pPr>
            <w:r w:rsidRPr="001478E7">
              <w:rPr>
                <w:sz w:val="20"/>
                <w:szCs w:val="20"/>
                <w:lang w:val="en-GB"/>
              </w:rPr>
              <w:t>15.0 [3.00, 15.0]</w:t>
            </w:r>
          </w:p>
        </w:tc>
        <w:tc>
          <w:tcPr>
            <w:tcW w:w="1701" w:type="dxa"/>
          </w:tcPr>
          <w:p w14:paraId="48245882" w14:textId="77777777" w:rsidR="000D034E" w:rsidRPr="001478E7" w:rsidRDefault="000D034E" w:rsidP="000D034E">
            <w:pPr>
              <w:rPr>
                <w:lang w:val="en-GB"/>
              </w:rPr>
            </w:pPr>
            <w:r w:rsidRPr="001478E7">
              <w:rPr>
                <w:sz w:val="20"/>
                <w:szCs w:val="20"/>
                <w:lang w:val="en-GB"/>
              </w:rPr>
              <w:t xml:space="preserve">15.0 </w:t>
            </w:r>
            <w:r w:rsidRPr="001478E7">
              <w:rPr>
                <w:lang w:val="en-GB"/>
              </w:rPr>
              <w:t>[</w:t>
            </w:r>
            <w:r w:rsidRPr="001478E7">
              <w:rPr>
                <w:sz w:val="20"/>
                <w:szCs w:val="20"/>
                <w:lang w:val="en-GB"/>
              </w:rPr>
              <w:t>5.00, 15.0]</w:t>
            </w:r>
          </w:p>
        </w:tc>
        <w:tc>
          <w:tcPr>
            <w:tcW w:w="1842" w:type="dxa"/>
          </w:tcPr>
          <w:p w14:paraId="3564596E" w14:textId="77777777" w:rsidR="000D034E" w:rsidRPr="001478E7" w:rsidRDefault="000D034E" w:rsidP="000D034E">
            <w:pPr>
              <w:rPr>
                <w:lang w:val="en-GB"/>
              </w:rPr>
            </w:pPr>
            <w:r w:rsidRPr="001478E7">
              <w:rPr>
                <w:sz w:val="20"/>
                <w:szCs w:val="20"/>
                <w:lang w:val="en-GB"/>
              </w:rPr>
              <w:t>15.0 [3.00, 15.0]</w:t>
            </w:r>
          </w:p>
        </w:tc>
        <w:tc>
          <w:tcPr>
            <w:tcW w:w="1560" w:type="dxa"/>
          </w:tcPr>
          <w:p w14:paraId="65C7A182" w14:textId="77777777" w:rsidR="000D034E" w:rsidRPr="001478E7" w:rsidRDefault="000D034E" w:rsidP="000D034E">
            <w:pPr>
              <w:rPr>
                <w:lang w:val="en-GB"/>
              </w:rPr>
            </w:pPr>
            <w:r w:rsidRPr="001478E7">
              <w:rPr>
                <w:sz w:val="20"/>
                <w:szCs w:val="20"/>
                <w:lang w:val="en-GB"/>
              </w:rPr>
              <w:t>15.0 [3.00, 15.0]</w:t>
            </w:r>
          </w:p>
        </w:tc>
        <w:tc>
          <w:tcPr>
            <w:tcW w:w="1559" w:type="dxa"/>
          </w:tcPr>
          <w:p w14:paraId="368BDC2F" w14:textId="77777777" w:rsidR="000D034E" w:rsidRPr="001478E7" w:rsidRDefault="000D034E" w:rsidP="000D034E">
            <w:pPr>
              <w:rPr>
                <w:lang w:val="en-GB"/>
              </w:rPr>
            </w:pPr>
            <w:r w:rsidRPr="001478E7">
              <w:rPr>
                <w:sz w:val="20"/>
                <w:szCs w:val="20"/>
                <w:lang w:val="en-GB"/>
              </w:rPr>
              <w:t>15.0 [6.00, 15.0]</w:t>
            </w:r>
          </w:p>
        </w:tc>
        <w:tc>
          <w:tcPr>
            <w:tcW w:w="1559" w:type="dxa"/>
          </w:tcPr>
          <w:p w14:paraId="2E8AB664" w14:textId="77777777" w:rsidR="000D034E" w:rsidRPr="001478E7" w:rsidRDefault="000D034E" w:rsidP="000D034E">
            <w:pPr>
              <w:rPr>
                <w:lang w:val="en-GB"/>
              </w:rPr>
            </w:pPr>
            <w:r w:rsidRPr="001478E7">
              <w:rPr>
                <w:sz w:val="20"/>
                <w:szCs w:val="20"/>
                <w:lang w:val="en-GB"/>
              </w:rPr>
              <w:t>14.0 [3.00, 15.0]</w:t>
            </w:r>
          </w:p>
        </w:tc>
        <w:tc>
          <w:tcPr>
            <w:tcW w:w="1701" w:type="dxa"/>
          </w:tcPr>
          <w:p w14:paraId="1A83E077" w14:textId="77777777" w:rsidR="000D034E" w:rsidRPr="001478E7" w:rsidRDefault="000D034E" w:rsidP="000D034E">
            <w:pPr>
              <w:jc w:val="center"/>
              <w:rPr>
                <w:sz w:val="20"/>
                <w:szCs w:val="20"/>
                <w:lang w:val="en-GB"/>
              </w:rPr>
            </w:pPr>
            <w:r w:rsidRPr="001478E7">
              <w:rPr>
                <w:sz w:val="20"/>
                <w:szCs w:val="20"/>
                <w:lang w:val="en-GB"/>
              </w:rPr>
              <w:t>15.0 [7.00, 15.0]</w:t>
            </w:r>
          </w:p>
        </w:tc>
        <w:tc>
          <w:tcPr>
            <w:tcW w:w="1843" w:type="dxa"/>
          </w:tcPr>
          <w:p w14:paraId="5046E94E" w14:textId="77777777" w:rsidR="000D034E" w:rsidRPr="001478E7" w:rsidRDefault="000D034E" w:rsidP="000D034E">
            <w:pPr>
              <w:rPr>
                <w:sz w:val="20"/>
                <w:szCs w:val="20"/>
                <w:lang w:val="en-GB"/>
              </w:rPr>
            </w:pPr>
            <w:r w:rsidRPr="001478E7">
              <w:rPr>
                <w:sz w:val="20"/>
                <w:szCs w:val="20"/>
                <w:lang w:val="en-GB"/>
              </w:rPr>
              <w:t>15.0 [3.00, 15.0]</w:t>
            </w:r>
          </w:p>
        </w:tc>
      </w:tr>
      <w:tr w:rsidR="002243ED" w:rsidRPr="001478E7" w14:paraId="42F2EB6A" w14:textId="77777777" w:rsidTr="002243ED">
        <w:trPr>
          <w:trHeight w:val="281"/>
        </w:trPr>
        <w:tc>
          <w:tcPr>
            <w:tcW w:w="2061" w:type="dxa"/>
            <w:tcBorders>
              <w:bottom w:val="single" w:sz="6" w:space="0" w:color="auto"/>
            </w:tcBorders>
          </w:tcPr>
          <w:p w14:paraId="518D331D" w14:textId="77777777" w:rsidR="000D034E" w:rsidRPr="001478E7" w:rsidRDefault="000D034E" w:rsidP="000D034E">
            <w:pPr>
              <w:rPr>
                <w:sz w:val="20"/>
                <w:szCs w:val="20"/>
                <w:lang w:val="en-GB"/>
              </w:rPr>
            </w:pPr>
            <w:r w:rsidRPr="001478E7">
              <w:rPr>
                <w:sz w:val="20"/>
                <w:szCs w:val="20"/>
                <w:lang w:val="en-GB"/>
              </w:rPr>
              <w:t xml:space="preserve">Missing </w:t>
            </w:r>
          </w:p>
        </w:tc>
        <w:tc>
          <w:tcPr>
            <w:tcW w:w="1762" w:type="dxa"/>
            <w:tcBorders>
              <w:bottom w:val="single" w:sz="6" w:space="0" w:color="auto"/>
            </w:tcBorders>
          </w:tcPr>
          <w:p w14:paraId="30EEB0C2" w14:textId="77777777" w:rsidR="000D034E" w:rsidRPr="001478E7" w:rsidRDefault="000D034E" w:rsidP="000D034E">
            <w:pPr>
              <w:rPr>
                <w:sz w:val="20"/>
                <w:szCs w:val="20"/>
                <w:lang w:val="en-GB"/>
              </w:rPr>
            </w:pPr>
            <w:r w:rsidRPr="001478E7">
              <w:rPr>
                <w:sz w:val="20"/>
                <w:szCs w:val="20"/>
                <w:lang w:val="en-GB"/>
              </w:rPr>
              <w:t>2 (5.0%)</w:t>
            </w:r>
          </w:p>
        </w:tc>
        <w:tc>
          <w:tcPr>
            <w:tcW w:w="1701" w:type="dxa"/>
            <w:tcBorders>
              <w:bottom w:val="single" w:sz="6" w:space="0" w:color="auto"/>
            </w:tcBorders>
          </w:tcPr>
          <w:p w14:paraId="4FFFD86B" w14:textId="77777777" w:rsidR="000D034E" w:rsidRPr="001478E7" w:rsidRDefault="000D034E" w:rsidP="000D034E">
            <w:pPr>
              <w:rPr>
                <w:sz w:val="20"/>
                <w:szCs w:val="20"/>
                <w:lang w:val="en-GB"/>
              </w:rPr>
            </w:pPr>
            <w:r w:rsidRPr="001478E7">
              <w:rPr>
                <w:sz w:val="20"/>
                <w:szCs w:val="20"/>
                <w:lang w:val="en-GB"/>
              </w:rPr>
              <w:t>5 (7.4%)</w:t>
            </w:r>
          </w:p>
        </w:tc>
        <w:tc>
          <w:tcPr>
            <w:tcW w:w="1842" w:type="dxa"/>
            <w:tcBorders>
              <w:bottom w:val="single" w:sz="6" w:space="0" w:color="auto"/>
            </w:tcBorders>
          </w:tcPr>
          <w:p w14:paraId="251E67D3" w14:textId="77777777" w:rsidR="000D034E" w:rsidRPr="001478E7" w:rsidRDefault="000D034E" w:rsidP="000D034E">
            <w:pPr>
              <w:rPr>
                <w:sz w:val="20"/>
                <w:szCs w:val="20"/>
                <w:lang w:val="en-GB"/>
              </w:rPr>
            </w:pPr>
            <w:r w:rsidRPr="001478E7">
              <w:rPr>
                <w:sz w:val="20"/>
                <w:szCs w:val="20"/>
                <w:lang w:val="en-GB"/>
              </w:rPr>
              <w:t>2 (1.5%)</w:t>
            </w:r>
          </w:p>
        </w:tc>
        <w:tc>
          <w:tcPr>
            <w:tcW w:w="1560" w:type="dxa"/>
            <w:tcBorders>
              <w:bottom w:val="single" w:sz="6" w:space="0" w:color="auto"/>
            </w:tcBorders>
          </w:tcPr>
          <w:p w14:paraId="1A81D329" w14:textId="77777777" w:rsidR="000D034E" w:rsidRPr="001478E7" w:rsidRDefault="000D034E" w:rsidP="000D034E">
            <w:pPr>
              <w:rPr>
                <w:sz w:val="20"/>
                <w:szCs w:val="20"/>
                <w:lang w:val="en-GB"/>
              </w:rPr>
            </w:pPr>
            <w:r w:rsidRPr="001478E7">
              <w:rPr>
                <w:sz w:val="20"/>
                <w:szCs w:val="20"/>
                <w:lang w:val="en-GB"/>
              </w:rPr>
              <w:t>361 (6.5%)</w:t>
            </w:r>
          </w:p>
        </w:tc>
        <w:tc>
          <w:tcPr>
            <w:tcW w:w="1559" w:type="dxa"/>
            <w:tcBorders>
              <w:bottom w:val="single" w:sz="6" w:space="0" w:color="auto"/>
            </w:tcBorders>
          </w:tcPr>
          <w:p w14:paraId="018E86A4" w14:textId="77777777" w:rsidR="000D034E" w:rsidRPr="001478E7" w:rsidRDefault="000D034E" w:rsidP="000D034E">
            <w:pPr>
              <w:rPr>
                <w:sz w:val="20"/>
                <w:szCs w:val="20"/>
                <w:lang w:val="en-GB"/>
              </w:rPr>
            </w:pPr>
            <w:r w:rsidRPr="001478E7">
              <w:rPr>
                <w:sz w:val="20"/>
                <w:szCs w:val="20"/>
                <w:lang w:val="en-GB"/>
              </w:rPr>
              <w:t>2 (2.1%)</w:t>
            </w:r>
          </w:p>
        </w:tc>
        <w:tc>
          <w:tcPr>
            <w:tcW w:w="1559" w:type="dxa"/>
            <w:tcBorders>
              <w:bottom w:val="single" w:sz="6" w:space="0" w:color="auto"/>
            </w:tcBorders>
          </w:tcPr>
          <w:p w14:paraId="53D004A3" w14:textId="77777777" w:rsidR="000D034E" w:rsidRPr="001478E7" w:rsidRDefault="000D034E" w:rsidP="000D034E">
            <w:pPr>
              <w:rPr>
                <w:sz w:val="20"/>
                <w:szCs w:val="20"/>
                <w:lang w:val="en-GB"/>
              </w:rPr>
            </w:pPr>
            <w:r w:rsidRPr="001478E7">
              <w:rPr>
                <w:sz w:val="20"/>
                <w:szCs w:val="20"/>
                <w:lang w:val="en-GB"/>
              </w:rPr>
              <w:t>4 (16.0%)</w:t>
            </w:r>
          </w:p>
        </w:tc>
        <w:tc>
          <w:tcPr>
            <w:tcW w:w="1701" w:type="dxa"/>
            <w:tcBorders>
              <w:bottom w:val="single" w:sz="6" w:space="0" w:color="auto"/>
            </w:tcBorders>
          </w:tcPr>
          <w:p w14:paraId="6E4ED0DB" w14:textId="77777777" w:rsidR="000D034E" w:rsidRPr="001478E7" w:rsidRDefault="000D034E" w:rsidP="000D034E">
            <w:pPr>
              <w:rPr>
                <w:sz w:val="20"/>
                <w:szCs w:val="20"/>
                <w:lang w:val="en-GB"/>
              </w:rPr>
            </w:pPr>
            <w:r w:rsidRPr="001478E7">
              <w:rPr>
                <w:sz w:val="20"/>
                <w:szCs w:val="20"/>
                <w:lang w:val="en-GB"/>
              </w:rPr>
              <w:t>0 (0%)</w:t>
            </w:r>
          </w:p>
        </w:tc>
        <w:tc>
          <w:tcPr>
            <w:tcW w:w="1843" w:type="dxa"/>
            <w:tcBorders>
              <w:bottom w:val="single" w:sz="6" w:space="0" w:color="auto"/>
            </w:tcBorders>
          </w:tcPr>
          <w:p w14:paraId="60AF5F96" w14:textId="77777777" w:rsidR="000D034E" w:rsidRPr="001478E7" w:rsidRDefault="000D034E" w:rsidP="000D034E">
            <w:pPr>
              <w:rPr>
                <w:sz w:val="20"/>
                <w:szCs w:val="20"/>
                <w:lang w:val="en-GB"/>
              </w:rPr>
            </w:pPr>
            <w:r w:rsidRPr="001478E7">
              <w:rPr>
                <w:sz w:val="20"/>
                <w:szCs w:val="20"/>
                <w:lang w:val="en-GB"/>
              </w:rPr>
              <w:t>376 (6.3%)</w:t>
            </w:r>
          </w:p>
        </w:tc>
      </w:tr>
      <w:tr w:rsidR="000D034E" w:rsidRPr="001478E7" w14:paraId="1E8DBA35" w14:textId="77777777" w:rsidTr="002243ED">
        <w:trPr>
          <w:trHeight w:val="281"/>
        </w:trPr>
        <w:tc>
          <w:tcPr>
            <w:tcW w:w="2061" w:type="dxa"/>
            <w:tcBorders>
              <w:top w:val="single" w:sz="6" w:space="0" w:color="auto"/>
            </w:tcBorders>
          </w:tcPr>
          <w:p w14:paraId="7C3E06E3" w14:textId="77777777" w:rsidR="000D034E" w:rsidRPr="001478E7" w:rsidRDefault="000D034E" w:rsidP="000D034E">
            <w:pPr>
              <w:rPr>
                <w:b/>
                <w:bCs/>
                <w:sz w:val="20"/>
                <w:szCs w:val="20"/>
                <w:lang w:val="en-GB"/>
              </w:rPr>
            </w:pPr>
            <w:r w:rsidRPr="001478E7">
              <w:rPr>
                <w:b/>
                <w:bCs/>
                <w:sz w:val="20"/>
                <w:szCs w:val="20"/>
                <w:lang w:val="en-GB"/>
              </w:rPr>
              <w:t>Intubated</w:t>
            </w:r>
          </w:p>
        </w:tc>
        <w:tc>
          <w:tcPr>
            <w:tcW w:w="1762" w:type="dxa"/>
            <w:tcBorders>
              <w:top w:val="single" w:sz="6" w:space="0" w:color="auto"/>
            </w:tcBorders>
          </w:tcPr>
          <w:p w14:paraId="729B3A4F" w14:textId="77777777" w:rsidR="000D034E" w:rsidRPr="001478E7" w:rsidRDefault="000D034E" w:rsidP="000D034E">
            <w:pPr>
              <w:rPr>
                <w:sz w:val="20"/>
                <w:szCs w:val="20"/>
                <w:lang w:val="en-GB"/>
              </w:rPr>
            </w:pPr>
          </w:p>
        </w:tc>
        <w:tc>
          <w:tcPr>
            <w:tcW w:w="1701" w:type="dxa"/>
            <w:tcBorders>
              <w:top w:val="single" w:sz="6" w:space="0" w:color="auto"/>
            </w:tcBorders>
          </w:tcPr>
          <w:p w14:paraId="4818CEAD" w14:textId="77777777" w:rsidR="000D034E" w:rsidRPr="001478E7" w:rsidRDefault="000D034E" w:rsidP="000D034E">
            <w:pPr>
              <w:rPr>
                <w:sz w:val="20"/>
                <w:szCs w:val="20"/>
                <w:lang w:val="en-GB"/>
              </w:rPr>
            </w:pPr>
          </w:p>
        </w:tc>
        <w:tc>
          <w:tcPr>
            <w:tcW w:w="1842" w:type="dxa"/>
            <w:tcBorders>
              <w:top w:val="single" w:sz="6" w:space="0" w:color="auto"/>
            </w:tcBorders>
          </w:tcPr>
          <w:p w14:paraId="7ABDA4ED" w14:textId="77777777" w:rsidR="000D034E" w:rsidRPr="001478E7" w:rsidRDefault="000D034E" w:rsidP="000D034E">
            <w:pPr>
              <w:rPr>
                <w:sz w:val="20"/>
                <w:szCs w:val="20"/>
                <w:lang w:val="en-GB"/>
              </w:rPr>
            </w:pPr>
          </w:p>
        </w:tc>
        <w:tc>
          <w:tcPr>
            <w:tcW w:w="1560" w:type="dxa"/>
            <w:tcBorders>
              <w:top w:val="single" w:sz="6" w:space="0" w:color="auto"/>
            </w:tcBorders>
          </w:tcPr>
          <w:p w14:paraId="586D0F62" w14:textId="77777777" w:rsidR="000D034E" w:rsidRPr="001478E7" w:rsidRDefault="000D034E" w:rsidP="000D034E">
            <w:pPr>
              <w:rPr>
                <w:sz w:val="20"/>
                <w:szCs w:val="20"/>
                <w:lang w:val="en-GB"/>
              </w:rPr>
            </w:pPr>
          </w:p>
        </w:tc>
        <w:tc>
          <w:tcPr>
            <w:tcW w:w="1559" w:type="dxa"/>
            <w:tcBorders>
              <w:top w:val="single" w:sz="6" w:space="0" w:color="auto"/>
            </w:tcBorders>
          </w:tcPr>
          <w:p w14:paraId="6AF40308" w14:textId="77777777" w:rsidR="000D034E" w:rsidRPr="001478E7" w:rsidRDefault="000D034E" w:rsidP="000D034E">
            <w:pPr>
              <w:rPr>
                <w:sz w:val="20"/>
                <w:szCs w:val="20"/>
                <w:lang w:val="en-GB"/>
              </w:rPr>
            </w:pPr>
          </w:p>
        </w:tc>
        <w:tc>
          <w:tcPr>
            <w:tcW w:w="1559" w:type="dxa"/>
            <w:tcBorders>
              <w:top w:val="single" w:sz="6" w:space="0" w:color="auto"/>
            </w:tcBorders>
          </w:tcPr>
          <w:p w14:paraId="2E254158" w14:textId="77777777" w:rsidR="000D034E" w:rsidRPr="001478E7" w:rsidRDefault="000D034E" w:rsidP="000D034E">
            <w:pPr>
              <w:rPr>
                <w:sz w:val="20"/>
                <w:szCs w:val="20"/>
                <w:lang w:val="en-GB"/>
              </w:rPr>
            </w:pPr>
          </w:p>
        </w:tc>
        <w:tc>
          <w:tcPr>
            <w:tcW w:w="1701" w:type="dxa"/>
            <w:tcBorders>
              <w:top w:val="single" w:sz="6" w:space="0" w:color="auto"/>
            </w:tcBorders>
          </w:tcPr>
          <w:p w14:paraId="6648951F" w14:textId="77777777" w:rsidR="000D034E" w:rsidRPr="001478E7" w:rsidRDefault="000D034E" w:rsidP="000D034E">
            <w:pPr>
              <w:rPr>
                <w:sz w:val="20"/>
                <w:szCs w:val="20"/>
                <w:lang w:val="en-GB"/>
              </w:rPr>
            </w:pPr>
          </w:p>
        </w:tc>
        <w:tc>
          <w:tcPr>
            <w:tcW w:w="1843" w:type="dxa"/>
            <w:tcBorders>
              <w:top w:val="single" w:sz="6" w:space="0" w:color="auto"/>
            </w:tcBorders>
          </w:tcPr>
          <w:p w14:paraId="098DC365" w14:textId="77777777" w:rsidR="000D034E" w:rsidRPr="001478E7" w:rsidRDefault="000D034E" w:rsidP="000D034E">
            <w:pPr>
              <w:rPr>
                <w:sz w:val="20"/>
                <w:szCs w:val="20"/>
                <w:lang w:val="en-GB"/>
              </w:rPr>
            </w:pPr>
          </w:p>
        </w:tc>
      </w:tr>
      <w:tr w:rsidR="000D034E" w:rsidRPr="001478E7" w14:paraId="138DA18C" w14:textId="77777777" w:rsidTr="002243ED">
        <w:trPr>
          <w:trHeight w:val="281"/>
        </w:trPr>
        <w:tc>
          <w:tcPr>
            <w:tcW w:w="2061" w:type="dxa"/>
          </w:tcPr>
          <w:p w14:paraId="3E2D45CA" w14:textId="77777777" w:rsidR="000D034E" w:rsidRPr="001478E7" w:rsidRDefault="000D034E" w:rsidP="000D034E">
            <w:pPr>
              <w:rPr>
                <w:sz w:val="20"/>
                <w:szCs w:val="20"/>
                <w:lang w:val="en-GB"/>
              </w:rPr>
            </w:pPr>
            <w:proofErr w:type="spellStart"/>
            <w:r w:rsidRPr="001478E7">
              <w:rPr>
                <w:sz w:val="20"/>
                <w:szCs w:val="20"/>
                <w:lang w:val="en-GB"/>
              </w:rPr>
              <w:t>Inhospital</w:t>
            </w:r>
            <w:proofErr w:type="spellEnd"/>
          </w:p>
        </w:tc>
        <w:tc>
          <w:tcPr>
            <w:tcW w:w="1762" w:type="dxa"/>
          </w:tcPr>
          <w:p w14:paraId="69DB3B9C" w14:textId="77777777" w:rsidR="000D034E" w:rsidRPr="001478E7" w:rsidRDefault="000D034E" w:rsidP="000D034E">
            <w:pPr>
              <w:rPr>
                <w:sz w:val="20"/>
                <w:szCs w:val="20"/>
                <w:lang w:val="en-GB"/>
              </w:rPr>
            </w:pPr>
            <w:r w:rsidRPr="001478E7">
              <w:rPr>
                <w:sz w:val="20"/>
                <w:szCs w:val="20"/>
                <w:lang w:val="en-GB"/>
              </w:rPr>
              <w:t>13 (32.5%)</w:t>
            </w:r>
          </w:p>
        </w:tc>
        <w:tc>
          <w:tcPr>
            <w:tcW w:w="1701" w:type="dxa"/>
          </w:tcPr>
          <w:p w14:paraId="1A8AB8B9" w14:textId="77777777" w:rsidR="000D034E" w:rsidRPr="001478E7" w:rsidRDefault="000D034E" w:rsidP="000D034E">
            <w:pPr>
              <w:rPr>
                <w:sz w:val="20"/>
                <w:szCs w:val="20"/>
                <w:lang w:val="en-GB"/>
              </w:rPr>
            </w:pPr>
            <w:r w:rsidRPr="001478E7">
              <w:rPr>
                <w:sz w:val="20"/>
                <w:szCs w:val="20"/>
                <w:lang w:val="en-GB"/>
              </w:rPr>
              <w:t>10 (14.7%)</w:t>
            </w:r>
          </w:p>
        </w:tc>
        <w:tc>
          <w:tcPr>
            <w:tcW w:w="1842" w:type="dxa"/>
          </w:tcPr>
          <w:p w14:paraId="56DD5E02" w14:textId="77777777" w:rsidR="000D034E" w:rsidRPr="001478E7" w:rsidRDefault="000D034E" w:rsidP="000D034E">
            <w:pPr>
              <w:rPr>
                <w:sz w:val="20"/>
                <w:szCs w:val="20"/>
                <w:lang w:val="en-GB"/>
              </w:rPr>
            </w:pPr>
            <w:r w:rsidRPr="001478E7">
              <w:rPr>
                <w:sz w:val="20"/>
                <w:szCs w:val="20"/>
                <w:lang w:val="en-GB"/>
              </w:rPr>
              <w:t>15 (11.0%)</w:t>
            </w:r>
          </w:p>
        </w:tc>
        <w:tc>
          <w:tcPr>
            <w:tcW w:w="1560" w:type="dxa"/>
          </w:tcPr>
          <w:p w14:paraId="056C538A" w14:textId="77777777" w:rsidR="000D034E" w:rsidRPr="001478E7" w:rsidRDefault="000D034E" w:rsidP="000D034E">
            <w:pPr>
              <w:rPr>
                <w:sz w:val="20"/>
                <w:szCs w:val="20"/>
                <w:lang w:val="en-GB"/>
              </w:rPr>
            </w:pPr>
            <w:r w:rsidRPr="001478E7">
              <w:rPr>
                <w:sz w:val="20"/>
                <w:szCs w:val="20"/>
                <w:lang w:val="en-GB"/>
              </w:rPr>
              <w:t>453 (8.1%)</w:t>
            </w:r>
          </w:p>
        </w:tc>
        <w:tc>
          <w:tcPr>
            <w:tcW w:w="1559" w:type="dxa"/>
          </w:tcPr>
          <w:p w14:paraId="27CD7C52" w14:textId="77777777" w:rsidR="000D034E" w:rsidRPr="001478E7" w:rsidRDefault="000D034E" w:rsidP="000D034E">
            <w:pPr>
              <w:rPr>
                <w:sz w:val="20"/>
                <w:szCs w:val="20"/>
                <w:lang w:val="en-GB"/>
              </w:rPr>
            </w:pPr>
            <w:r w:rsidRPr="001478E7">
              <w:rPr>
                <w:sz w:val="20"/>
                <w:szCs w:val="20"/>
                <w:lang w:val="en-GB"/>
              </w:rPr>
              <w:t>12 (12.4%)</w:t>
            </w:r>
          </w:p>
        </w:tc>
        <w:tc>
          <w:tcPr>
            <w:tcW w:w="1559" w:type="dxa"/>
          </w:tcPr>
          <w:p w14:paraId="11272F8E" w14:textId="77777777" w:rsidR="000D034E" w:rsidRPr="001478E7" w:rsidRDefault="000D034E" w:rsidP="000D034E">
            <w:pPr>
              <w:rPr>
                <w:sz w:val="20"/>
                <w:szCs w:val="20"/>
                <w:lang w:val="en-GB"/>
              </w:rPr>
            </w:pPr>
            <w:r w:rsidRPr="001478E7">
              <w:rPr>
                <w:sz w:val="20"/>
                <w:szCs w:val="20"/>
                <w:lang w:val="en-GB"/>
              </w:rPr>
              <w:t>12 (48.0%)</w:t>
            </w:r>
          </w:p>
        </w:tc>
        <w:tc>
          <w:tcPr>
            <w:tcW w:w="1701" w:type="dxa"/>
          </w:tcPr>
          <w:p w14:paraId="2758254B" w14:textId="77777777" w:rsidR="000D034E" w:rsidRPr="001478E7" w:rsidRDefault="000D034E" w:rsidP="000D034E">
            <w:pPr>
              <w:rPr>
                <w:sz w:val="20"/>
                <w:szCs w:val="20"/>
                <w:lang w:val="en-GB"/>
              </w:rPr>
            </w:pPr>
            <w:r w:rsidRPr="001478E7">
              <w:rPr>
                <w:sz w:val="20"/>
                <w:szCs w:val="20"/>
                <w:lang w:val="en-GB"/>
              </w:rPr>
              <w:t>9 (26.5%)</w:t>
            </w:r>
          </w:p>
        </w:tc>
        <w:tc>
          <w:tcPr>
            <w:tcW w:w="1843" w:type="dxa"/>
          </w:tcPr>
          <w:p w14:paraId="7B9B6564" w14:textId="77777777" w:rsidR="000D034E" w:rsidRPr="001478E7" w:rsidRDefault="000D034E" w:rsidP="000D034E">
            <w:pPr>
              <w:rPr>
                <w:sz w:val="20"/>
                <w:szCs w:val="20"/>
                <w:lang w:val="en-GB"/>
              </w:rPr>
            </w:pPr>
            <w:r w:rsidRPr="001478E7">
              <w:rPr>
                <w:sz w:val="20"/>
                <w:szCs w:val="20"/>
                <w:lang w:val="en-GB"/>
              </w:rPr>
              <w:t>524 (8.8%)</w:t>
            </w:r>
          </w:p>
        </w:tc>
      </w:tr>
      <w:tr w:rsidR="000D034E" w:rsidRPr="001478E7" w14:paraId="4082F390" w14:textId="77777777" w:rsidTr="001D30A8">
        <w:trPr>
          <w:trHeight w:val="281"/>
        </w:trPr>
        <w:tc>
          <w:tcPr>
            <w:tcW w:w="2061" w:type="dxa"/>
          </w:tcPr>
          <w:p w14:paraId="3B7B20D9" w14:textId="17D54E6A" w:rsidR="000D034E" w:rsidRPr="001478E7" w:rsidRDefault="000D034E" w:rsidP="000D034E">
            <w:pPr>
              <w:rPr>
                <w:sz w:val="20"/>
                <w:szCs w:val="20"/>
                <w:lang w:val="en-GB"/>
              </w:rPr>
            </w:pPr>
            <w:r w:rsidRPr="001478E7">
              <w:rPr>
                <w:sz w:val="20"/>
                <w:szCs w:val="20"/>
                <w:lang w:val="en-GB"/>
              </w:rPr>
              <w:t>Not in</w:t>
            </w:r>
            <w:r w:rsidR="00E77992">
              <w:rPr>
                <w:sz w:val="20"/>
                <w:szCs w:val="20"/>
                <w:lang w:val="en-GB"/>
              </w:rPr>
              <w:t>t</w:t>
            </w:r>
            <w:r w:rsidRPr="001478E7">
              <w:rPr>
                <w:sz w:val="20"/>
                <w:szCs w:val="20"/>
                <w:lang w:val="en-GB"/>
              </w:rPr>
              <w:t>ubated</w:t>
            </w:r>
          </w:p>
        </w:tc>
        <w:tc>
          <w:tcPr>
            <w:tcW w:w="1762" w:type="dxa"/>
          </w:tcPr>
          <w:p w14:paraId="7DA7E604" w14:textId="77777777" w:rsidR="000D034E" w:rsidRPr="001478E7" w:rsidRDefault="000D034E" w:rsidP="000D034E">
            <w:pPr>
              <w:rPr>
                <w:sz w:val="20"/>
                <w:szCs w:val="20"/>
                <w:lang w:val="en-GB"/>
              </w:rPr>
            </w:pPr>
            <w:r w:rsidRPr="001478E7">
              <w:rPr>
                <w:sz w:val="20"/>
                <w:szCs w:val="20"/>
                <w:lang w:val="en-GB"/>
              </w:rPr>
              <w:t>25 (62.5%)</w:t>
            </w:r>
          </w:p>
        </w:tc>
        <w:tc>
          <w:tcPr>
            <w:tcW w:w="1701" w:type="dxa"/>
          </w:tcPr>
          <w:p w14:paraId="2D3028B5" w14:textId="77777777" w:rsidR="000D034E" w:rsidRPr="001478E7" w:rsidRDefault="000D034E" w:rsidP="000D034E">
            <w:pPr>
              <w:rPr>
                <w:sz w:val="20"/>
                <w:szCs w:val="20"/>
                <w:lang w:val="en-GB"/>
              </w:rPr>
            </w:pPr>
            <w:r w:rsidRPr="001478E7">
              <w:rPr>
                <w:sz w:val="20"/>
                <w:szCs w:val="20"/>
                <w:lang w:val="en-GB"/>
              </w:rPr>
              <w:t>53 (77.9%)</w:t>
            </w:r>
          </w:p>
        </w:tc>
        <w:tc>
          <w:tcPr>
            <w:tcW w:w="1842" w:type="dxa"/>
          </w:tcPr>
          <w:p w14:paraId="2B9667F8" w14:textId="77777777" w:rsidR="000D034E" w:rsidRPr="001478E7" w:rsidRDefault="000D034E" w:rsidP="000D034E">
            <w:pPr>
              <w:rPr>
                <w:sz w:val="20"/>
                <w:szCs w:val="20"/>
                <w:lang w:val="en-GB"/>
              </w:rPr>
            </w:pPr>
            <w:r w:rsidRPr="001478E7">
              <w:rPr>
                <w:sz w:val="20"/>
                <w:szCs w:val="20"/>
                <w:lang w:val="en-GB"/>
              </w:rPr>
              <w:t>119 (87.5%)</w:t>
            </w:r>
          </w:p>
        </w:tc>
        <w:tc>
          <w:tcPr>
            <w:tcW w:w="1560" w:type="dxa"/>
          </w:tcPr>
          <w:p w14:paraId="441F621F" w14:textId="77777777" w:rsidR="000D034E" w:rsidRPr="001478E7" w:rsidRDefault="000D034E" w:rsidP="000D034E">
            <w:pPr>
              <w:rPr>
                <w:sz w:val="20"/>
                <w:szCs w:val="20"/>
                <w:lang w:val="en-GB"/>
              </w:rPr>
            </w:pPr>
            <w:r w:rsidRPr="001478E7">
              <w:rPr>
                <w:sz w:val="20"/>
                <w:szCs w:val="20"/>
                <w:lang w:val="en-GB"/>
              </w:rPr>
              <w:t>4757 (85.3%)</w:t>
            </w:r>
          </w:p>
        </w:tc>
        <w:tc>
          <w:tcPr>
            <w:tcW w:w="1559" w:type="dxa"/>
          </w:tcPr>
          <w:p w14:paraId="03040E9D" w14:textId="77777777" w:rsidR="000D034E" w:rsidRPr="001478E7" w:rsidRDefault="000D034E" w:rsidP="000D034E">
            <w:pPr>
              <w:rPr>
                <w:sz w:val="20"/>
                <w:szCs w:val="20"/>
                <w:lang w:val="en-GB"/>
              </w:rPr>
            </w:pPr>
            <w:r w:rsidRPr="001478E7">
              <w:rPr>
                <w:sz w:val="20"/>
                <w:szCs w:val="20"/>
                <w:lang w:val="en-GB"/>
              </w:rPr>
              <w:t>83 (85.6%)</w:t>
            </w:r>
          </w:p>
        </w:tc>
        <w:tc>
          <w:tcPr>
            <w:tcW w:w="1559" w:type="dxa"/>
          </w:tcPr>
          <w:p w14:paraId="4DB15E39" w14:textId="77777777" w:rsidR="000D034E" w:rsidRPr="001478E7" w:rsidRDefault="000D034E" w:rsidP="000D034E">
            <w:pPr>
              <w:rPr>
                <w:sz w:val="20"/>
                <w:szCs w:val="20"/>
                <w:lang w:val="en-GB"/>
              </w:rPr>
            </w:pPr>
            <w:r w:rsidRPr="001478E7">
              <w:rPr>
                <w:sz w:val="20"/>
                <w:szCs w:val="20"/>
                <w:lang w:val="en-GB"/>
              </w:rPr>
              <w:t>9 (36.0%)</w:t>
            </w:r>
          </w:p>
        </w:tc>
        <w:tc>
          <w:tcPr>
            <w:tcW w:w="1701" w:type="dxa"/>
          </w:tcPr>
          <w:p w14:paraId="28788B99" w14:textId="77777777" w:rsidR="000D034E" w:rsidRPr="001478E7" w:rsidRDefault="000D034E" w:rsidP="000D034E">
            <w:pPr>
              <w:rPr>
                <w:sz w:val="20"/>
                <w:szCs w:val="20"/>
                <w:lang w:val="en-GB"/>
              </w:rPr>
            </w:pPr>
            <w:r w:rsidRPr="001478E7">
              <w:rPr>
                <w:sz w:val="20"/>
                <w:szCs w:val="20"/>
                <w:lang w:val="en-GB"/>
              </w:rPr>
              <w:t>25 (73.5%)</w:t>
            </w:r>
          </w:p>
        </w:tc>
        <w:tc>
          <w:tcPr>
            <w:tcW w:w="1843" w:type="dxa"/>
          </w:tcPr>
          <w:p w14:paraId="339043BA" w14:textId="77777777" w:rsidR="000D034E" w:rsidRPr="001478E7" w:rsidRDefault="000D034E" w:rsidP="000D034E">
            <w:pPr>
              <w:rPr>
                <w:sz w:val="20"/>
                <w:szCs w:val="20"/>
                <w:lang w:val="en-GB"/>
              </w:rPr>
            </w:pPr>
            <w:r w:rsidRPr="001478E7">
              <w:rPr>
                <w:sz w:val="20"/>
                <w:szCs w:val="20"/>
                <w:lang w:val="en-GB"/>
              </w:rPr>
              <w:t>5071 (84.9%)</w:t>
            </w:r>
          </w:p>
        </w:tc>
      </w:tr>
      <w:tr w:rsidR="002243ED" w:rsidRPr="001478E7" w14:paraId="24E45B5A" w14:textId="77777777" w:rsidTr="002243ED">
        <w:trPr>
          <w:trHeight w:val="281"/>
        </w:trPr>
        <w:tc>
          <w:tcPr>
            <w:tcW w:w="2061" w:type="dxa"/>
            <w:tcBorders>
              <w:bottom w:val="single" w:sz="6" w:space="0" w:color="auto"/>
            </w:tcBorders>
          </w:tcPr>
          <w:p w14:paraId="7AC6AF9B" w14:textId="77777777" w:rsidR="000D034E" w:rsidRPr="001478E7" w:rsidRDefault="000D034E" w:rsidP="000D034E">
            <w:pPr>
              <w:rPr>
                <w:sz w:val="20"/>
                <w:szCs w:val="20"/>
                <w:lang w:val="en-GB"/>
              </w:rPr>
            </w:pPr>
            <w:r w:rsidRPr="001478E7">
              <w:rPr>
                <w:sz w:val="20"/>
                <w:szCs w:val="20"/>
                <w:lang w:val="en-GB"/>
              </w:rPr>
              <w:t>Prehospital</w:t>
            </w:r>
          </w:p>
        </w:tc>
        <w:tc>
          <w:tcPr>
            <w:tcW w:w="1762" w:type="dxa"/>
            <w:tcBorders>
              <w:bottom w:val="single" w:sz="6" w:space="0" w:color="auto"/>
            </w:tcBorders>
          </w:tcPr>
          <w:p w14:paraId="334BB469" w14:textId="77777777" w:rsidR="000D034E" w:rsidRPr="001478E7" w:rsidRDefault="000D034E" w:rsidP="000D034E">
            <w:pPr>
              <w:rPr>
                <w:sz w:val="20"/>
                <w:szCs w:val="20"/>
                <w:lang w:val="en-GB"/>
              </w:rPr>
            </w:pPr>
            <w:r w:rsidRPr="001478E7">
              <w:rPr>
                <w:sz w:val="20"/>
                <w:szCs w:val="20"/>
                <w:lang w:val="en-GB"/>
              </w:rPr>
              <w:t>2 (5.0%)</w:t>
            </w:r>
          </w:p>
        </w:tc>
        <w:tc>
          <w:tcPr>
            <w:tcW w:w="1701" w:type="dxa"/>
            <w:tcBorders>
              <w:bottom w:val="single" w:sz="6" w:space="0" w:color="auto"/>
            </w:tcBorders>
          </w:tcPr>
          <w:p w14:paraId="7A54F795" w14:textId="77777777" w:rsidR="000D034E" w:rsidRPr="001478E7" w:rsidRDefault="000D034E" w:rsidP="000D034E">
            <w:pPr>
              <w:rPr>
                <w:sz w:val="20"/>
                <w:szCs w:val="20"/>
                <w:lang w:val="en-GB"/>
              </w:rPr>
            </w:pPr>
            <w:r w:rsidRPr="001478E7">
              <w:rPr>
                <w:sz w:val="20"/>
                <w:szCs w:val="20"/>
                <w:lang w:val="en-GB"/>
              </w:rPr>
              <w:t>5 (7.4%)</w:t>
            </w:r>
          </w:p>
        </w:tc>
        <w:tc>
          <w:tcPr>
            <w:tcW w:w="1842" w:type="dxa"/>
            <w:tcBorders>
              <w:bottom w:val="single" w:sz="6" w:space="0" w:color="auto"/>
            </w:tcBorders>
          </w:tcPr>
          <w:p w14:paraId="28AB0E5C" w14:textId="77777777" w:rsidR="000D034E" w:rsidRPr="001478E7" w:rsidRDefault="000D034E" w:rsidP="000D034E">
            <w:pPr>
              <w:rPr>
                <w:sz w:val="20"/>
                <w:szCs w:val="20"/>
                <w:lang w:val="en-GB"/>
              </w:rPr>
            </w:pPr>
            <w:r w:rsidRPr="001478E7">
              <w:rPr>
                <w:sz w:val="20"/>
                <w:szCs w:val="20"/>
                <w:lang w:val="en-GB"/>
              </w:rPr>
              <w:t>2 (1.5%)</w:t>
            </w:r>
          </w:p>
        </w:tc>
        <w:tc>
          <w:tcPr>
            <w:tcW w:w="1560" w:type="dxa"/>
            <w:tcBorders>
              <w:bottom w:val="single" w:sz="6" w:space="0" w:color="auto"/>
            </w:tcBorders>
          </w:tcPr>
          <w:p w14:paraId="4552A362" w14:textId="77777777" w:rsidR="000D034E" w:rsidRPr="001478E7" w:rsidRDefault="000D034E" w:rsidP="000D034E">
            <w:pPr>
              <w:rPr>
                <w:sz w:val="20"/>
                <w:szCs w:val="20"/>
                <w:lang w:val="en-GB"/>
              </w:rPr>
            </w:pPr>
            <w:r w:rsidRPr="001478E7">
              <w:rPr>
                <w:sz w:val="20"/>
                <w:szCs w:val="20"/>
                <w:lang w:val="en-GB"/>
              </w:rPr>
              <w:t>364 (6.5%)</w:t>
            </w:r>
          </w:p>
        </w:tc>
        <w:tc>
          <w:tcPr>
            <w:tcW w:w="1559" w:type="dxa"/>
            <w:tcBorders>
              <w:bottom w:val="single" w:sz="6" w:space="0" w:color="auto"/>
            </w:tcBorders>
          </w:tcPr>
          <w:p w14:paraId="0E52B6C7" w14:textId="77777777" w:rsidR="000D034E" w:rsidRPr="001478E7" w:rsidRDefault="000D034E" w:rsidP="000D034E">
            <w:pPr>
              <w:rPr>
                <w:sz w:val="20"/>
                <w:szCs w:val="20"/>
                <w:lang w:val="en-GB"/>
              </w:rPr>
            </w:pPr>
            <w:r w:rsidRPr="001478E7">
              <w:rPr>
                <w:sz w:val="20"/>
                <w:szCs w:val="20"/>
                <w:lang w:val="en-GB"/>
              </w:rPr>
              <w:t>2 (2.1%)</w:t>
            </w:r>
          </w:p>
        </w:tc>
        <w:tc>
          <w:tcPr>
            <w:tcW w:w="1559" w:type="dxa"/>
            <w:tcBorders>
              <w:bottom w:val="single" w:sz="6" w:space="0" w:color="auto"/>
            </w:tcBorders>
          </w:tcPr>
          <w:p w14:paraId="163AB169" w14:textId="77777777" w:rsidR="000D034E" w:rsidRPr="001478E7" w:rsidRDefault="000D034E" w:rsidP="000D034E">
            <w:pPr>
              <w:rPr>
                <w:sz w:val="20"/>
                <w:szCs w:val="20"/>
                <w:lang w:val="en-GB"/>
              </w:rPr>
            </w:pPr>
            <w:r w:rsidRPr="001478E7">
              <w:rPr>
                <w:sz w:val="20"/>
                <w:szCs w:val="20"/>
                <w:lang w:val="en-GB"/>
              </w:rPr>
              <w:t>4 (16.0%)</w:t>
            </w:r>
          </w:p>
        </w:tc>
        <w:tc>
          <w:tcPr>
            <w:tcW w:w="1701" w:type="dxa"/>
            <w:tcBorders>
              <w:bottom w:val="single" w:sz="6" w:space="0" w:color="auto"/>
            </w:tcBorders>
          </w:tcPr>
          <w:p w14:paraId="64B4B6B3" w14:textId="77777777" w:rsidR="000D034E" w:rsidRPr="001478E7" w:rsidRDefault="000D034E" w:rsidP="000D034E">
            <w:pPr>
              <w:rPr>
                <w:sz w:val="20"/>
                <w:szCs w:val="20"/>
                <w:lang w:val="en-GB"/>
              </w:rPr>
            </w:pPr>
            <w:r w:rsidRPr="001478E7">
              <w:rPr>
                <w:sz w:val="20"/>
                <w:szCs w:val="20"/>
                <w:lang w:val="en-GB"/>
              </w:rPr>
              <w:t>0 (0%)</w:t>
            </w:r>
          </w:p>
        </w:tc>
        <w:tc>
          <w:tcPr>
            <w:tcW w:w="1843" w:type="dxa"/>
            <w:tcBorders>
              <w:bottom w:val="single" w:sz="6" w:space="0" w:color="auto"/>
            </w:tcBorders>
          </w:tcPr>
          <w:p w14:paraId="03D1DBA8" w14:textId="77777777" w:rsidR="000D034E" w:rsidRPr="001478E7" w:rsidRDefault="000D034E" w:rsidP="000D034E">
            <w:pPr>
              <w:rPr>
                <w:sz w:val="20"/>
                <w:szCs w:val="20"/>
                <w:lang w:val="en-GB"/>
              </w:rPr>
            </w:pPr>
            <w:r w:rsidRPr="001478E7">
              <w:rPr>
                <w:sz w:val="20"/>
                <w:szCs w:val="20"/>
                <w:lang w:val="en-GB"/>
              </w:rPr>
              <w:t>379 (6.3%)</w:t>
            </w:r>
          </w:p>
        </w:tc>
      </w:tr>
      <w:tr w:rsidR="000D034E" w:rsidRPr="001478E7" w14:paraId="4668E681" w14:textId="77777777" w:rsidTr="002243ED">
        <w:trPr>
          <w:trHeight w:val="281"/>
        </w:trPr>
        <w:tc>
          <w:tcPr>
            <w:tcW w:w="2061" w:type="dxa"/>
            <w:tcBorders>
              <w:top w:val="single" w:sz="6" w:space="0" w:color="auto"/>
            </w:tcBorders>
          </w:tcPr>
          <w:p w14:paraId="679162AF" w14:textId="77777777" w:rsidR="000D034E" w:rsidRPr="001478E7" w:rsidRDefault="000D034E" w:rsidP="000D034E">
            <w:pPr>
              <w:rPr>
                <w:b/>
                <w:bCs/>
                <w:sz w:val="20"/>
                <w:szCs w:val="20"/>
                <w:lang w:val="en-GB"/>
              </w:rPr>
            </w:pPr>
            <w:r w:rsidRPr="001478E7">
              <w:rPr>
                <w:b/>
                <w:bCs/>
                <w:sz w:val="20"/>
                <w:szCs w:val="20"/>
                <w:lang w:val="en-GB"/>
              </w:rPr>
              <w:t>NISS</w:t>
            </w:r>
          </w:p>
        </w:tc>
        <w:tc>
          <w:tcPr>
            <w:tcW w:w="1762" w:type="dxa"/>
            <w:tcBorders>
              <w:top w:val="single" w:sz="6" w:space="0" w:color="auto"/>
            </w:tcBorders>
          </w:tcPr>
          <w:p w14:paraId="4F83CF5B" w14:textId="77777777" w:rsidR="000D034E" w:rsidRPr="001478E7" w:rsidRDefault="000D034E" w:rsidP="000D034E">
            <w:pPr>
              <w:rPr>
                <w:sz w:val="20"/>
                <w:szCs w:val="20"/>
                <w:lang w:val="en-GB"/>
              </w:rPr>
            </w:pPr>
          </w:p>
        </w:tc>
        <w:tc>
          <w:tcPr>
            <w:tcW w:w="1701" w:type="dxa"/>
            <w:tcBorders>
              <w:top w:val="single" w:sz="6" w:space="0" w:color="auto"/>
            </w:tcBorders>
          </w:tcPr>
          <w:p w14:paraId="0EB6B299" w14:textId="77777777" w:rsidR="000D034E" w:rsidRPr="001478E7" w:rsidRDefault="000D034E" w:rsidP="000D034E">
            <w:pPr>
              <w:rPr>
                <w:sz w:val="20"/>
                <w:szCs w:val="20"/>
                <w:lang w:val="en-GB"/>
              </w:rPr>
            </w:pPr>
          </w:p>
        </w:tc>
        <w:tc>
          <w:tcPr>
            <w:tcW w:w="1842" w:type="dxa"/>
            <w:tcBorders>
              <w:top w:val="single" w:sz="6" w:space="0" w:color="auto"/>
            </w:tcBorders>
          </w:tcPr>
          <w:p w14:paraId="11EE5793" w14:textId="77777777" w:rsidR="000D034E" w:rsidRPr="001478E7" w:rsidRDefault="000D034E" w:rsidP="000D034E">
            <w:pPr>
              <w:rPr>
                <w:sz w:val="20"/>
                <w:szCs w:val="20"/>
                <w:lang w:val="en-GB"/>
              </w:rPr>
            </w:pPr>
          </w:p>
        </w:tc>
        <w:tc>
          <w:tcPr>
            <w:tcW w:w="1560" w:type="dxa"/>
            <w:tcBorders>
              <w:top w:val="single" w:sz="6" w:space="0" w:color="auto"/>
            </w:tcBorders>
          </w:tcPr>
          <w:p w14:paraId="7FA25A85" w14:textId="77777777" w:rsidR="000D034E" w:rsidRPr="001478E7" w:rsidRDefault="000D034E" w:rsidP="000D034E">
            <w:pPr>
              <w:rPr>
                <w:sz w:val="20"/>
                <w:szCs w:val="20"/>
                <w:lang w:val="en-GB"/>
              </w:rPr>
            </w:pPr>
          </w:p>
        </w:tc>
        <w:tc>
          <w:tcPr>
            <w:tcW w:w="1559" w:type="dxa"/>
            <w:tcBorders>
              <w:top w:val="single" w:sz="6" w:space="0" w:color="auto"/>
            </w:tcBorders>
          </w:tcPr>
          <w:p w14:paraId="1277A265" w14:textId="77777777" w:rsidR="000D034E" w:rsidRPr="001478E7" w:rsidRDefault="000D034E" w:rsidP="000D034E">
            <w:pPr>
              <w:rPr>
                <w:sz w:val="20"/>
                <w:szCs w:val="20"/>
                <w:lang w:val="en-GB"/>
              </w:rPr>
            </w:pPr>
          </w:p>
        </w:tc>
        <w:tc>
          <w:tcPr>
            <w:tcW w:w="1559" w:type="dxa"/>
            <w:tcBorders>
              <w:top w:val="single" w:sz="6" w:space="0" w:color="auto"/>
            </w:tcBorders>
          </w:tcPr>
          <w:p w14:paraId="129DBCC2" w14:textId="77777777" w:rsidR="000D034E" w:rsidRPr="001478E7" w:rsidRDefault="000D034E" w:rsidP="000D034E">
            <w:pPr>
              <w:rPr>
                <w:sz w:val="20"/>
                <w:szCs w:val="20"/>
                <w:lang w:val="en-GB"/>
              </w:rPr>
            </w:pPr>
          </w:p>
        </w:tc>
        <w:tc>
          <w:tcPr>
            <w:tcW w:w="1701" w:type="dxa"/>
            <w:tcBorders>
              <w:top w:val="single" w:sz="6" w:space="0" w:color="auto"/>
            </w:tcBorders>
          </w:tcPr>
          <w:p w14:paraId="485F1D91" w14:textId="77777777" w:rsidR="000D034E" w:rsidRPr="001478E7" w:rsidRDefault="000D034E" w:rsidP="000D034E">
            <w:pPr>
              <w:rPr>
                <w:sz w:val="20"/>
                <w:szCs w:val="20"/>
                <w:lang w:val="en-GB"/>
              </w:rPr>
            </w:pPr>
          </w:p>
        </w:tc>
        <w:tc>
          <w:tcPr>
            <w:tcW w:w="1843" w:type="dxa"/>
            <w:tcBorders>
              <w:top w:val="single" w:sz="6" w:space="0" w:color="auto"/>
            </w:tcBorders>
          </w:tcPr>
          <w:p w14:paraId="03FE1B45" w14:textId="77777777" w:rsidR="000D034E" w:rsidRPr="001478E7" w:rsidRDefault="000D034E" w:rsidP="000D034E">
            <w:pPr>
              <w:rPr>
                <w:sz w:val="20"/>
                <w:szCs w:val="20"/>
                <w:lang w:val="en-GB"/>
              </w:rPr>
            </w:pPr>
          </w:p>
        </w:tc>
      </w:tr>
      <w:tr w:rsidR="000D034E" w:rsidRPr="001478E7" w14:paraId="495E9BE9" w14:textId="77777777" w:rsidTr="002243ED">
        <w:trPr>
          <w:trHeight w:val="281"/>
        </w:trPr>
        <w:tc>
          <w:tcPr>
            <w:tcW w:w="2061" w:type="dxa"/>
          </w:tcPr>
          <w:p w14:paraId="415FC4CB" w14:textId="77777777" w:rsidR="000D034E" w:rsidRPr="001478E7" w:rsidRDefault="000D034E" w:rsidP="000D034E">
            <w:pPr>
              <w:rPr>
                <w:sz w:val="20"/>
                <w:szCs w:val="20"/>
                <w:lang w:val="en-GB"/>
              </w:rPr>
            </w:pPr>
            <w:r w:rsidRPr="001478E7">
              <w:rPr>
                <w:sz w:val="20"/>
                <w:szCs w:val="20"/>
                <w:lang w:val="en-GB"/>
              </w:rPr>
              <w:t>Mean (SD)</w:t>
            </w:r>
          </w:p>
        </w:tc>
        <w:tc>
          <w:tcPr>
            <w:tcW w:w="1762" w:type="dxa"/>
          </w:tcPr>
          <w:p w14:paraId="120D8919" w14:textId="77777777" w:rsidR="000D034E" w:rsidRPr="001478E7" w:rsidRDefault="000D034E" w:rsidP="000D034E">
            <w:pPr>
              <w:rPr>
                <w:sz w:val="20"/>
                <w:szCs w:val="20"/>
                <w:lang w:val="en-GB"/>
              </w:rPr>
            </w:pPr>
            <w:r w:rsidRPr="001478E7">
              <w:rPr>
                <w:sz w:val="20"/>
                <w:szCs w:val="20"/>
                <w:lang w:val="en-GB"/>
              </w:rPr>
              <w:t>24.6 (12.6)</w:t>
            </w:r>
          </w:p>
        </w:tc>
        <w:tc>
          <w:tcPr>
            <w:tcW w:w="1701" w:type="dxa"/>
          </w:tcPr>
          <w:p w14:paraId="2C514665" w14:textId="77777777" w:rsidR="000D034E" w:rsidRPr="001478E7" w:rsidRDefault="000D034E" w:rsidP="000D034E">
            <w:pPr>
              <w:rPr>
                <w:sz w:val="20"/>
                <w:szCs w:val="20"/>
                <w:lang w:val="en-GB"/>
              </w:rPr>
            </w:pPr>
            <w:r w:rsidRPr="001478E7">
              <w:rPr>
                <w:sz w:val="20"/>
                <w:szCs w:val="20"/>
                <w:lang w:val="en-GB"/>
              </w:rPr>
              <w:t>18.7 (12.6)</w:t>
            </w:r>
          </w:p>
        </w:tc>
        <w:tc>
          <w:tcPr>
            <w:tcW w:w="1842" w:type="dxa"/>
          </w:tcPr>
          <w:p w14:paraId="45066104" w14:textId="77777777" w:rsidR="000D034E" w:rsidRPr="001478E7" w:rsidRDefault="000D034E" w:rsidP="000D034E">
            <w:pPr>
              <w:rPr>
                <w:sz w:val="20"/>
                <w:szCs w:val="20"/>
                <w:lang w:val="en-GB"/>
              </w:rPr>
            </w:pPr>
            <w:r w:rsidRPr="001478E7">
              <w:rPr>
                <w:sz w:val="20"/>
                <w:szCs w:val="20"/>
                <w:lang w:val="en-GB"/>
              </w:rPr>
              <w:t>25.5 (11.5)</w:t>
            </w:r>
          </w:p>
        </w:tc>
        <w:tc>
          <w:tcPr>
            <w:tcW w:w="1560" w:type="dxa"/>
          </w:tcPr>
          <w:p w14:paraId="20C4A581" w14:textId="77777777" w:rsidR="000D034E" w:rsidRPr="001478E7" w:rsidRDefault="000D034E" w:rsidP="000D034E">
            <w:pPr>
              <w:rPr>
                <w:sz w:val="20"/>
                <w:szCs w:val="20"/>
                <w:lang w:val="en-GB"/>
              </w:rPr>
            </w:pPr>
            <w:r w:rsidRPr="001478E7">
              <w:rPr>
                <w:sz w:val="20"/>
                <w:szCs w:val="20"/>
                <w:lang w:val="en-GB"/>
              </w:rPr>
              <w:t>25.5 (11.5)</w:t>
            </w:r>
          </w:p>
        </w:tc>
        <w:tc>
          <w:tcPr>
            <w:tcW w:w="1559" w:type="dxa"/>
          </w:tcPr>
          <w:p w14:paraId="330E118B" w14:textId="77777777" w:rsidR="000D034E" w:rsidRPr="001478E7" w:rsidRDefault="000D034E" w:rsidP="000D034E">
            <w:pPr>
              <w:rPr>
                <w:sz w:val="20"/>
                <w:szCs w:val="20"/>
                <w:lang w:val="en-GB"/>
              </w:rPr>
            </w:pPr>
            <w:r w:rsidRPr="001478E7">
              <w:rPr>
                <w:sz w:val="20"/>
                <w:szCs w:val="20"/>
                <w:lang w:val="en-GB"/>
              </w:rPr>
              <w:t>20.1 (12.1)</w:t>
            </w:r>
          </w:p>
        </w:tc>
        <w:tc>
          <w:tcPr>
            <w:tcW w:w="1559" w:type="dxa"/>
          </w:tcPr>
          <w:p w14:paraId="3DC3C681" w14:textId="77777777" w:rsidR="000D034E" w:rsidRPr="001478E7" w:rsidRDefault="000D034E" w:rsidP="000D034E">
            <w:pPr>
              <w:rPr>
                <w:sz w:val="20"/>
                <w:szCs w:val="20"/>
                <w:lang w:val="en-GB"/>
              </w:rPr>
            </w:pPr>
            <w:r w:rsidRPr="001478E7">
              <w:rPr>
                <w:sz w:val="20"/>
                <w:szCs w:val="20"/>
                <w:lang w:val="en-GB"/>
              </w:rPr>
              <w:t>36.5 (19.4)</w:t>
            </w:r>
          </w:p>
        </w:tc>
        <w:tc>
          <w:tcPr>
            <w:tcW w:w="1701" w:type="dxa"/>
          </w:tcPr>
          <w:p w14:paraId="1AA327DF" w14:textId="77777777" w:rsidR="000D034E" w:rsidRPr="001478E7" w:rsidRDefault="000D034E" w:rsidP="000D034E">
            <w:pPr>
              <w:rPr>
                <w:sz w:val="20"/>
                <w:szCs w:val="20"/>
                <w:lang w:val="en-GB"/>
              </w:rPr>
            </w:pPr>
            <w:r w:rsidRPr="001478E7">
              <w:rPr>
                <w:sz w:val="20"/>
                <w:szCs w:val="20"/>
                <w:lang w:val="en-GB"/>
              </w:rPr>
              <w:t>25.1 (12.3)</w:t>
            </w:r>
          </w:p>
        </w:tc>
        <w:tc>
          <w:tcPr>
            <w:tcW w:w="1843" w:type="dxa"/>
          </w:tcPr>
          <w:p w14:paraId="003D43CC" w14:textId="77777777" w:rsidR="000D034E" w:rsidRPr="001478E7" w:rsidRDefault="000D034E" w:rsidP="000D034E">
            <w:pPr>
              <w:rPr>
                <w:sz w:val="20"/>
                <w:szCs w:val="20"/>
                <w:lang w:val="en-GB"/>
              </w:rPr>
            </w:pPr>
            <w:r w:rsidRPr="001478E7">
              <w:rPr>
                <w:sz w:val="20"/>
                <w:szCs w:val="20"/>
                <w:lang w:val="en-GB"/>
              </w:rPr>
              <w:t>15.2 (15.5)</w:t>
            </w:r>
          </w:p>
        </w:tc>
      </w:tr>
      <w:tr w:rsidR="000D034E" w:rsidRPr="001478E7" w14:paraId="61A2F5DB" w14:textId="77777777" w:rsidTr="001D30A8">
        <w:trPr>
          <w:trHeight w:val="281"/>
        </w:trPr>
        <w:tc>
          <w:tcPr>
            <w:tcW w:w="2061" w:type="dxa"/>
            <w:tcBorders>
              <w:bottom w:val="single" w:sz="8" w:space="0" w:color="auto"/>
            </w:tcBorders>
          </w:tcPr>
          <w:p w14:paraId="4D901954" w14:textId="77777777" w:rsidR="000D034E" w:rsidRPr="001478E7" w:rsidRDefault="000D034E" w:rsidP="000D034E">
            <w:pPr>
              <w:rPr>
                <w:sz w:val="20"/>
                <w:szCs w:val="20"/>
                <w:lang w:val="en-GB"/>
              </w:rPr>
            </w:pPr>
            <w:r w:rsidRPr="001478E7">
              <w:rPr>
                <w:sz w:val="20"/>
                <w:szCs w:val="20"/>
                <w:lang w:val="en-GB"/>
              </w:rPr>
              <w:t>Median [Min, Max]</w:t>
            </w:r>
          </w:p>
        </w:tc>
        <w:tc>
          <w:tcPr>
            <w:tcW w:w="1762" w:type="dxa"/>
            <w:tcBorders>
              <w:bottom w:val="single" w:sz="8" w:space="0" w:color="auto"/>
            </w:tcBorders>
          </w:tcPr>
          <w:p w14:paraId="2C289205" w14:textId="77777777" w:rsidR="000D034E" w:rsidRPr="001478E7" w:rsidRDefault="000D034E" w:rsidP="000D034E">
            <w:pPr>
              <w:rPr>
                <w:sz w:val="20"/>
                <w:szCs w:val="20"/>
                <w:lang w:val="en-GB"/>
              </w:rPr>
            </w:pPr>
            <w:r w:rsidRPr="001478E7">
              <w:rPr>
                <w:sz w:val="20"/>
                <w:szCs w:val="20"/>
                <w:lang w:val="en-GB"/>
              </w:rPr>
              <w:t>22.0 [1.00, 57.0]</w:t>
            </w:r>
          </w:p>
        </w:tc>
        <w:tc>
          <w:tcPr>
            <w:tcW w:w="1701" w:type="dxa"/>
            <w:tcBorders>
              <w:bottom w:val="single" w:sz="8" w:space="0" w:color="auto"/>
            </w:tcBorders>
          </w:tcPr>
          <w:p w14:paraId="2B768FE0" w14:textId="77777777" w:rsidR="000D034E" w:rsidRPr="001478E7" w:rsidRDefault="000D034E" w:rsidP="000D034E">
            <w:pPr>
              <w:rPr>
                <w:sz w:val="20"/>
                <w:szCs w:val="20"/>
                <w:lang w:val="en-GB"/>
              </w:rPr>
            </w:pPr>
            <w:r w:rsidRPr="001478E7">
              <w:rPr>
                <w:sz w:val="20"/>
                <w:szCs w:val="20"/>
                <w:lang w:val="en-GB"/>
              </w:rPr>
              <w:t>17.0 [1.00, 66.0</w:t>
            </w:r>
          </w:p>
        </w:tc>
        <w:tc>
          <w:tcPr>
            <w:tcW w:w="1842" w:type="dxa"/>
            <w:tcBorders>
              <w:bottom w:val="single" w:sz="8" w:space="0" w:color="auto"/>
            </w:tcBorders>
          </w:tcPr>
          <w:p w14:paraId="7E7A57D7" w14:textId="77777777" w:rsidR="000D034E" w:rsidRPr="001478E7" w:rsidRDefault="000D034E" w:rsidP="000D034E">
            <w:pPr>
              <w:rPr>
                <w:sz w:val="20"/>
                <w:szCs w:val="20"/>
                <w:lang w:val="en-GB"/>
              </w:rPr>
            </w:pPr>
            <w:r w:rsidRPr="001478E7">
              <w:rPr>
                <w:sz w:val="20"/>
                <w:szCs w:val="20"/>
                <w:lang w:val="en-GB"/>
              </w:rPr>
              <w:t>25.0 [2.00, 66.0]</w:t>
            </w:r>
          </w:p>
        </w:tc>
        <w:tc>
          <w:tcPr>
            <w:tcW w:w="1560" w:type="dxa"/>
            <w:tcBorders>
              <w:bottom w:val="single" w:sz="8" w:space="0" w:color="auto"/>
            </w:tcBorders>
          </w:tcPr>
          <w:p w14:paraId="3688E0A5" w14:textId="77777777" w:rsidR="000D034E" w:rsidRPr="001478E7" w:rsidRDefault="000D034E" w:rsidP="000D034E">
            <w:pPr>
              <w:rPr>
                <w:sz w:val="20"/>
                <w:szCs w:val="20"/>
                <w:lang w:val="en-GB"/>
              </w:rPr>
            </w:pPr>
            <w:r w:rsidRPr="001478E7">
              <w:rPr>
                <w:sz w:val="20"/>
                <w:szCs w:val="20"/>
                <w:lang w:val="en-GB"/>
              </w:rPr>
              <w:t>10.0 [0, 75.0</w:t>
            </w:r>
          </w:p>
        </w:tc>
        <w:tc>
          <w:tcPr>
            <w:tcW w:w="1559" w:type="dxa"/>
            <w:tcBorders>
              <w:bottom w:val="single" w:sz="8" w:space="0" w:color="auto"/>
            </w:tcBorders>
          </w:tcPr>
          <w:p w14:paraId="3C1EF86D" w14:textId="77777777" w:rsidR="000D034E" w:rsidRPr="001478E7" w:rsidRDefault="000D034E" w:rsidP="000D034E">
            <w:pPr>
              <w:rPr>
                <w:sz w:val="20"/>
                <w:szCs w:val="20"/>
                <w:lang w:val="en-GB"/>
              </w:rPr>
            </w:pPr>
            <w:r w:rsidRPr="001478E7">
              <w:rPr>
                <w:sz w:val="20"/>
                <w:szCs w:val="20"/>
                <w:lang w:val="en-GB"/>
              </w:rPr>
              <w:t>19.0 [1.00, 50.0</w:t>
            </w:r>
          </w:p>
        </w:tc>
        <w:tc>
          <w:tcPr>
            <w:tcW w:w="1559" w:type="dxa"/>
            <w:tcBorders>
              <w:bottom w:val="single" w:sz="8" w:space="0" w:color="auto"/>
            </w:tcBorders>
          </w:tcPr>
          <w:p w14:paraId="0B2D4950" w14:textId="77777777" w:rsidR="000D034E" w:rsidRPr="001478E7" w:rsidRDefault="000D034E" w:rsidP="000D034E">
            <w:pPr>
              <w:rPr>
                <w:sz w:val="20"/>
                <w:szCs w:val="20"/>
                <w:lang w:val="en-GB"/>
              </w:rPr>
            </w:pPr>
            <w:r w:rsidRPr="001478E7">
              <w:rPr>
                <w:sz w:val="20"/>
                <w:szCs w:val="20"/>
                <w:lang w:val="en-GB"/>
              </w:rPr>
              <w:t>34.0 [4.00, 75.0]</w:t>
            </w:r>
          </w:p>
        </w:tc>
        <w:tc>
          <w:tcPr>
            <w:tcW w:w="1701" w:type="dxa"/>
            <w:tcBorders>
              <w:bottom w:val="single" w:sz="8" w:space="0" w:color="auto"/>
            </w:tcBorders>
          </w:tcPr>
          <w:p w14:paraId="63624220" w14:textId="77777777" w:rsidR="000D034E" w:rsidRPr="001478E7" w:rsidRDefault="000D034E" w:rsidP="000D034E">
            <w:pPr>
              <w:rPr>
                <w:sz w:val="20"/>
                <w:szCs w:val="20"/>
                <w:lang w:val="en-GB"/>
              </w:rPr>
            </w:pPr>
            <w:r w:rsidRPr="001478E7">
              <w:rPr>
                <w:sz w:val="20"/>
                <w:szCs w:val="20"/>
                <w:lang w:val="en-GB"/>
              </w:rPr>
              <w:t>28.0 [1.00, 45.0]</w:t>
            </w:r>
          </w:p>
        </w:tc>
        <w:tc>
          <w:tcPr>
            <w:tcW w:w="1843" w:type="dxa"/>
            <w:tcBorders>
              <w:bottom w:val="single" w:sz="8" w:space="0" w:color="auto"/>
            </w:tcBorders>
          </w:tcPr>
          <w:p w14:paraId="4B8FAB14" w14:textId="77777777" w:rsidR="000D034E" w:rsidRPr="001478E7" w:rsidRDefault="000D034E" w:rsidP="000D034E">
            <w:pPr>
              <w:rPr>
                <w:sz w:val="20"/>
                <w:szCs w:val="20"/>
                <w:lang w:val="en-GB"/>
              </w:rPr>
            </w:pPr>
            <w:r w:rsidRPr="001478E7">
              <w:rPr>
                <w:sz w:val="20"/>
                <w:szCs w:val="20"/>
                <w:lang w:val="en-GB"/>
              </w:rPr>
              <w:t>1.0 [0, 75.0]</w:t>
            </w:r>
          </w:p>
        </w:tc>
      </w:tr>
      <w:tr w:rsidR="000D034E" w:rsidRPr="00C0074A" w14:paraId="06D9E05B" w14:textId="77777777" w:rsidTr="001D30A8">
        <w:trPr>
          <w:trHeight w:val="281"/>
        </w:trPr>
        <w:tc>
          <w:tcPr>
            <w:tcW w:w="15588" w:type="dxa"/>
            <w:gridSpan w:val="9"/>
          </w:tcPr>
          <w:p w14:paraId="43BEB95C" w14:textId="0ED69788" w:rsidR="000D034E" w:rsidRPr="001478E7" w:rsidRDefault="00364D4F" w:rsidP="000D034E">
            <w:pPr>
              <w:rPr>
                <w:sz w:val="20"/>
                <w:szCs w:val="20"/>
                <w:lang w:val="en-GB"/>
              </w:rPr>
            </w:pPr>
            <w:r>
              <w:rPr>
                <w:i/>
                <w:iCs/>
                <w:sz w:val="20"/>
                <w:szCs w:val="20"/>
                <w:lang w:val="en-GB"/>
              </w:rPr>
              <w:t>Table 5.</w:t>
            </w:r>
            <w:r w:rsidR="002B214C">
              <w:rPr>
                <w:i/>
                <w:iCs/>
                <w:sz w:val="20"/>
                <w:szCs w:val="20"/>
                <w:lang w:val="en-GB"/>
              </w:rPr>
              <w:t xml:space="preserve"> </w:t>
            </w:r>
            <w:r w:rsidR="002E461F" w:rsidRPr="002E461F">
              <w:rPr>
                <w:sz w:val="20"/>
                <w:szCs w:val="20"/>
                <w:lang w:val="en-GB"/>
              </w:rPr>
              <w:t>Distribution of cohorts and patient demographics across specific</w:t>
            </w:r>
            <w:r w:rsidR="20B4D428" w:rsidRPr="0625F4CE">
              <w:rPr>
                <w:sz w:val="20"/>
                <w:szCs w:val="20"/>
                <w:lang w:val="en-GB"/>
              </w:rPr>
              <w:t xml:space="preserve"> OFI. </w:t>
            </w:r>
            <w:r w:rsidR="04AFE95A" w:rsidRPr="0625F4CE">
              <w:rPr>
                <w:sz w:val="20"/>
                <w:szCs w:val="20"/>
                <w:vertAlign w:val="superscript"/>
                <w:lang w:val="en-GB"/>
              </w:rPr>
              <w:t>1</w:t>
            </w:r>
            <w:r w:rsidR="002B214C">
              <w:rPr>
                <w:sz w:val="20"/>
                <w:szCs w:val="20"/>
                <w:vertAlign w:val="superscript"/>
                <w:lang w:val="en-GB"/>
              </w:rPr>
              <w:t xml:space="preserve"> </w:t>
            </w:r>
            <w:r w:rsidR="04AFE95A" w:rsidRPr="0625F4CE">
              <w:rPr>
                <w:sz w:val="20"/>
                <w:szCs w:val="20"/>
                <w:lang w:val="en-GB"/>
              </w:rPr>
              <w:t>BM= Blunt multisystem trauma, TBI = Traumatic brain injury</w:t>
            </w:r>
          </w:p>
        </w:tc>
      </w:tr>
    </w:tbl>
    <w:p w14:paraId="64B375F6" w14:textId="77777777" w:rsidR="00A8436E" w:rsidRPr="001478E7" w:rsidRDefault="00A8436E">
      <w:pPr>
        <w:rPr>
          <w:lang w:val="en-GB"/>
        </w:rPr>
        <w:sectPr w:rsidR="00A8436E" w:rsidRPr="001478E7" w:rsidSect="00FE5F3D">
          <w:headerReference w:type="default" r:id="rId17"/>
          <w:pgSz w:w="16840" w:h="11907" w:orient="landscape" w:code="9"/>
          <w:pgMar w:top="284" w:right="1418" w:bottom="284" w:left="1418" w:header="709" w:footer="709" w:gutter="0"/>
          <w:cols w:space="708"/>
          <w:docGrid w:linePitch="360"/>
        </w:sectPr>
      </w:pPr>
    </w:p>
    <w:p w14:paraId="722BBE71" w14:textId="77777777" w:rsidR="008E7DCE" w:rsidRPr="001478E7" w:rsidRDefault="008E7DCE">
      <w:pPr>
        <w:rPr>
          <w:lang w:val="en-GB"/>
        </w:rPr>
      </w:pPr>
    </w:p>
    <w:tbl>
      <w:tblPr>
        <w:tblStyle w:val="Tabellrutnt"/>
        <w:tblW w:w="0" w:type="auto"/>
        <w:tblLook w:val="04A0" w:firstRow="1" w:lastRow="0" w:firstColumn="1" w:lastColumn="0" w:noHBand="0" w:noVBand="1"/>
      </w:tblPr>
      <w:tblGrid>
        <w:gridCol w:w="2197"/>
        <w:gridCol w:w="2197"/>
        <w:gridCol w:w="2197"/>
        <w:gridCol w:w="2202"/>
      </w:tblGrid>
      <w:tr w:rsidR="00F62F14" w14:paraId="46572D4E" w14:textId="77777777" w:rsidTr="000248B9">
        <w:trPr>
          <w:trHeight w:val="226"/>
        </w:trPr>
        <w:tc>
          <w:tcPr>
            <w:tcW w:w="8793" w:type="dxa"/>
            <w:gridSpan w:val="4"/>
            <w:tcBorders>
              <w:top w:val="nil"/>
              <w:left w:val="nil"/>
              <w:bottom w:val="single" w:sz="12" w:space="0" w:color="auto"/>
              <w:right w:val="nil"/>
            </w:tcBorders>
          </w:tcPr>
          <w:p w14:paraId="019824EA" w14:textId="277C3153" w:rsidR="00F62F14" w:rsidRDefault="00F62F14" w:rsidP="00F62F14">
            <w:pPr>
              <w:jc w:val="center"/>
              <w:rPr>
                <w:b/>
                <w:bCs/>
                <w:lang w:val="en-GB"/>
              </w:rPr>
            </w:pPr>
            <w:r w:rsidRPr="00F62F14">
              <w:rPr>
                <w:b/>
                <w:bCs/>
                <w:lang w:val="en-GB"/>
              </w:rPr>
              <w:t>Table 6.</w:t>
            </w:r>
            <w:r w:rsidR="0041550A">
              <w:rPr>
                <w:b/>
                <w:bCs/>
                <w:lang w:val="en-GB"/>
              </w:rPr>
              <w:t xml:space="preserve"> – Odds ratios </w:t>
            </w:r>
          </w:p>
          <w:p w14:paraId="237122F7" w14:textId="361D19EE" w:rsidR="001613DA" w:rsidRPr="00F62F14" w:rsidRDefault="001613DA" w:rsidP="00F62F14">
            <w:pPr>
              <w:jc w:val="center"/>
              <w:rPr>
                <w:b/>
                <w:bCs/>
                <w:lang w:val="en-GB"/>
              </w:rPr>
            </w:pPr>
          </w:p>
        </w:tc>
      </w:tr>
      <w:tr w:rsidR="00F62F14" w14:paraId="216BD0FD" w14:textId="77777777" w:rsidTr="000248B9">
        <w:trPr>
          <w:trHeight w:val="238"/>
        </w:trPr>
        <w:tc>
          <w:tcPr>
            <w:tcW w:w="2197" w:type="dxa"/>
            <w:tcBorders>
              <w:top w:val="single" w:sz="12" w:space="0" w:color="auto"/>
              <w:left w:val="nil"/>
              <w:bottom w:val="single" w:sz="8" w:space="0" w:color="auto"/>
              <w:right w:val="nil"/>
            </w:tcBorders>
          </w:tcPr>
          <w:p w14:paraId="1971DF6E" w14:textId="77777777" w:rsidR="00F62F14" w:rsidRPr="002E0D0A" w:rsidRDefault="00F62F14" w:rsidP="00432B44">
            <w:pPr>
              <w:rPr>
                <w:b/>
                <w:bCs/>
                <w:sz w:val="22"/>
                <w:szCs w:val="22"/>
                <w:lang w:val="en-GB"/>
              </w:rPr>
            </w:pPr>
            <w:r w:rsidRPr="002E0D0A">
              <w:rPr>
                <w:b/>
                <w:bCs/>
                <w:sz w:val="22"/>
                <w:szCs w:val="22"/>
                <w:lang w:val="en-GB"/>
              </w:rPr>
              <w:t xml:space="preserve">Characteristics </w:t>
            </w:r>
          </w:p>
        </w:tc>
        <w:tc>
          <w:tcPr>
            <w:tcW w:w="2197" w:type="dxa"/>
            <w:tcBorders>
              <w:top w:val="single" w:sz="12" w:space="0" w:color="auto"/>
              <w:left w:val="nil"/>
              <w:bottom w:val="single" w:sz="8" w:space="0" w:color="auto"/>
              <w:right w:val="nil"/>
            </w:tcBorders>
          </w:tcPr>
          <w:p w14:paraId="40954D7C" w14:textId="77777777" w:rsidR="00F62F14" w:rsidRPr="002E0D0A" w:rsidRDefault="00F62F14" w:rsidP="00432B44">
            <w:pPr>
              <w:pStyle w:val="punktlista0"/>
              <w:rPr>
                <w:b/>
                <w:bCs/>
              </w:rPr>
            </w:pPr>
            <w:r w:rsidRPr="002E0D0A">
              <w:rPr>
                <w:b/>
                <w:bCs/>
              </w:rPr>
              <w:t>OR</w:t>
            </w:r>
            <w:r w:rsidRPr="002E0D0A">
              <w:rPr>
                <w:b/>
                <w:bCs/>
                <w:vertAlign w:val="superscript"/>
              </w:rPr>
              <w:t>1</w:t>
            </w:r>
          </w:p>
        </w:tc>
        <w:tc>
          <w:tcPr>
            <w:tcW w:w="2197" w:type="dxa"/>
            <w:tcBorders>
              <w:top w:val="single" w:sz="12" w:space="0" w:color="auto"/>
              <w:left w:val="nil"/>
              <w:bottom w:val="single" w:sz="8" w:space="0" w:color="auto"/>
              <w:right w:val="nil"/>
            </w:tcBorders>
          </w:tcPr>
          <w:p w14:paraId="3ACA75AC" w14:textId="77777777" w:rsidR="00F62F14" w:rsidRPr="002E0D0A" w:rsidRDefault="00F62F14" w:rsidP="00432B44">
            <w:pPr>
              <w:pStyle w:val="punktlista0"/>
              <w:rPr>
                <w:b/>
                <w:bCs/>
              </w:rPr>
            </w:pPr>
            <w:r w:rsidRPr="002E0D0A">
              <w:rPr>
                <w:b/>
                <w:bCs/>
              </w:rPr>
              <w:t>95% CI</w:t>
            </w:r>
            <w:r w:rsidRPr="002E0D0A">
              <w:rPr>
                <w:b/>
                <w:bCs/>
                <w:vertAlign w:val="superscript"/>
              </w:rPr>
              <w:t>1</w:t>
            </w:r>
          </w:p>
        </w:tc>
        <w:tc>
          <w:tcPr>
            <w:tcW w:w="2200" w:type="dxa"/>
            <w:tcBorders>
              <w:top w:val="single" w:sz="12" w:space="0" w:color="auto"/>
              <w:left w:val="nil"/>
              <w:bottom w:val="single" w:sz="8" w:space="0" w:color="auto"/>
              <w:right w:val="nil"/>
            </w:tcBorders>
          </w:tcPr>
          <w:p w14:paraId="04112958" w14:textId="77777777" w:rsidR="00F62F14" w:rsidRPr="002E0D0A" w:rsidRDefault="00F62F14" w:rsidP="00432B44">
            <w:pPr>
              <w:pStyle w:val="punktlista0"/>
              <w:rPr>
                <w:b/>
                <w:bCs/>
              </w:rPr>
            </w:pPr>
            <w:r w:rsidRPr="002E0D0A">
              <w:rPr>
                <w:b/>
                <w:bCs/>
              </w:rPr>
              <w:t>p-value</w:t>
            </w:r>
          </w:p>
        </w:tc>
      </w:tr>
      <w:tr w:rsidR="00F62F14" w14:paraId="625E09E0" w14:textId="77777777" w:rsidTr="000248B9">
        <w:trPr>
          <w:trHeight w:val="226"/>
        </w:trPr>
        <w:tc>
          <w:tcPr>
            <w:tcW w:w="2197" w:type="dxa"/>
            <w:tcBorders>
              <w:top w:val="single" w:sz="8" w:space="0" w:color="auto"/>
              <w:left w:val="nil"/>
              <w:bottom w:val="single" w:sz="8" w:space="0" w:color="auto"/>
              <w:right w:val="nil"/>
            </w:tcBorders>
          </w:tcPr>
          <w:p w14:paraId="403D4058" w14:textId="77777777" w:rsidR="00F62F14" w:rsidRPr="00135E69" w:rsidRDefault="00F62F14" w:rsidP="00432B44">
            <w:pPr>
              <w:rPr>
                <w:sz w:val="22"/>
                <w:szCs w:val="22"/>
                <w:lang w:val="en-GB"/>
              </w:rPr>
            </w:pPr>
            <w:r w:rsidRPr="00135E69">
              <w:rPr>
                <w:sz w:val="22"/>
                <w:szCs w:val="22"/>
                <w:lang w:val="en-GB"/>
              </w:rPr>
              <w:t xml:space="preserve">Delays </w:t>
            </w:r>
          </w:p>
        </w:tc>
        <w:tc>
          <w:tcPr>
            <w:tcW w:w="2197" w:type="dxa"/>
            <w:tcBorders>
              <w:top w:val="single" w:sz="8" w:space="0" w:color="auto"/>
              <w:left w:val="nil"/>
              <w:bottom w:val="single" w:sz="8" w:space="0" w:color="auto"/>
              <w:right w:val="nil"/>
            </w:tcBorders>
          </w:tcPr>
          <w:p w14:paraId="08DA3FEC" w14:textId="77777777" w:rsidR="00F62F14" w:rsidRPr="00135E69" w:rsidRDefault="00F62F14" w:rsidP="00432B44">
            <w:pPr>
              <w:rPr>
                <w:sz w:val="22"/>
                <w:szCs w:val="22"/>
                <w:lang w:val="en-GB"/>
              </w:rPr>
            </w:pPr>
          </w:p>
        </w:tc>
        <w:tc>
          <w:tcPr>
            <w:tcW w:w="2197" w:type="dxa"/>
            <w:tcBorders>
              <w:top w:val="single" w:sz="8" w:space="0" w:color="auto"/>
              <w:left w:val="nil"/>
              <w:bottom w:val="single" w:sz="8" w:space="0" w:color="auto"/>
              <w:right w:val="nil"/>
            </w:tcBorders>
          </w:tcPr>
          <w:p w14:paraId="37D2ECF1" w14:textId="77777777" w:rsidR="00F62F14" w:rsidRPr="00135E69" w:rsidRDefault="00F62F14" w:rsidP="00432B44">
            <w:pPr>
              <w:rPr>
                <w:sz w:val="22"/>
                <w:szCs w:val="22"/>
                <w:lang w:val="en-GB"/>
              </w:rPr>
            </w:pPr>
          </w:p>
        </w:tc>
        <w:tc>
          <w:tcPr>
            <w:tcW w:w="2200" w:type="dxa"/>
            <w:tcBorders>
              <w:top w:val="single" w:sz="8" w:space="0" w:color="auto"/>
              <w:left w:val="nil"/>
              <w:bottom w:val="single" w:sz="8" w:space="0" w:color="auto"/>
              <w:right w:val="nil"/>
            </w:tcBorders>
          </w:tcPr>
          <w:p w14:paraId="31D8B9D6" w14:textId="77777777" w:rsidR="00F62F14" w:rsidRPr="00135E69" w:rsidRDefault="00F62F14" w:rsidP="00432B44">
            <w:pPr>
              <w:rPr>
                <w:sz w:val="22"/>
                <w:szCs w:val="22"/>
                <w:lang w:val="en-GB"/>
              </w:rPr>
            </w:pPr>
          </w:p>
        </w:tc>
      </w:tr>
      <w:tr w:rsidR="000248B9" w14:paraId="57AA5A4B" w14:textId="77777777" w:rsidTr="000248B9">
        <w:trPr>
          <w:trHeight w:val="238"/>
        </w:trPr>
        <w:tc>
          <w:tcPr>
            <w:tcW w:w="2197" w:type="dxa"/>
            <w:tcBorders>
              <w:top w:val="single" w:sz="8" w:space="0" w:color="auto"/>
              <w:left w:val="nil"/>
              <w:bottom w:val="nil"/>
              <w:right w:val="nil"/>
            </w:tcBorders>
          </w:tcPr>
          <w:p w14:paraId="4CADCCFC" w14:textId="77777777" w:rsidR="00F62F14" w:rsidRPr="00135E69" w:rsidRDefault="00F62F14" w:rsidP="00432B44">
            <w:pPr>
              <w:pStyle w:val="punktlista0"/>
            </w:pPr>
            <w:proofErr w:type="gramStart"/>
            <w:r w:rsidRPr="00135E69">
              <w:t>Other</w:t>
            </w:r>
            <w:proofErr w:type="gramEnd"/>
            <w:r w:rsidRPr="00135E69">
              <w:t xml:space="preserve"> cohort</w:t>
            </w:r>
          </w:p>
        </w:tc>
        <w:tc>
          <w:tcPr>
            <w:tcW w:w="2197" w:type="dxa"/>
            <w:tcBorders>
              <w:top w:val="single" w:sz="8" w:space="0" w:color="auto"/>
              <w:left w:val="nil"/>
              <w:bottom w:val="nil"/>
              <w:right w:val="nil"/>
            </w:tcBorders>
          </w:tcPr>
          <w:p w14:paraId="429DCDFE" w14:textId="77777777" w:rsidR="00F62F14" w:rsidRPr="00135E69" w:rsidRDefault="00F62F14" w:rsidP="00432B44">
            <w:pPr>
              <w:pStyle w:val="punktlista0"/>
            </w:pPr>
            <w:r w:rsidRPr="00135E69">
              <w:t>-</w:t>
            </w:r>
          </w:p>
        </w:tc>
        <w:tc>
          <w:tcPr>
            <w:tcW w:w="2197" w:type="dxa"/>
            <w:tcBorders>
              <w:top w:val="single" w:sz="8" w:space="0" w:color="auto"/>
              <w:left w:val="nil"/>
              <w:bottom w:val="nil"/>
              <w:right w:val="nil"/>
            </w:tcBorders>
          </w:tcPr>
          <w:p w14:paraId="3AF45913" w14:textId="77777777" w:rsidR="00F62F14" w:rsidRPr="00135E69" w:rsidRDefault="00F62F14" w:rsidP="00432B44">
            <w:pPr>
              <w:pStyle w:val="punktlista0"/>
            </w:pPr>
            <w:r w:rsidRPr="00135E69">
              <w:t>-</w:t>
            </w:r>
          </w:p>
        </w:tc>
        <w:tc>
          <w:tcPr>
            <w:tcW w:w="2200" w:type="dxa"/>
            <w:tcBorders>
              <w:top w:val="single" w:sz="8" w:space="0" w:color="auto"/>
              <w:left w:val="nil"/>
              <w:bottom w:val="nil"/>
              <w:right w:val="nil"/>
            </w:tcBorders>
          </w:tcPr>
          <w:p w14:paraId="4B09F289" w14:textId="77777777" w:rsidR="00F62F14" w:rsidRPr="00135E69" w:rsidRDefault="00F62F14" w:rsidP="00432B44">
            <w:pPr>
              <w:pStyle w:val="punktlista0"/>
            </w:pPr>
            <w:r w:rsidRPr="00135E69">
              <w:t>-</w:t>
            </w:r>
          </w:p>
        </w:tc>
      </w:tr>
      <w:tr w:rsidR="00F62F14" w14:paraId="03DDBE18" w14:textId="77777777" w:rsidTr="000248B9">
        <w:trPr>
          <w:trHeight w:val="238"/>
        </w:trPr>
        <w:tc>
          <w:tcPr>
            <w:tcW w:w="2197" w:type="dxa"/>
            <w:tcBorders>
              <w:top w:val="nil"/>
              <w:left w:val="nil"/>
              <w:bottom w:val="nil"/>
              <w:right w:val="nil"/>
            </w:tcBorders>
          </w:tcPr>
          <w:p w14:paraId="3D56D7FF" w14:textId="39D3D9ED" w:rsidR="00F62F14" w:rsidRPr="00135E69" w:rsidRDefault="00F62F14" w:rsidP="00432B44">
            <w:pPr>
              <w:pStyle w:val="punktlista0"/>
            </w:pPr>
            <w:r w:rsidRPr="00135E69">
              <w:t xml:space="preserve">BM with </w:t>
            </w:r>
            <w:r w:rsidR="2235D5C8">
              <w:t>TBI</w:t>
            </w:r>
            <w:r w:rsidR="26D393EB" w:rsidRPr="0625F4CE">
              <w:rPr>
                <w:vertAlign w:val="superscript"/>
              </w:rPr>
              <w:t>2</w:t>
            </w:r>
          </w:p>
        </w:tc>
        <w:tc>
          <w:tcPr>
            <w:tcW w:w="2197" w:type="dxa"/>
            <w:tcBorders>
              <w:top w:val="nil"/>
              <w:left w:val="nil"/>
              <w:bottom w:val="nil"/>
              <w:right w:val="nil"/>
            </w:tcBorders>
          </w:tcPr>
          <w:p w14:paraId="47A928EE" w14:textId="77777777" w:rsidR="00F62F14" w:rsidRPr="00135E69" w:rsidRDefault="00F62F14" w:rsidP="00432B44">
            <w:pPr>
              <w:pStyle w:val="punktlista0"/>
            </w:pPr>
            <w:r w:rsidRPr="00135E69">
              <w:t>3.62</w:t>
            </w:r>
          </w:p>
        </w:tc>
        <w:tc>
          <w:tcPr>
            <w:tcW w:w="2197" w:type="dxa"/>
            <w:tcBorders>
              <w:top w:val="nil"/>
              <w:left w:val="nil"/>
              <w:bottom w:val="nil"/>
              <w:right w:val="nil"/>
            </w:tcBorders>
          </w:tcPr>
          <w:p w14:paraId="3F93FD64" w14:textId="77777777" w:rsidR="00F62F14" w:rsidRPr="00135E69" w:rsidRDefault="00F62F14" w:rsidP="00432B44">
            <w:pPr>
              <w:pStyle w:val="punktlista0"/>
            </w:pPr>
            <w:r w:rsidRPr="00135E69">
              <w:t>1.07, 12.2</w:t>
            </w:r>
          </w:p>
        </w:tc>
        <w:tc>
          <w:tcPr>
            <w:tcW w:w="2200" w:type="dxa"/>
            <w:tcBorders>
              <w:top w:val="nil"/>
              <w:left w:val="nil"/>
              <w:bottom w:val="nil"/>
              <w:right w:val="nil"/>
            </w:tcBorders>
          </w:tcPr>
          <w:p w14:paraId="2B6CB162" w14:textId="77777777" w:rsidR="00F62F14" w:rsidRPr="00135E69" w:rsidRDefault="00F62F14" w:rsidP="00432B44">
            <w:pPr>
              <w:pStyle w:val="punktlista0"/>
            </w:pPr>
            <w:r w:rsidRPr="00135E69">
              <w:t>0.038</w:t>
            </w:r>
          </w:p>
        </w:tc>
      </w:tr>
      <w:tr w:rsidR="00F62F14" w14:paraId="63318706" w14:textId="77777777" w:rsidTr="000248B9">
        <w:trPr>
          <w:trHeight w:val="243"/>
        </w:trPr>
        <w:tc>
          <w:tcPr>
            <w:tcW w:w="2197" w:type="dxa"/>
            <w:tcBorders>
              <w:top w:val="nil"/>
              <w:left w:val="nil"/>
              <w:bottom w:val="nil"/>
              <w:right w:val="nil"/>
            </w:tcBorders>
          </w:tcPr>
          <w:p w14:paraId="6CD248C0" w14:textId="77777777" w:rsidR="00F62F14" w:rsidRPr="00135E69" w:rsidRDefault="00F62F14" w:rsidP="00432B44">
            <w:pPr>
              <w:pStyle w:val="punktlista0"/>
            </w:pPr>
            <w:r w:rsidRPr="00135E69">
              <w:t>BM without TBI</w:t>
            </w:r>
          </w:p>
        </w:tc>
        <w:tc>
          <w:tcPr>
            <w:tcW w:w="2197" w:type="dxa"/>
            <w:tcBorders>
              <w:top w:val="nil"/>
              <w:left w:val="nil"/>
              <w:bottom w:val="nil"/>
              <w:right w:val="nil"/>
            </w:tcBorders>
          </w:tcPr>
          <w:p w14:paraId="5A3DEA21" w14:textId="77777777" w:rsidR="00F62F14" w:rsidRPr="00135E69" w:rsidRDefault="00F62F14" w:rsidP="00432B44">
            <w:pPr>
              <w:pStyle w:val="punktlista0"/>
            </w:pPr>
            <w:r w:rsidRPr="00135E69">
              <w:t>4.15</w:t>
            </w:r>
          </w:p>
        </w:tc>
        <w:tc>
          <w:tcPr>
            <w:tcW w:w="2197" w:type="dxa"/>
            <w:tcBorders>
              <w:top w:val="nil"/>
              <w:left w:val="nil"/>
              <w:bottom w:val="nil"/>
              <w:right w:val="nil"/>
            </w:tcBorders>
          </w:tcPr>
          <w:p w14:paraId="144BE1E9" w14:textId="77777777" w:rsidR="00F62F14" w:rsidRPr="00135E69" w:rsidRDefault="00F62F14" w:rsidP="00432B44">
            <w:pPr>
              <w:pStyle w:val="punktlista0"/>
            </w:pPr>
            <w:r w:rsidRPr="00135E69">
              <w:t>1.84, 9.39</w:t>
            </w:r>
          </w:p>
        </w:tc>
        <w:tc>
          <w:tcPr>
            <w:tcW w:w="2200" w:type="dxa"/>
            <w:tcBorders>
              <w:top w:val="nil"/>
              <w:left w:val="nil"/>
              <w:bottom w:val="nil"/>
              <w:right w:val="nil"/>
            </w:tcBorders>
          </w:tcPr>
          <w:p w14:paraId="3E266D07" w14:textId="77777777" w:rsidR="00F62F14" w:rsidRPr="00135E69" w:rsidRDefault="00F62F14" w:rsidP="00432B44">
            <w:pPr>
              <w:pStyle w:val="punktlista0"/>
            </w:pPr>
            <w:r w:rsidRPr="00135E69">
              <w:t>&lt;0.001</w:t>
            </w:r>
          </w:p>
        </w:tc>
      </w:tr>
      <w:tr w:rsidR="00F62F14" w14:paraId="495BED14" w14:textId="77777777" w:rsidTr="000248B9">
        <w:trPr>
          <w:trHeight w:val="238"/>
        </w:trPr>
        <w:tc>
          <w:tcPr>
            <w:tcW w:w="2197" w:type="dxa"/>
            <w:tcBorders>
              <w:top w:val="nil"/>
              <w:left w:val="nil"/>
              <w:bottom w:val="nil"/>
              <w:right w:val="nil"/>
            </w:tcBorders>
          </w:tcPr>
          <w:p w14:paraId="7E15D714" w14:textId="77777777" w:rsidR="00F62F14" w:rsidRPr="00135E69" w:rsidRDefault="00F62F14" w:rsidP="00432B44">
            <w:pPr>
              <w:pStyle w:val="punktlista0"/>
            </w:pPr>
            <w:r w:rsidRPr="00135E69">
              <w:t>Isolated TBI</w:t>
            </w:r>
          </w:p>
        </w:tc>
        <w:tc>
          <w:tcPr>
            <w:tcW w:w="2197" w:type="dxa"/>
            <w:tcBorders>
              <w:top w:val="nil"/>
              <w:left w:val="nil"/>
              <w:bottom w:val="nil"/>
              <w:right w:val="nil"/>
            </w:tcBorders>
          </w:tcPr>
          <w:p w14:paraId="26E91BAB" w14:textId="77777777" w:rsidR="00F62F14" w:rsidRPr="00135E69" w:rsidRDefault="00F62F14" w:rsidP="00432B44">
            <w:pPr>
              <w:pStyle w:val="punktlista0"/>
            </w:pPr>
            <w:r w:rsidRPr="00135E69">
              <w:t>4.47</w:t>
            </w:r>
          </w:p>
        </w:tc>
        <w:tc>
          <w:tcPr>
            <w:tcW w:w="2197" w:type="dxa"/>
            <w:tcBorders>
              <w:top w:val="nil"/>
              <w:left w:val="nil"/>
              <w:bottom w:val="nil"/>
              <w:right w:val="nil"/>
            </w:tcBorders>
          </w:tcPr>
          <w:p w14:paraId="57D73D45" w14:textId="77777777" w:rsidR="00F62F14" w:rsidRPr="00135E69" w:rsidRDefault="00F62F14" w:rsidP="00432B44">
            <w:pPr>
              <w:pStyle w:val="punktlista0"/>
            </w:pPr>
            <w:r w:rsidRPr="00135E69">
              <w:t>1.52, 13.1</w:t>
            </w:r>
          </w:p>
        </w:tc>
        <w:tc>
          <w:tcPr>
            <w:tcW w:w="2200" w:type="dxa"/>
            <w:tcBorders>
              <w:top w:val="nil"/>
              <w:left w:val="nil"/>
              <w:bottom w:val="nil"/>
              <w:right w:val="nil"/>
            </w:tcBorders>
          </w:tcPr>
          <w:p w14:paraId="77566B36" w14:textId="77777777" w:rsidR="00F62F14" w:rsidRPr="00135E69" w:rsidRDefault="00F62F14" w:rsidP="00432B44">
            <w:pPr>
              <w:pStyle w:val="punktlista0"/>
            </w:pPr>
            <w:r w:rsidRPr="00135E69">
              <w:t>0.006</w:t>
            </w:r>
          </w:p>
        </w:tc>
      </w:tr>
      <w:tr w:rsidR="000248B9" w14:paraId="28308AF4" w14:textId="77777777" w:rsidTr="000248B9">
        <w:trPr>
          <w:trHeight w:val="238"/>
        </w:trPr>
        <w:tc>
          <w:tcPr>
            <w:tcW w:w="2197" w:type="dxa"/>
            <w:tcBorders>
              <w:top w:val="nil"/>
              <w:left w:val="nil"/>
              <w:bottom w:val="single" w:sz="8" w:space="0" w:color="auto"/>
              <w:right w:val="nil"/>
            </w:tcBorders>
          </w:tcPr>
          <w:p w14:paraId="66A2F8D9" w14:textId="77777777" w:rsidR="00F62F14" w:rsidRPr="00135E69" w:rsidRDefault="00F62F14" w:rsidP="00432B44">
            <w:pPr>
              <w:pStyle w:val="punktlista0"/>
            </w:pPr>
            <w:r w:rsidRPr="00135E69">
              <w:t xml:space="preserve">Penetrating </w:t>
            </w:r>
          </w:p>
        </w:tc>
        <w:tc>
          <w:tcPr>
            <w:tcW w:w="2197" w:type="dxa"/>
            <w:tcBorders>
              <w:top w:val="nil"/>
              <w:left w:val="nil"/>
              <w:bottom w:val="single" w:sz="8" w:space="0" w:color="auto"/>
              <w:right w:val="nil"/>
            </w:tcBorders>
          </w:tcPr>
          <w:p w14:paraId="15317BD8" w14:textId="77777777" w:rsidR="00F62F14" w:rsidRPr="00135E69" w:rsidRDefault="00F62F14" w:rsidP="00432B44">
            <w:pPr>
              <w:pStyle w:val="punktlista0"/>
            </w:pPr>
            <w:r w:rsidRPr="00135E69">
              <w:t>2.26</w:t>
            </w:r>
          </w:p>
        </w:tc>
        <w:tc>
          <w:tcPr>
            <w:tcW w:w="2197" w:type="dxa"/>
            <w:tcBorders>
              <w:top w:val="nil"/>
              <w:left w:val="nil"/>
              <w:bottom w:val="single" w:sz="8" w:space="0" w:color="auto"/>
              <w:right w:val="nil"/>
            </w:tcBorders>
          </w:tcPr>
          <w:p w14:paraId="2668CD3C" w14:textId="77777777" w:rsidR="00F62F14" w:rsidRPr="00135E69" w:rsidRDefault="00F62F14" w:rsidP="00432B44">
            <w:pPr>
              <w:pStyle w:val="punktlista0"/>
            </w:pPr>
            <w:r w:rsidRPr="00135E69">
              <w:t>0.67, 7.60</w:t>
            </w:r>
          </w:p>
        </w:tc>
        <w:tc>
          <w:tcPr>
            <w:tcW w:w="2200" w:type="dxa"/>
            <w:tcBorders>
              <w:top w:val="nil"/>
              <w:left w:val="nil"/>
              <w:bottom w:val="single" w:sz="8" w:space="0" w:color="auto"/>
              <w:right w:val="nil"/>
            </w:tcBorders>
          </w:tcPr>
          <w:p w14:paraId="1D964061" w14:textId="77777777" w:rsidR="00F62F14" w:rsidRPr="00135E69" w:rsidRDefault="00F62F14" w:rsidP="00432B44">
            <w:pPr>
              <w:pStyle w:val="punktlista0"/>
            </w:pPr>
            <w:r w:rsidRPr="00135E69">
              <w:t>0.2</w:t>
            </w:r>
          </w:p>
        </w:tc>
      </w:tr>
      <w:tr w:rsidR="000248B9" w14:paraId="251D76A6" w14:textId="77777777" w:rsidTr="000248B9">
        <w:trPr>
          <w:trHeight w:val="243"/>
        </w:trPr>
        <w:tc>
          <w:tcPr>
            <w:tcW w:w="2197" w:type="dxa"/>
            <w:tcBorders>
              <w:top w:val="single" w:sz="8" w:space="0" w:color="auto"/>
              <w:left w:val="nil"/>
              <w:bottom w:val="single" w:sz="8" w:space="0" w:color="auto"/>
              <w:right w:val="nil"/>
            </w:tcBorders>
          </w:tcPr>
          <w:p w14:paraId="694F7194" w14:textId="77777777" w:rsidR="00F62F14" w:rsidRPr="00135E69" w:rsidRDefault="00F62F14" w:rsidP="00432B44">
            <w:pPr>
              <w:rPr>
                <w:sz w:val="22"/>
                <w:szCs w:val="22"/>
                <w:lang w:val="en-GB"/>
              </w:rPr>
            </w:pPr>
            <w:r w:rsidRPr="00135E69">
              <w:rPr>
                <w:sz w:val="22"/>
                <w:szCs w:val="22"/>
                <w:lang w:val="en-GB"/>
              </w:rPr>
              <w:t xml:space="preserve">Diagnosis </w:t>
            </w:r>
          </w:p>
        </w:tc>
        <w:tc>
          <w:tcPr>
            <w:tcW w:w="2197" w:type="dxa"/>
            <w:tcBorders>
              <w:top w:val="single" w:sz="8" w:space="0" w:color="auto"/>
              <w:left w:val="nil"/>
              <w:bottom w:val="single" w:sz="8" w:space="0" w:color="auto"/>
              <w:right w:val="nil"/>
            </w:tcBorders>
          </w:tcPr>
          <w:p w14:paraId="27C52AC9" w14:textId="77777777" w:rsidR="00F62F14" w:rsidRPr="00135E69" w:rsidRDefault="00F62F14" w:rsidP="00432B44">
            <w:pPr>
              <w:pStyle w:val="punktlista0"/>
            </w:pPr>
          </w:p>
        </w:tc>
        <w:tc>
          <w:tcPr>
            <w:tcW w:w="2197" w:type="dxa"/>
            <w:tcBorders>
              <w:top w:val="single" w:sz="8" w:space="0" w:color="auto"/>
              <w:left w:val="nil"/>
              <w:bottom w:val="single" w:sz="8" w:space="0" w:color="auto"/>
              <w:right w:val="nil"/>
            </w:tcBorders>
          </w:tcPr>
          <w:p w14:paraId="520729B3" w14:textId="77777777" w:rsidR="00F62F14" w:rsidRPr="00135E69" w:rsidRDefault="00F62F14" w:rsidP="00432B44">
            <w:pPr>
              <w:pStyle w:val="punktlista0"/>
            </w:pPr>
          </w:p>
        </w:tc>
        <w:tc>
          <w:tcPr>
            <w:tcW w:w="2200" w:type="dxa"/>
            <w:tcBorders>
              <w:top w:val="single" w:sz="8" w:space="0" w:color="auto"/>
              <w:left w:val="nil"/>
              <w:bottom w:val="single" w:sz="8" w:space="0" w:color="auto"/>
              <w:right w:val="nil"/>
            </w:tcBorders>
          </w:tcPr>
          <w:p w14:paraId="77D79935" w14:textId="77777777" w:rsidR="00F62F14" w:rsidRPr="00135E69" w:rsidRDefault="00F62F14" w:rsidP="00432B44">
            <w:pPr>
              <w:pStyle w:val="punktlista0"/>
            </w:pPr>
          </w:p>
        </w:tc>
      </w:tr>
      <w:tr w:rsidR="000248B9" w14:paraId="313BE9B7" w14:textId="77777777" w:rsidTr="000248B9">
        <w:trPr>
          <w:trHeight w:val="238"/>
        </w:trPr>
        <w:tc>
          <w:tcPr>
            <w:tcW w:w="2197" w:type="dxa"/>
            <w:tcBorders>
              <w:top w:val="single" w:sz="8" w:space="0" w:color="auto"/>
              <w:left w:val="nil"/>
              <w:bottom w:val="nil"/>
              <w:right w:val="nil"/>
            </w:tcBorders>
          </w:tcPr>
          <w:p w14:paraId="765D8376" w14:textId="77777777" w:rsidR="00F62F14" w:rsidRPr="00135E69" w:rsidRDefault="00F62F14" w:rsidP="00432B44">
            <w:pPr>
              <w:pStyle w:val="punktlista0"/>
            </w:pPr>
            <w:proofErr w:type="gramStart"/>
            <w:r w:rsidRPr="00135E69">
              <w:t>Other</w:t>
            </w:r>
            <w:proofErr w:type="gramEnd"/>
            <w:r w:rsidRPr="00135E69">
              <w:t xml:space="preserve"> cohort</w:t>
            </w:r>
          </w:p>
        </w:tc>
        <w:tc>
          <w:tcPr>
            <w:tcW w:w="2197" w:type="dxa"/>
            <w:tcBorders>
              <w:top w:val="single" w:sz="8" w:space="0" w:color="auto"/>
              <w:left w:val="nil"/>
              <w:bottom w:val="nil"/>
              <w:right w:val="nil"/>
            </w:tcBorders>
          </w:tcPr>
          <w:p w14:paraId="7C8938CE" w14:textId="77777777" w:rsidR="00F62F14" w:rsidRPr="00135E69" w:rsidRDefault="00F62F14" w:rsidP="00432B44">
            <w:pPr>
              <w:pStyle w:val="punktlista0"/>
            </w:pPr>
            <w:r w:rsidRPr="00135E69">
              <w:t>-</w:t>
            </w:r>
          </w:p>
        </w:tc>
        <w:tc>
          <w:tcPr>
            <w:tcW w:w="2197" w:type="dxa"/>
            <w:tcBorders>
              <w:top w:val="single" w:sz="8" w:space="0" w:color="auto"/>
              <w:left w:val="nil"/>
              <w:bottom w:val="nil"/>
              <w:right w:val="nil"/>
            </w:tcBorders>
          </w:tcPr>
          <w:p w14:paraId="37552941" w14:textId="77777777" w:rsidR="00F62F14" w:rsidRPr="00135E69" w:rsidRDefault="00F62F14" w:rsidP="00432B44">
            <w:pPr>
              <w:pStyle w:val="punktlista0"/>
            </w:pPr>
            <w:r w:rsidRPr="00135E69">
              <w:t>-</w:t>
            </w:r>
          </w:p>
        </w:tc>
        <w:tc>
          <w:tcPr>
            <w:tcW w:w="2200" w:type="dxa"/>
            <w:tcBorders>
              <w:top w:val="single" w:sz="8" w:space="0" w:color="auto"/>
              <w:left w:val="nil"/>
              <w:bottom w:val="nil"/>
              <w:right w:val="nil"/>
            </w:tcBorders>
          </w:tcPr>
          <w:p w14:paraId="591C642D" w14:textId="77777777" w:rsidR="00F62F14" w:rsidRPr="00135E69" w:rsidRDefault="00F62F14" w:rsidP="00432B44">
            <w:pPr>
              <w:pStyle w:val="punktlista0"/>
            </w:pPr>
            <w:r w:rsidRPr="00135E69">
              <w:t>-</w:t>
            </w:r>
          </w:p>
        </w:tc>
      </w:tr>
      <w:tr w:rsidR="00F62F14" w14:paraId="56BA3D87" w14:textId="77777777" w:rsidTr="000248B9">
        <w:trPr>
          <w:trHeight w:val="238"/>
        </w:trPr>
        <w:tc>
          <w:tcPr>
            <w:tcW w:w="2197" w:type="dxa"/>
            <w:tcBorders>
              <w:top w:val="nil"/>
              <w:left w:val="nil"/>
              <w:bottom w:val="nil"/>
              <w:right w:val="nil"/>
            </w:tcBorders>
          </w:tcPr>
          <w:p w14:paraId="6281E360" w14:textId="77777777" w:rsidR="00F62F14" w:rsidRPr="00135E69" w:rsidRDefault="00F62F14" w:rsidP="00432B44">
            <w:pPr>
              <w:pStyle w:val="punktlista0"/>
            </w:pPr>
            <w:r w:rsidRPr="00135E69">
              <w:t>BM with TBI</w:t>
            </w:r>
          </w:p>
        </w:tc>
        <w:tc>
          <w:tcPr>
            <w:tcW w:w="2197" w:type="dxa"/>
            <w:tcBorders>
              <w:top w:val="nil"/>
              <w:left w:val="nil"/>
              <w:bottom w:val="nil"/>
              <w:right w:val="nil"/>
            </w:tcBorders>
          </w:tcPr>
          <w:p w14:paraId="2BFCC82C" w14:textId="77777777" w:rsidR="00F62F14" w:rsidRPr="00135E69" w:rsidRDefault="00F62F14" w:rsidP="00432B44">
            <w:pPr>
              <w:pStyle w:val="punktlista0"/>
            </w:pPr>
            <w:r w:rsidRPr="00135E69">
              <w:t>2.22</w:t>
            </w:r>
          </w:p>
        </w:tc>
        <w:tc>
          <w:tcPr>
            <w:tcW w:w="2197" w:type="dxa"/>
            <w:tcBorders>
              <w:top w:val="nil"/>
              <w:left w:val="nil"/>
              <w:bottom w:val="nil"/>
              <w:right w:val="nil"/>
            </w:tcBorders>
          </w:tcPr>
          <w:p w14:paraId="1B9801D9" w14:textId="77777777" w:rsidR="00F62F14" w:rsidRPr="00135E69" w:rsidRDefault="00F62F14" w:rsidP="00432B44">
            <w:pPr>
              <w:pStyle w:val="punktlista0"/>
            </w:pPr>
            <w:r w:rsidRPr="00135E69">
              <w:t>0.79, 6.21</w:t>
            </w:r>
          </w:p>
        </w:tc>
        <w:tc>
          <w:tcPr>
            <w:tcW w:w="2200" w:type="dxa"/>
            <w:tcBorders>
              <w:top w:val="nil"/>
              <w:left w:val="nil"/>
              <w:bottom w:val="nil"/>
              <w:right w:val="nil"/>
            </w:tcBorders>
          </w:tcPr>
          <w:p w14:paraId="318BAEB6" w14:textId="77777777" w:rsidR="00F62F14" w:rsidRPr="00135E69" w:rsidRDefault="00F62F14" w:rsidP="00432B44">
            <w:pPr>
              <w:pStyle w:val="punktlista0"/>
            </w:pPr>
            <w:r w:rsidRPr="00135E69">
              <w:t>0.13</w:t>
            </w:r>
          </w:p>
        </w:tc>
      </w:tr>
      <w:tr w:rsidR="00F62F14" w14:paraId="6E50010F" w14:textId="77777777" w:rsidTr="000248B9">
        <w:trPr>
          <w:trHeight w:val="243"/>
        </w:trPr>
        <w:tc>
          <w:tcPr>
            <w:tcW w:w="2197" w:type="dxa"/>
            <w:tcBorders>
              <w:top w:val="nil"/>
              <w:left w:val="nil"/>
              <w:bottom w:val="nil"/>
              <w:right w:val="nil"/>
            </w:tcBorders>
          </w:tcPr>
          <w:p w14:paraId="41D753D6" w14:textId="77777777" w:rsidR="00F62F14" w:rsidRPr="00135E69" w:rsidRDefault="00F62F14" w:rsidP="00432B44">
            <w:pPr>
              <w:pStyle w:val="punktlista0"/>
            </w:pPr>
            <w:r w:rsidRPr="00135E69">
              <w:t>BM without TBI</w:t>
            </w:r>
          </w:p>
        </w:tc>
        <w:tc>
          <w:tcPr>
            <w:tcW w:w="2197" w:type="dxa"/>
            <w:tcBorders>
              <w:top w:val="nil"/>
              <w:left w:val="nil"/>
              <w:bottom w:val="nil"/>
              <w:right w:val="nil"/>
            </w:tcBorders>
          </w:tcPr>
          <w:p w14:paraId="7CB812E1" w14:textId="77777777" w:rsidR="00F62F14" w:rsidRPr="00135E69" w:rsidRDefault="00F62F14" w:rsidP="00432B44">
            <w:pPr>
              <w:pStyle w:val="punktlista0"/>
            </w:pPr>
            <w:r w:rsidRPr="00135E69">
              <w:t>2.86</w:t>
            </w:r>
          </w:p>
        </w:tc>
        <w:tc>
          <w:tcPr>
            <w:tcW w:w="2197" w:type="dxa"/>
            <w:tcBorders>
              <w:top w:val="nil"/>
              <w:left w:val="nil"/>
              <w:bottom w:val="nil"/>
              <w:right w:val="nil"/>
            </w:tcBorders>
          </w:tcPr>
          <w:p w14:paraId="3CB92F49" w14:textId="77777777" w:rsidR="00F62F14" w:rsidRPr="00135E69" w:rsidRDefault="00F62F14" w:rsidP="00432B44">
            <w:pPr>
              <w:pStyle w:val="punktlista0"/>
            </w:pPr>
            <w:r w:rsidRPr="00135E69">
              <w:t>1.50, 5.42</w:t>
            </w:r>
          </w:p>
        </w:tc>
        <w:tc>
          <w:tcPr>
            <w:tcW w:w="2200" w:type="dxa"/>
            <w:tcBorders>
              <w:top w:val="nil"/>
              <w:left w:val="nil"/>
              <w:bottom w:val="nil"/>
              <w:right w:val="nil"/>
            </w:tcBorders>
          </w:tcPr>
          <w:p w14:paraId="2757CC94" w14:textId="77777777" w:rsidR="00F62F14" w:rsidRPr="00135E69" w:rsidRDefault="00F62F14" w:rsidP="00432B44">
            <w:pPr>
              <w:pStyle w:val="punktlista0"/>
            </w:pPr>
            <w:r w:rsidRPr="00135E69">
              <w:t>0.001</w:t>
            </w:r>
          </w:p>
        </w:tc>
      </w:tr>
      <w:tr w:rsidR="00F62F14" w14:paraId="093293D7" w14:textId="77777777" w:rsidTr="000248B9">
        <w:trPr>
          <w:trHeight w:val="238"/>
        </w:trPr>
        <w:tc>
          <w:tcPr>
            <w:tcW w:w="2197" w:type="dxa"/>
            <w:tcBorders>
              <w:top w:val="nil"/>
              <w:left w:val="nil"/>
              <w:bottom w:val="nil"/>
              <w:right w:val="nil"/>
            </w:tcBorders>
          </w:tcPr>
          <w:p w14:paraId="0E459E9A" w14:textId="77777777" w:rsidR="00F62F14" w:rsidRPr="00135E69" w:rsidRDefault="00F62F14" w:rsidP="00432B44">
            <w:pPr>
              <w:pStyle w:val="punktlista0"/>
            </w:pPr>
            <w:r w:rsidRPr="00135E69">
              <w:t>Isolated TBI</w:t>
            </w:r>
          </w:p>
        </w:tc>
        <w:tc>
          <w:tcPr>
            <w:tcW w:w="2197" w:type="dxa"/>
            <w:tcBorders>
              <w:top w:val="nil"/>
              <w:left w:val="nil"/>
              <w:bottom w:val="nil"/>
              <w:right w:val="nil"/>
            </w:tcBorders>
          </w:tcPr>
          <w:p w14:paraId="1FE2410E" w14:textId="77777777" w:rsidR="00F62F14" w:rsidRPr="00135E69" w:rsidRDefault="00F62F14" w:rsidP="00432B44">
            <w:pPr>
              <w:pStyle w:val="punktlista0"/>
            </w:pPr>
            <w:r w:rsidRPr="00135E69">
              <w:t>1.02</w:t>
            </w:r>
          </w:p>
        </w:tc>
        <w:tc>
          <w:tcPr>
            <w:tcW w:w="2197" w:type="dxa"/>
            <w:tcBorders>
              <w:top w:val="nil"/>
              <w:left w:val="nil"/>
              <w:bottom w:val="nil"/>
              <w:right w:val="nil"/>
            </w:tcBorders>
          </w:tcPr>
          <w:p w14:paraId="45E67806" w14:textId="77777777" w:rsidR="00F62F14" w:rsidRPr="00135E69" w:rsidRDefault="00F62F14" w:rsidP="00432B44">
            <w:pPr>
              <w:pStyle w:val="punktlista0"/>
            </w:pPr>
            <w:r w:rsidRPr="00135E69">
              <w:t>0.25, 4.25</w:t>
            </w:r>
          </w:p>
        </w:tc>
        <w:tc>
          <w:tcPr>
            <w:tcW w:w="2200" w:type="dxa"/>
            <w:tcBorders>
              <w:top w:val="nil"/>
              <w:left w:val="nil"/>
              <w:bottom w:val="nil"/>
              <w:right w:val="nil"/>
            </w:tcBorders>
          </w:tcPr>
          <w:p w14:paraId="35975207" w14:textId="77777777" w:rsidR="00F62F14" w:rsidRPr="00135E69" w:rsidRDefault="00F62F14" w:rsidP="00432B44">
            <w:pPr>
              <w:pStyle w:val="punktlista0"/>
            </w:pPr>
            <w:r w:rsidRPr="00135E69">
              <w:t>&gt;0.9</w:t>
            </w:r>
          </w:p>
        </w:tc>
      </w:tr>
      <w:tr w:rsidR="000248B9" w14:paraId="1F3BA461" w14:textId="77777777" w:rsidTr="000248B9">
        <w:trPr>
          <w:trHeight w:val="32"/>
        </w:trPr>
        <w:tc>
          <w:tcPr>
            <w:tcW w:w="2197" w:type="dxa"/>
            <w:tcBorders>
              <w:top w:val="nil"/>
              <w:left w:val="nil"/>
              <w:bottom w:val="single" w:sz="8" w:space="0" w:color="auto"/>
              <w:right w:val="nil"/>
            </w:tcBorders>
          </w:tcPr>
          <w:p w14:paraId="745E428B" w14:textId="77777777" w:rsidR="00F62F14" w:rsidRPr="00135E69" w:rsidRDefault="00F62F14" w:rsidP="00432B44">
            <w:pPr>
              <w:pStyle w:val="punktlista0"/>
            </w:pPr>
            <w:r w:rsidRPr="00135E69">
              <w:t>Penetrating</w:t>
            </w:r>
          </w:p>
        </w:tc>
        <w:tc>
          <w:tcPr>
            <w:tcW w:w="2197" w:type="dxa"/>
            <w:tcBorders>
              <w:top w:val="nil"/>
              <w:left w:val="nil"/>
              <w:bottom w:val="single" w:sz="8" w:space="0" w:color="auto"/>
              <w:right w:val="nil"/>
            </w:tcBorders>
          </w:tcPr>
          <w:p w14:paraId="5F2BCB7A" w14:textId="77777777" w:rsidR="00F62F14" w:rsidRPr="00135E69" w:rsidRDefault="00F62F14" w:rsidP="00432B44">
            <w:pPr>
              <w:pStyle w:val="punktlista0"/>
            </w:pPr>
            <w:r w:rsidRPr="00135E69">
              <w:t>0.69</w:t>
            </w:r>
          </w:p>
        </w:tc>
        <w:tc>
          <w:tcPr>
            <w:tcW w:w="2197" w:type="dxa"/>
            <w:tcBorders>
              <w:top w:val="nil"/>
              <w:left w:val="nil"/>
              <w:bottom w:val="single" w:sz="8" w:space="0" w:color="auto"/>
              <w:right w:val="nil"/>
            </w:tcBorders>
          </w:tcPr>
          <w:p w14:paraId="2E29E043" w14:textId="77777777" w:rsidR="00F62F14" w:rsidRPr="00135E69" w:rsidRDefault="00F62F14" w:rsidP="00432B44">
            <w:pPr>
              <w:pStyle w:val="punktlista0"/>
            </w:pPr>
            <w:r w:rsidRPr="00135E69">
              <w:t>0.17, 2.86</w:t>
            </w:r>
          </w:p>
        </w:tc>
        <w:tc>
          <w:tcPr>
            <w:tcW w:w="2200" w:type="dxa"/>
            <w:tcBorders>
              <w:top w:val="nil"/>
              <w:left w:val="nil"/>
              <w:bottom w:val="single" w:sz="8" w:space="0" w:color="auto"/>
              <w:right w:val="nil"/>
            </w:tcBorders>
          </w:tcPr>
          <w:p w14:paraId="178D351F" w14:textId="77777777" w:rsidR="00F62F14" w:rsidRPr="00135E69" w:rsidRDefault="00F62F14" w:rsidP="00432B44">
            <w:pPr>
              <w:pStyle w:val="punktlista0"/>
            </w:pPr>
            <w:r w:rsidRPr="00135E69">
              <w:t>0.6</w:t>
            </w:r>
          </w:p>
        </w:tc>
      </w:tr>
      <w:tr w:rsidR="000248B9" w14:paraId="30A4F16F" w14:textId="77777777" w:rsidTr="000248B9">
        <w:trPr>
          <w:trHeight w:val="32"/>
        </w:trPr>
        <w:tc>
          <w:tcPr>
            <w:tcW w:w="2197" w:type="dxa"/>
            <w:tcBorders>
              <w:top w:val="single" w:sz="8" w:space="0" w:color="auto"/>
              <w:left w:val="nil"/>
              <w:bottom w:val="single" w:sz="8" w:space="0" w:color="auto"/>
              <w:right w:val="nil"/>
            </w:tcBorders>
          </w:tcPr>
          <w:p w14:paraId="4E1DE6F8" w14:textId="77777777" w:rsidR="00F62F14" w:rsidRPr="00135E69" w:rsidRDefault="00F62F14" w:rsidP="00432B44">
            <w:pPr>
              <w:rPr>
                <w:sz w:val="22"/>
                <w:szCs w:val="22"/>
                <w:lang w:val="en-GB"/>
              </w:rPr>
            </w:pPr>
            <w:r w:rsidRPr="00135E69">
              <w:rPr>
                <w:sz w:val="22"/>
                <w:szCs w:val="22"/>
                <w:lang w:val="en-GB"/>
              </w:rPr>
              <w:t>Judgement error</w:t>
            </w:r>
          </w:p>
        </w:tc>
        <w:tc>
          <w:tcPr>
            <w:tcW w:w="2197" w:type="dxa"/>
            <w:tcBorders>
              <w:top w:val="single" w:sz="8" w:space="0" w:color="auto"/>
              <w:left w:val="nil"/>
              <w:bottom w:val="single" w:sz="8" w:space="0" w:color="auto"/>
              <w:right w:val="nil"/>
            </w:tcBorders>
          </w:tcPr>
          <w:p w14:paraId="6C3287BD" w14:textId="77777777" w:rsidR="00F62F14" w:rsidRPr="00135E69" w:rsidRDefault="00F62F14" w:rsidP="00F62F14">
            <w:pPr>
              <w:pStyle w:val="Liststycke"/>
              <w:numPr>
                <w:ilvl w:val="0"/>
                <w:numId w:val="16"/>
              </w:numPr>
              <w:rPr>
                <w:sz w:val="22"/>
                <w:szCs w:val="22"/>
              </w:rPr>
            </w:pPr>
          </w:p>
        </w:tc>
        <w:tc>
          <w:tcPr>
            <w:tcW w:w="2197" w:type="dxa"/>
            <w:tcBorders>
              <w:top w:val="single" w:sz="8" w:space="0" w:color="auto"/>
              <w:left w:val="nil"/>
              <w:bottom w:val="single" w:sz="8" w:space="0" w:color="auto"/>
              <w:right w:val="nil"/>
            </w:tcBorders>
          </w:tcPr>
          <w:p w14:paraId="698E6115" w14:textId="77777777" w:rsidR="00F62F14" w:rsidRPr="00135E69" w:rsidRDefault="00F62F14" w:rsidP="00F62F14">
            <w:pPr>
              <w:pStyle w:val="Liststycke"/>
              <w:numPr>
                <w:ilvl w:val="0"/>
                <w:numId w:val="16"/>
              </w:numPr>
              <w:rPr>
                <w:sz w:val="22"/>
                <w:szCs w:val="22"/>
              </w:rPr>
            </w:pPr>
          </w:p>
        </w:tc>
        <w:tc>
          <w:tcPr>
            <w:tcW w:w="2200" w:type="dxa"/>
            <w:tcBorders>
              <w:top w:val="single" w:sz="8" w:space="0" w:color="auto"/>
              <w:left w:val="nil"/>
              <w:bottom w:val="single" w:sz="8" w:space="0" w:color="auto"/>
              <w:right w:val="nil"/>
            </w:tcBorders>
          </w:tcPr>
          <w:p w14:paraId="162F538C" w14:textId="77777777" w:rsidR="00F62F14" w:rsidRPr="00135E69" w:rsidRDefault="00F62F14" w:rsidP="00F62F14">
            <w:pPr>
              <w:pStyle w:val="Liststycke"/>
              <w:numPr>
                <w:ilvl w:val="0"/>
                <w:numId w:val="16"/>
              </w:numPr>
              <w:rPr>
                <w:sz w:val="22"/>
                <w:szCs w:val="22"/>
              </w:rPr>
            </w:pPr>
          </w:p>
        </w:tc>
      </w:tr>
      <w:tr w:rsidR="000248B9" w14:paraId="56E09F89" w14:textId="77777777" w:rsidTr="000248B9">
        <w:trPr>
          <w:trHeight w:val="32"/>
        </w:trPr>
        <w:tc>
          <w:tcPr>
            <w:tcW w:w="2197" w:type="dxa"/>
            <w:tcBorders>
              <w:top w:val="single" w:sz="8" w:space="0" w:color="auto"/>
              <w:left w:val="nil"/>
              <w:bottom w:val="nil"/>
              <w:right w:val="nil"/>
            </w:tcBorders>
          </w:tcPr>
          <w:p w14:paraId="42CF056B" w14:textId="77777777" w:rsidR="00F62F14" w:rsidRPr="00135E69" w:rsidRDefault="00F62F14" w:rsidP="00432B44">
            <w:pPr>
              <w:pStyle w:val="punktlista0"/>
            </w:pPr>
            <w:proofErr w:type="gramStart"/>
            <w:r w:rsidRPr="00135E69">
              <w:t>Other</w:t>
            </w:r>
            <w:proofErr w:type="gramEnd"/>
            <w:r w:rsidRPr="00135E69">
              <w:t xml:space="preserve"> cohort</w:t>
            </w:r>
          </w:p>
        </w:tc>
        <w:tc>
          <w:tcPr>
            <w:tcW w:w="2197" w:type="dxa"/>
            <w:tcBorders>
              <w:top w:val="single" w:sz="8" w:space="0" w:color="auto"/>
              <w:left w:val="nil"/>
              <w:bottom w:val="nil"/>
              <w:right w:val="nil"/>
            </w:tcBorders>
          </w:tcPr>
          <w:p w14:paraId="1B0FA866" w14:textId="77777777" w:rsidR="00F62F14" w:rsidRPr="00135E69" w:rsidRDefault="00F62F14" w:rsidP="00432B44">
            <w:pPr>
              <w:pStyle w:val="punktlista0"/>
            </w:pPr>
            <w:r w:rsidRPr="00135E69">
              <w:t>-</w:t>
            </w:r>
          </w:p>
        </w:tc>
        <w:tc>
          <w:tcPr>
            <w:tcW w:w="2197" w:type="dxa"/>
            <w:tcBorders>
              <w:top w:val="single" w:sz="8" w:space="0" w:color="auto"/>
              <w:left w:val="nil"/>
              <w:bottom w:val="nil"/>
              <w:right w:val="nil"/>
            </w:tcBorders>
          </w:tcPr>
          <w:p w14:paraId="42BC1251" w14:textId="77777777" w:rsidR="00F62F14" w:rsidRPr="00135E69" w:rsidRDefault="00F62F14" w:rsidP="00432B44">
            <w:pPr>
              <w:pStyle w:val="punktlista0"/>
            </w:pPr>
            <w:r w:rsidRPr="00135E69">
              <w:t>-</w:t>
            </w:r>
          </w:p>
        </w:tc>
        <w:tc>
          <w:tcPr>
            <w:tcW w:w="2200" w:type="dxa"/>
            <w:tcBorders>
              <w:top w:val="single" w:sz="8" w:space="0" w:color="auto"/>
              <w:left w:val="nil"/>
              <w:bottom w:val="nil"/>
              <w:right w:val="nil"/>
            </w:tcBorders>
          </w:tcPr>
          <w:p w14:paraId="44178F48" w14:textId="77777777" w:rsidR="00F62F14" w:rsidRPr="00135E69" w:rsidRDefault="00F62F14" w:rsidP="00432B44">
            <w:pPr>
              <w:pStyle w:val="punktlista0"/>
            </w:pPr>
            <w:r w:rsidRPr="00135E69">
              <w:t>-</w:t>
            </w:r>
          </w:p>
        </w:tc>
      </w:tr>
      <w:tr w:rsidR="00F62F14" w14:paraId="5B7946B5" w14:textId="77777777" w:rsidTr="000248B9">
        <w:trPr>
          <w:trHeight w:val="32"/>
        </w:trPr>
        <w:tc>
          <w:tcPr>
            <w:tcW w:w="2197" w:type="dxa"/>
            <w:tcBorders>
              <w:top w:val="nil"/>
              <w:left w:val="nil"/>
              <w:bottom w:val="nil"/>
              <w:right w:val="nil"/>
            </w:tcBorders>
          </w:tcPr>
          <w:p w14:paraId="02553792" w14:textId="77777777" w:rsidR="00F62F14" w:rsidRPr="00135E69" w:rsidRDefault="00F62F14" w:rsidP="00432B44">
            <w:pPr>
              <w:pStyle w:val="punktlista0"/>
            </w:pPr>
            <w:r w:rsidRPr="00135E69">
              <w:t>BM with TBI</w:t>
            </w:r>
          </w:p>
        </w:tc>
        <w:tc>
          <w:tcPr>
            <w:tcW w:w="2197" w:type="dxa"/>
            <w:tcBorders>
              <w:top w:val="nil"/>
              <w:left w:val="nil"/>
              <w:bottom w:val="nil"/>
              <w:right w:val="nil"/>
            </w:tcBorders>
          </w:tcPr>
          <w:p w14:paraId="1A4185A0" w14:textId="77777777" w:rsidR="00F62F14" w:rsidRPr="00135E69" w:rsidRDefault="00F62F14" w:rsidP="00432B44">
            <w:pPr>
              <w:pStyle w:val="punktlista0"/>
            </w:pPr>
            <w:r>
              <w:t>0.72</w:t>
            </w:r>
          </w:p>
        </w:tc>
        <w:tc>
          <w:tcPr>
            <w:tcW w:w="2197" w:type="dxa"/>
            <w:tcBorders>
              <w:top w:val="nil"/>
              <w:left w:val="nil"/>
              <w:bottom w:val="nil"/>
              <w:right w:val="nil"/>
            </w:tcBorders>
          </w:tcPr>
          <w:p w14:paraId="5EB01DB2" w14:textId="77777777" w:rsidR="00F62F14" w:rsidRPr="00135E69" w:rsidRDefault="00F62F14" w:rsidP="00432B44">
            <w:pPr>
              <w:pStyle w:val="punktlista0"/>
            </w:pPr>
            <w:r>
              <w:t>0.18, 2.95</w:t>
            </w:r>
          </w:p>
        </w:tc>
        <w:tc>
          <w:tcPr>
            <w:tcW w:w="2200" w:type="dxa"/>
            <w:tcBorders>
              <w:top w:val="nil"/>
              <w:left w:val="nil"/>
              <w:bottom w:val="nil"/>
              <w:right w:val="nil"/>
            </w:tcBorders>
          </w:tcPr>
          <w:p w14:paraId="25702CF4" w14:textId="77777777" w:rsidR="00F62F14" w:rsidRPr="00135E69" w:rsidRDefault="00F62F14" w:rsidP="00432B44">
            <w:pPr>
              <w:pStyle w:val="punktlista0"/>
            </w:pPr>
            <w:r>
              <w:t>0.6</w:t>
            </w:r>
          </w:p>
        </w:tc>
      </w:tr>
      <w:tr w:rsidR="00F62F14" w14:paraId="2D3D6403" w14:textId="77777777" w:rsidTr="000248B9">
        <w:trPr>
          <w:trHeight w:val="32"/>
        </w:trPr>
        <w:tc>
          <w:tcPr>
            <w:tcW w:w="2197" w:type="dxa"/>
            <w:tcBorders>
              <w:top w:val="nil"/>
              <w:left w:val="nil"/>
              <w:bottom w:val="nil"/>
              <w:right w:val="nil"/>
            </w:tcBorders>
          </w:tcPr>
          <w:p w14:paraId="569A8530" w14:textId="77777777" w:rsidR="00F62F14" w:rsidRPr="00135E69" w:rsidRDefault="00F62F14" w:rsidP="00432B44">
            <w:pPr>
              <w:pStyle w:val="punktlista0"/>
            </w:pPr>
            <w:r w:rsidRPr="00135E69">
              <w:t>BM without TBI</w:t>
            </w:r>
          </w:p>
        </w:tc>
        <w:tc>
          <w:tcPr>
            <w:tcW w:w="2197" w:type="dxa"/>
            <w:tcBorders>
              <w:top w:val="nil"/>
              <w:left w:val="nil"/>
              <w:bottom w:val="nil"/>
              <w:right w:val="nil"/>
            </w:tcBorders>
          </w:tcPr>
          <w:p w14:paraId="00F470D0" w14:textId="77777777" w:rsidR="00F62F14" w:rsidRPr="00135E69" w:rsidRDefault="00F62F14" w:rsidP="00432B44">
            <w:pPr>
              <w:pStyle w:val="punktlista0"/>
            </w:pPr>
            <w:r>
              <w:t>6.48</w:t>
            </w:r>
          </w:p>
        </w:tc>
        <w:tc>
          <w:tcPr>
            <w:tcW w:w="2197" w:type="dxa"/>
            <w:tcBorders>
              <w:top w:val="nil"/>
              <w:left w:val="nil"/>
              <w:bottom w:val="nil"/>
              <w:right w:val="nil"/>
            </w:tcBorders>
          </w:tcPr>
          <w:p w14:paraId="3C987E08" w14:textId="77777777" w:rsidR="00F62F14" w:rsidRPr="00135E69" w:rsidRDefault="00F62F14" w:rsidP="00432B44">
            <w:pPr>
              <w:pStyle w:val="punktlista0"/>
            </w:pPr>
            <w:r>
              <w:t>4.38, 9.60</w:t>
            </w:r>
          </w:p>
        </w:tc>
        <w:tc>
          <w:tcPr>
            <w:tcW w:w="2200" w:type="dxa"/>
            <w:tcBorders>
              <w:top w:val="nil"/>
              <w:left w:val="nil"/>
              <w:bottom w:val="nil"/>
              <w:right w:val="nil"/>
            </w:tcBorders>
          </w:tcPr>
          <w:p w14:paraId="4127C1AA" w14:textId="77777777" w:rsidR="00F62F14" w:rsidRPr="00135E69" w:rsidRDefault="00F62F14" w:rsidP="00432B44">
            <w:pPr>
              <w:pStyle w:val="punktlista0"/>
            </w:pPr>
            <w:r>
              <w:t>&lt;0.001</w:t>
            </w:r>
          </w:p>
        </w:tc>
      </w:tr>
      <w:tr w:rsidR="00F62F14" w14:paraId="3BCFA65E" w14:textId="77777777" w:rsidTr="000248B9">
        <w:trPr>
          <w:trHeight w:val="32"/>
        </w:trPr>
        <w:tc>
          <w:tcPr>
            <w:tcW w:w="2197" w:type="dxa"/>
            <w:tcBorders>
              <w:top w:val="nil"/>
              <w:left w:val="nil"/>
              <w:bottom w:val="nil"/>
              <w:right w:val="nil"/>
            </w:tcBorders>
          </w:tcPr>
          <w:p w14:paraId="273284FC" w14:textId="77777777" w:rsidR="00F62F14" w:rsidRPr="00135E69" w:rsidRDefault="00F62F14" w:rsidP="00432B44">
            <w:pPr>
              <w:pStyle w:val="punktlista0"/>
            </w:pPr>
            <w:r w:rsidRPr="00135E69">
              <w:t>Isolated TBI</w:t>
            </w:r>
          </w:p>
        </w:tc>
        <w:tc>
          <w:tcPr>
            <w:tcW w:w="2197" w:type="dxa"/>
            <w:tcBorders>
              <w:top w:val="nil"/>
              <w:left w:val="nil"/>
              <w:bottom w:val="nil"/>
              <w:right w:val="nil"/>
            </w:tcBorders>
          </w:tcPr>
          <w:p w14:paraId="58246C5F" w14:textId="77777777" w:rsidR="00F62F14" w:rsidRPr="00135E69" w:rsidRDefault="00F62F14" w:rsidP="00432B44">
            <w:pPr>
              <w:pStyle w:val="punktlista0"/>
            </w:pPr>
            <w:r>
              <w:t>1.99</w:t>
            </w:r>
          </w:p>
        </w:tc>
        <w:tc>
          <w:tcPr>
            <w:tcW w:w="2197" w:type="dxa"/>
            <w:tcBorders>
              <w:top w:val="nil"/>
              <w:left w:val="nil"/>
              <w:bottom w:val="nil"/>
              <w:right w:val="nil"/>
            </w:tcBorders>
          </w:tcPr>
          <w:p w14:paraId="085E5487" w14:textId="77777777" w:rsidR="00F62F14" w:rsidRPr="00135E69" w:rsidRDefault="00F62F14" w:rsidP="00432B44">
            <w:pPr>
              <w:pStyle w:val="punktlista0"/>
            </w:pPr>
            <w:r>
              <w:t>0.86, 4.64</w:t>
            </w:r>
          </w:p>
        </w:tc>
        <w:tc>
          <w:tcPr>
            <w:tcW w:w="2200" w:type="dxa"/>
            <w:tcBorders>
              <w:top w:val="nil"/>
              <w:left w:val="nil"/>
              <w:bottom w:val="nil"/>
              <w:right w:val="nil"/>
            </w:tcBorders>
          </w:tcPr>
          <w:p w14:paraId="25DD749E" w14:textId="77777777" w:rsidR="00F62F14" w:rsidRPr="00135E69" w:rsidRDefault="00F62F14" w:rsidP="00432B44">
            <w:pPr>
              <w:pStyle w:val="punktlista0"/>
            </w:pPr>
            <w:r>
              <w:t>0.11</w:t>
            </w:r>
          </w:p>
        </w:tc>
      </w:tr>
      <w:tr w:rsidR="000248B9" w14:paraId="3CDD4B8F" w14:textId="77777777" w:rsidTr="000248B9">
        <w:trPr>
          <w:trHeight w:val="32"/>
        </w:trPr>
        <w:tc>
          <w:tcPr>
            <w:tcW w:w="2197" w:type="dxa"/>
            <w:tcBorders>
              <w:top w:val="nil"/>
              <w:left w:val="nil"/>
              <w:bottom w:val="single" w:sz="8" w:space="0" w:color="auto"/>
              <w:right w:val="nil"/>
            </w:tcBorders>
          </w:tcPr>
          <w:p w14:paraId="282E3D3D" w14:textId="77777777" w:rsidR="00F62F14" w:rsidRPr="00135E69" w:rsidRDefault="00F62F14" w:rsidP="00432B44">
            <w:pPr>
              <w:pStyle w:val="punktlista0"/>
            </w:pPr>
            <w:r w:rsidRPr="00135E69">
              <w:t>Penetrating</w:t>
            </w:r>
          </w:p>
        </w:tc>
        <w:tc>
          <w:tcPr>
            <w:tcW w:w="2197" w:type="dxa"/>
            <w:tcBorders>
              <w:top w:val="nil"/>
              <w:left w:val="nil"/>
              <w:bottom w:val="single" w:sz="8" w:space="0" w:color="auto"/>
              <w:right w:val="nil"/>
            </w:tcBorders>
          </w:tcPr>
          <w:p w14:paraId="10F025E1" w14:textId="77777777" w:rsidR="00F62F14" w:rsidRPr="00135E69" w:rsidRDefault="00F62F14" w:rsidP="00432B44">
            <w:pPr>
              <w:pStyle w:val="punktlista0"/>
            </w:pPr>
            <w:r>
              <w:t>2.69</w:t>
            </w:r>
          </w:p>
        </w:tc>
        <w:tc>
          <w:tcPr>
            <w:tcW w:w="2197" w:type="dxa"/>
            <w:tcBorders>
              <w:top w:val="nil"/>
              <w:left w:val="nil"/>
              <w:bottom w:val="single" w:sz="8" w:space="0" w:color="auto"/>
              <w:right w:val="nil"/>
            </w:tcBorders>
          </w:tcPr>
          <w:p w14:paraId="67E9DE9C" w14:textId="77777777" w:rsidR="00F62F14" w:rsidRPr="00135E69" w:rsidRDefault="00F62F14" w:rsidP="00432B44">
            <w:pPr>
              <w:pStyle w:val="punktlista0"/>
            </w:pPr>
            <w:r>
              <w:t>1.44, 5.01</w:t>
            </w:r>
          </w:p>
        </w:tc>
        <w:tc>
          <w:tcPr>
            <w:tcW w:w="2200" w:type="dxa"/>
            <w:tcBorders>
              <w:top w:val="nil"/>
              <w:left w:val="nil"/>
              <w:bottom w:val="single" w:sz="8" w:space="0" w:color="auto"/>
              <w:right w:val="nil"/>
            </w:tcBorders>
          </w:tcPr>
          <w:p w14:paraId="120DF784" w14:textId="77777777" w:rsidR="00F62F14" w:rsidRPr="00135E69" w:rsidRDefault="00F62F14" w:rsidP="00432B44">
            <w:pPr>
              <w:pStyle w:val="punktlista0"/>
            </w:pPr>
            <w:r>
              <w:t>0.002</w:t>
            </w:r>
          </w:p>
        </w:tc>
      </w:tr>
      <w:tr w:rsidR="000248B9" w14:paraId="5789D488" w14:textId="77777777" w:rsidTr="000248B9">
        <w:trPr>
          <w:trHeight w:val="32"/>
        </w:trPr>
        <w:tc>
          <w:tcPr>
            <w:tcW w:w="2197" w:type="dxa"/>
            <w:tcBorders>
              <w:top w:val="single" w:sz="8" w:space="0" w:color="auto"/>
              <w:left w:val="nil"/>
              <w:bottom w:val="single" w:sz="8" w:space="0" w:color="auto"/>
              <w:right w:val="nil"/>
            </w:tcBorders>
          </w:tcPr>
          <w:p w14:paraId="10A8872B" w14:textId="77777777" w:rsidR="00F62F14" w:rsidRPr="00135E69" w:rsidRDefault="00F62F14" w:rsidP="00432B44">
            <w:pPr>
              <w:pStyle w:val="punktlista0"/>
              <w:numPr>
                <w:ilvl w:val="0"/>
                <w:numId w:val="0"/>
              </w:numPr>
              <w:ind w:left="385" w:hanging="357"/>
            </w:pPr>
            <w:r>
              <w:t xml:space="preserve">Technical </w:t>
            </w:r>
          </w:p>
        </w:tc>
        <w:tc>
          <w:tcPr>
            <w:tcW w:w="2197" w:type="dxa"/>
            <w:tcBorders>
              <w:top w:val="single" w:sz="8" w:space="0" w:color="auto"/>
              <w:left w:val="nil"/>
              <w:bottom w:val="single" w:sz="8" w:space="0" w:color="auto"/>
              <w:right w:val="nil"/>
            </w:tcBorders>
          </w:tcPr>
          <w:p w14:paraId="2C562469" w14:textId="77777777" w:rsidR="00F62F14" w:rsidRDefault="00F62F14" w:rsidP="00432B44">
            <w:pPr>
              <w:pStyle w:val="punktlista0"/>
            </w:pPr>
          </w:p>
        </w:tc>
        <w:tc>
          <w:tcPr>
            <w:tcW w:w="2197" w:type="dxa"/>
            <w:tcBorders>
              <w:top w:val="single" w:sz="8" w:space="0" w:color="auto"/>
              <w:left w:val="nil"/>
              <w:bottom w:val="single" w:sz="8" w:space="0" w:color="auto"/>
              <w:right w:val="nil"/>
            </w:tcBorders>
          </w:tcPr>
          <w:p w14:paraId="7FBF94ED" w14:textId="77777777" w:rsidR="00F62F14" w:rsidRDefault="00F62F14" w:rsidP="00432B44">
            <w:pPr>
              <w:pStyle w:val="punktlista0"/>
            </w:pPr>
          </w:p>
        </w:tc>
        <w:tc>
          <w:tcPr>
            <w:tcW w:w="2200" w:type="dxa"/>
            <w:tcBorders>
              <w:top w:val="single" w:sz="8" w:space="0" w:color="auto"/>
              <w:left w:val="nil"/>
              <w:bottom w:val="single" w:sz="8" w:space="0" w:color="auto"/>
              <w:right w:val="nil"/>
            </w:tcBorders>
          </w:tcPr>
          <w:p w14:paraId="73C13E8E" w14:textId="77777777" w:rsidR="00F62F14" w:rsidRDefault="00F62F14" w:rsidP="00432B44">
            <w:pPr>
              <w:pStyle w:val="punktlista0"/>
            </w:pPr>
          </w:p>
        </w:tc>
      </w:tr>
      <w:tr w:rsidR="000248B9" w:rsidRPr="00611318" w14:paraId="3EF02DF6" w14:textId="77777777" w:rsidTr="000248B9">
        <w:trPr>
          <w:trHeight w:val="32"/>
        </w:trPr>
        <w:tc>
          <w:tcPr>
            <w:tcW w:w="2197" w:type="dxa"/>
            <w:tcBorders>
              <w:top w:val="single" w:sz="8" w:space="0" w:color="auto"/>
              <w:left w:val="nil"/>
              <w:bottom w:val="nil"/>
              <w:right w:val="nil"/>
            </w:tcBorders>
          </w:tcPr>
          <w:p w14:paraId="5DAB447D" w14:textId="77777777" w:rsidR="00F62F14" w:rsidRPr="00611318" w:rsidRDefault="00F62F14" w:rsidP="00432B44">
            <w:pPr>
              <w:pStyle w:val="punktlista0"/>
            </w:pPr>
            <w:proofErr w:type="gramStart"/>
            <w:r w:rsidRPr="00611318">
              <w:t>Other</w:t>
            </w:r>
            <w:proofErr w:type="gramEnd"/>
            <w:r w:rsidRPr="00611318">
              <w:t xml:space="preserve"> cohort</w:t>
            </w:r>
          </w:p>
        </w:tc>
        <w:tc>
          <w:tcPr>
            <w:tcW w:w="2197" w:type="dxa"/>
            <w:tcBorders>
              <w:top w:val="single" w:sz="8" w:space="0" w:color="auto"/>
              <w:left w:val="nil"/>
              <w:bottom w:val="nil"/>
              <w:right w:val="nil"/>
            </w:tcBorders>
          </w:tcPr>
          <w:p w14:paraId="0E6F5C82" w14:textId="77777777" w:rsidR="00F62F14" w:rsidRPr="00E00FAD" w:rsidRDefault="00F62F14" w:rsidP="00432B44">
            <w:pPr>
              <w:pStyle w:val="punktlista0"/>
            </w:pPr>
            <w:r w:rsidRPr="00E00FAD">
              <w:t>-</w:t>
            </w:r>
          </w:p>
        </w:tc>
        <w:tc>
          <w:tcPr>
            <w:tcW w:w="2197" w:type="dxa"/>
            <w:tcBorders>
              <w:top w:val="single" w:sz="8" w:space="0" w:color="auto"/>
              <w:left w:val="nil"/>
              <w:bottom w:val="nil"/>
              <w:right w:val="nil"/>
            </w:tcBorders>
          </w:tcPr>
          <w:p w14:paraId="613CACAF" w14:textId="77777777" w:rsidR="00F62F14" w:rsidRPr="00E00FAD" w:rsidRDefault="00F62F14" w:rsidP="00432B44">
            <w:pPr>
              <w:pStyle w:val="punktlista0"/>
            </w:pPr>
            <w:r w:rsidRPr="00E00FAD">
              <w:t>-</w:t>
            </w:r>
          </w:p>
        </w:tc>
        <w:tc>
          <w:tcPr>
            <w:tcW w:w="2200" w:type="dxa"/>
            <w:tcBorders>
              <w:top w:val="single" w:sz="8" w:space="0" w:color="auto"/>
              <w:left w:val="nil"/>
              <w:bottom w:val="nil"/>
              <w:right w:val="nil"/>
            </w:tcBorders>
          </w:tcPr>
          <w:p w14:paraId="6FB99E06" w14:textId="77777777" w:rsidR="00F62F14" w:rsidRPr="00E00FAD" w:rsidRDefault="00F62F14" w:rsidP="00432B44">
            <w:pPr>
              <w:pStyle w:val="punktlista0"/>
            </w:pPr>
            <w:r w:rsidRPr="00E00FAD">
              <w:t>-</w:t>
            </w:r>
          </w:p>
        </w:tc>
      </w:tr>
      <w:tr w:rsidR="000248B9" w:rsidRPr="00611318" w14:paraId="1AF95F16" w14:textId="77777777" w:rsidTr="000248B9">
        <w:trPr>
          <w:trHeight w:val="32"/>
        </w:trPr>
        <w:tc>
          <w:tcPr>
            <w:tcW w:w="2197" w:type="dxa"/>
            <w:tcBorders>
              <w:top w:val="nil"/>
              <w:left w:val="nil"/>
              <w:bottom w:val="nil"/>
              <w:right w:val="nil"/>
            </w:tcBorders>
          </w:tcPr>
          <w:p w14:paraId="1F2011DB" w14:textId="77777777" w:rsidR="00F62F14" w:rsidRPr="00611318" w:rsidRDefault="00F62F14" w:rsidP="00432B44">
            <w:pPr>
              <w:pStyle w:val="punktlista0"/>
            </w:pPr>
            <w:r w:rsidRPr="00611318">
              <w:t>BM with TBI</w:t>
            </w:r>
          </w:p>
        </w:tc>
        <w:tc>
          <w:tcPr>
            <w:tcW w:w="2197" w:type="dxa"/>
            <w:tcBorders>
              <w:top w:val="nil"/>
              <w:left w:val="nil"/>
              <w:bottom w:val="nil"/>
              <w:right w:val="nil"/>
            </w:tcBorders>
          </w:tcPr>
          <w:p w14:paraId="2C59D015" w14:textId="77777777" w:rsidR="00F62F14" w:rsidRPr="00E00FAD" w:rsidRDefault="00F62F14" w:rsidP="00432B44">
            <w:pPr>
              <w:pStyle w:val="punktlista0"/>
            </w:pPr>
            <w:r w:rsidRPr="00E00FAD">
              <w:t>1.27</w:t>
            </w:r>
          </w:p>
        </w:tc>
        <w:tc>
          <w:tcPr>
            <w:tcW w:w="2197" w:type="dxa"/>
            <w:tcBorders>
              <w:top w:val="nil"/>
              <w:left w:val="nil"/>
              <w:bottom w:val="nil"/>
              <w:right w:val="nil"/>
            </w:tcBorders>
          </w:tcPr>
          <w:p w14:paraId="0C908116" w14:textId="77777777" w:rsidR="00F62F14" w:rsidRPr="00E00FAD" w:rsidRDefault="00F62F14" w:rsidP="00432B44">
            <w:pPr>
              <w:pStyle w:val="punktlista0"/>
            </w:pPr>
            <w:r w:rsidRPr="00E00FAD">
              <w:t>0.17, 9.47</w:t>
            </w:r>
          </w:p>
        </w:tc>
        <w:tc>
          <w:tcPr>
            <w:tcW w:w="2200" w:type="dxa"/>
            <w:tcBorders>
              <w:top w:val="nil"/>
              <w:left w:val="nil"/>
              <w:bottom w:val="nil"/>
              <w:right w:val="nil"/>
            </w:tcBorders>
          </w:tcPr>
          <w:p w14:paraId="1EB4D919" w14:textId="77777777" w:rsidR="00F62F14" w:rsidRPr="00E00FAD" w:rsidRDefault="00F62F14" w:rsidP="00432B44">
            <w:pPr>
              <w:pStyle w:val="punktlista0"/>
            </w:pPr>
            <w:r w:rsidRPr="00E00FAD">
              <w:t>0.8</w:t>
            </w:r>
          </w:p>
        </w:tc>
      </w:tr>
      <w:tr w:rsidR="000248B9" w:rsidRPr="00611318" w14:paraId="149992C7" w14:textId="77777777" w:rsidTr="000248B9">
        <w:trPr>
          <w:trHeight w:val="32"/>
        </w:trPr>
        <w:tc>
          <w:tcPr>
            <w:tcW w:w="2197" w:type="dxa"/>
            <w:tcBorders>
              <w:top w:val="nil"/>
              <w:left w:val="nil"/>
              <w:bottom w:val="nil"/>
              <w:right w:val="nil"/>
            </w:tcBorders>
          </w:tcPr>
          <w:p w14:paraId="6BC1A203" w14:textId="77777777" w:rsidR="00F62F14" w:rsidRPr="00611318" w:rsidRDefault="00F62F14" w:rsidP="00432B44">
            <w:pPr>
              <w:pStyle w:val="punktlista0"/>
            </w:pPr>
            <w:r w:rsidRPr="00611318">
              <w:t>BM without TBI</w:t>
            </w:r>
          </w:p>
        </w:tc>
        <w:tc>
          <w:tcPr>
            <w:tcW w:w="2197" w:type="dxa"/>
            <w:tcBorders>
              <w:top w:val="nil"/>
              <w:left w:val="nil"/>
              <w:bottom w:val="nil"/>
              <w:right w:val="nil"/>
            </w:tcBorders>
          </w:tcPr>
          <w:p w14:paraId="7E7130D1" w14:textId="77777777" w:rsidR="00F62F14" w:rsidRPr="00E00FAD" w:rsidRDefault="00F62F14" w:rsidP="00432B44">
            <w:pPr>
              <w:pStyle w:val="punktlista0"/>
            </w:pPr>
            <w:r w:rsidRPr="00E00FAD">
              <w:t>3.81</w:t>
            </w:r>
          </w:p>
        </w:tc>
        <w:tc>
          <w:tcPr>
            <w:tcW w:w="2197" w:type="dxa"/>
            <w:tcBorders>
              <w:top w:val="nil"/>
              <w:left w:val="nil"/>
              <w:bottom w:val="nil"/>
              <w:right w:val="nil"/>
            </w:tcBorders>
          </w:tcPr>
          <w:p w14:paraId="576AB923" w14:textId="77777777" w:rsidR="00F62F14" w:rsidRPr="00E00FAD" w:rsidRDefault="00F62F14" w:rsidP="00432B44">
            <w:pPr>
              <w:pStyle w:val="punktlista0"/>
            </w:pPr>
            <w:r w:rsidRPr="00E00FAD">
              <w:t>1.61, 9.01</w:t>
            </w:r>
          </w:p>
        </w:tc>
        <w:tc>
          <w:tcPr>
            <w:tcW w:w="2200" w:type="dxa"/>
            <w:tcBorders>
              <w:top w:val="nil"/>
              <w:left w:val="nil"/>
              <w:bottom w:val="nil"/>
              <w:right w:val="nil"/>
            </w:tcBorders>
          </w:tcPr>
          <w:p w14:paraId="344D4D41" w14:textId="77777777" w:rsidR="00F62F14" w:rsidRPr="00E00FAD" w:rsidRDefault="00F62F14" w:rsidP="00432B44">
            <w:pPr>
              <w:pStyle w:val="punktlista0"/>
            </w:pPr>
            <w:r w:rsidRPr="00E00FAD">
              <w:t>0.002</w:t>
            </w:r>
          </w:p>
        </w:tc>
      </w:tr>
      <w:tr w:rsidR="000248B9" w:rsidRPr="00611318" w14:paraId="1CD5FA7F" w14:textId="77777777" w:rsidTr="000248B9">
        <w:trPr>
          <w:trHeight w:val="32"/>
        </w:trPr>
        <w:tc>
          <w:tcPr>
            <w:tcW w:w="2197" w:type="dxa"/>
            <w:tcBorders>
              <w:top w:val="nil"/>
              <w:left w:val="nil"/>
              <w:bottom w:val="nil"/>
              <w:right w:val="nil"/>
            </w:tcBorders>
          </w:tcPr>
          <w:p w14:paraId="62A09FCD" w14:textId="77777777" w:rsidR="00F62F14" w:rsidRPr="00611318" w:rsidRDefault="00F62F14" w:rsidP="00432B44">
            <w:pPr>
              <w:pStyle w:val="punktlista0"/>
            </w:pPr>
            <w:r w:rsidRPr="00611318">
              <w:t>Isolated TBI</w:t>
            </w:r>
          </w:p>
        </w:tc>
        <w:tc>
          <w:tcPr>
            <w:tcW w:w="2197" w:type="dxa"/>
            <w:tcBorders>
              <w:top w:val="nil"/>
              <w:left w:val="nil"/>
              <w:bottom w:val="nil"/>
              <w:right w:val="nil"/>
            </w:tcBorders>
          </w:tcPr>
          <w:p w14:paraId="471F6E90" w14:textId="77777777" w:rsidR="00F62F14" w:rsidRPr="00E00FAD" w:rsidRDefault="00F62F14" w:rsidP="00432B44">
            <w:pPr>
              <w:pStyle w:val="punktlista0"/>
            </w:pPr>
            <w:r w:rsidRPr="00E00FAD">
              <w:t>1.17</w:t>
            </w:r>
          </w:p>
        </w:tc>
        <w:tc>
          <w:tcPr>
            <w:tcW w:w="2197" w:type="dxa"/>
            <w:tcBorders>
              <w:top w:val="nil"/>
              <w:left w:val="nil"/>
              <w:bottom w:val="nil"/>
              <w:right w:val="nil"/>
            </w:tcBorders>
          </w:tcPr>
          <w:p w14:paraId="1BE16427" w14:textId="77777777" w:rsidR="00F62F14" w:rsidRPr="00E00FAD" w:rsidRDefault="00F62F14" w:rsidP="00432B44">
            <w:pPr>
              <w:pStyle w:val="punktlista0"/>
            </w:pPr>
            <w:r w:rsidRPr="00E00FAD">
              <w:t>0.16, 8.75</w:t>
            </w:r>
          </w:p>
        </w:tc>
        <w:tc>
          <w:tcPr>
            <w:tcW w:w="2200" w:type="dxa"/>
            <w:tcBorders>
              <w:top w:val="nil"/>
              <w:left w:val="nil"/>
              <w:bottom w:val="nil"/>
              <w:right w:val="nil"/>
            </w:tcBorders>
          </w:tcPr>
          <w:p w14:paraId="30CBFDD7" w14:textId="77777777" w:rsidR="00F62F14" w:rsidRPr="00E00FAD" w:rsidRDefault="00F62F14" w:rsidP="00432B44">
            <w:pPr>
              <w:pStyle w:val="punktlista0"/>
            </w:pPr>
            <w:r w:rsidRPr="00E00FAD">
              <w:t>0.9</w:t>
            </w:r>
          </w:p>
        </w:tc>
      </w:tr>
      <w:tr w:rsidR="000248B9" w:rsidRPr="00611318" w14:paraId="03D56D9C" w14:textId="77777777" w:rsidTr="000248B9">
        <w:trPr>
          <w:trHeight w:val="32"/>
        </w:trPr>
        <w:tc>
          <w:tcPr>
            <w:tcW w:w="2197" w:type="dxa"/>
            <w:tcBorders>
              <w:top w:val="nil"/>
              <w:left w:val="nil"/>
              <w:bottom w:val="single" w:sz="8" w:space="0" w:color="auto"/>
              <w:right w:val="nil"/>
            </w:tcBorders>
          </w:tcPr>
          <w:p w14:paraId="57F7A85C" w14:textId="77777777" w:rsidR="00F62F14" w:rsidRPr="00611318" w:rsidRDefault="00F62F14" w:rsidP="00432B44">
            <w:pPr>
              <w:pStyle w:val="punktlista0"/>
            </w:pPr>
            <w:r w:rsidRPr="00611318">
              <w:t>Penetrating</w:t>
            </w:r>
          </w:p>
        </w:tc>
        <w:tc>
          <w:tcPr>
            <w:tcW w:w="2197" w:type="dxa"/>
            <w:tcBorders>
              <w:top w:val="nil"/>
              <w:left w:val="nil"/>
              <w:bottom w:val="single" w:sz="8" w:space="0" w:color="auto"/>
              <w:right w:val="nil"/>
            </w:tcBorders>
          </w:tcPr>
          <w:p w14:paraId="5302C389" w14:textId="77777777" w:rsidR="00F62F14" w:rsidRPr="00E00FAD" w:rsidRDefault="00F62F14" w:rsidP="00432B44">
            <w:pPr>
              <w:pStyle w:val="punktlista0"/>
            </w:pPr>
            <w:r w:rsidRPr="00E00FAD">
              <w:t>3.16</w:t>
            </w:r>
          </w:p>
        </w:tc>
        <w:tc>
          <w:tcPr>
            <w:tcW w:w="2197" w:type="dxa"/>
            <w:tcBorders>
              <w:top w:val="nil"/>
              <w:left w:val="nil"/>
              <w:bottom w:val="single" w:sz="8" w:space="0" w:color="auto"/>
              <w:right w:val="nil"/>
            </w:tcBorders>
          </w:tcPr>
          <w:p w14:paraId="2C14511D" w14:textId="77777777" w:rsidR="00F62F14" w:rsidRPr="00E00FAD" w:rsidRDefault="00F62F14" w:rsidP="00432B44">
            <w:pPr>
              <w:pStyle w:val="punktlista0"/>
            </w:pPr>
            <w:r w:rsidRPr="00E00FAD">
              <w:t>1.08, 9.27</w:t>
            </w:r>
          </w:p>
        </w:tc>
        <w:tc>
          <w:tcPr>
            <w:tcW w:w="2200" w:type="dxa"/>
            <w:tcBorders>
              <w:top w:val="nil"/>
              <w:left w:val="nil"/>
              <w:bottom w:val="single" w:sz="8" w:space="0" w:color="auto"/>
              <w:right w:val="nil"/>
            </w:tcBorders>
          </w:tcPr>
          <w:p w14:paraId="2278800E" w14:textId="77777777" w:rsidR="00F62F14" w:rsidRPr="00E00FAD" w:rsidRDefault="00F62F14" w:rsidP="00432B44">
            <w:pPr>
              <w:pStyle w:val="punktlista0"/>
            </w:pPr>
            <w:r w:rsidRPr="00E00FAD">
              <w:t>0.036</w:t>
            </w:r>
          </w:p>
        </w:tc>
      </w:tr>
      <w:tr w:rsidR="000248B9" w:rsidRPr="00611318" w14:paraId="6016D80E" w14:textId="77777777" w:rsidTr="000248B9">
        <w:trPr>
          <w:trHeight w:val="32"/>
        </w:trPr>
        <w:tc>
          <w:tcPr>
            <w:tcW w:w="2197" w:type="dxa"/>
            <w:tcBorders>
              <w:top w:val="single" w:sz="8" w:space="0" w:color="auto"/>
              <w:left w:val="nil"/>
              <w:bottom w:val="single" w:sz="8" w:space="0" w:color="auto"/>
              <w:right w:val="nil"/>
            </w:tcBorders>
          </w:tcPr>
          <w:p w14:paraId="2DDAA8F4" w14:textId="77777777" w:rsidR="00F62F14" w:rsidRPr="00611318" w:rsidRDefault="00F62F14" w:rsidP="00432B44">
            <w:pPr>
              <w:pStyle w:val="punktlista0"/>
              <w:numPr>
                <w:ilvl w:val="0"/>
                <w:numId w:val="0"/>
              </w:numPr>
            </w:pPr>
            <w:r>
              <w:t xml:space="preserve">Preventable </w:t>
            </w:r>
          </w:p>
        </w:tc>
        <w:tc>
          <w:tcPr>
            <w:tcW w:w="2197" w:type="dxa"/>
            <w:tcBorders>
              <w:top w:val="single" w:sz="8" w:space="0" w:color="auto"/>
              <w:left w:val="nil"/>
              <w:bottom w:val="single" w:sz="8" w:space="0" w:color="auto"/>
              <w:right w:val="nil"/>
            </w:tcBorders>
          </w:tcPr>
          <w:p w14:paraId="389063B8" w14:textId="77777777" w:rsidR="00F62F14" w:rsidRPr="00E00FAD" w:rsidRDefault="00F62F14" w:rsidP="00432B44">
            <w:pPr>
              <w:pStyle w:val="punktlista0"/>
            </w:pPr>
          </w:p>
        </w:tc>
        <w:tc>
          <w:tcPr>
            <w:tcW w:w="2197" w:type="dxa"/>
            <w:tcBorders>
              <w:top w:val="single" w:sz="8" w:space="0" w:color="auto"/>
              <w:left w:val="nil"/>
              <w:bottom w:val="single" w:sz="8" w:space="0" w:color="auto"/>
              <w:right w:val="nil"/>
            </w:tcBorders>
          </w:tcPr>
          <w:p w14:paraId="164E63D6" w14:textId="77777777" w:rsidR="00F62F14" w:rsidRPr="00E00FAD" w:rsidRDefault="00F62F14" w:rsidP="00432B44">
            <w:pPr>
              <w:pStyle w:val="punktlista0"/>
            </w:pPr>
          </w:p>
        </w:tc>
        <w:tc>
          <w:tcPr>
            <w:tcW w:w="2200" w:type="dxa"/>
            <w:tcBorders>
              <w:top w:val="single" w:sz="8" w:space="0" w:color="auto"/>
              <w:left w:val="nil"/>
              <w:bottom w:val="single" w:sz="8" w:space="0" w:color="auto"/>
              <w:right w:val="nil"/>
            </w:tcBorders>
          </w:tcPr>
          <w:p w14:paraId="5858C1FC" w14:textId="77777777" w:rsidR="00F62F14" w:rsidRPr="00E00FAD" w:rsidRDefault="00F62F14" w:rsidP="00432B44">
            <w:pPr>
              <w:pStyle w:val="punktlista0"/>
            </w:pPr>
          </w:p>
        </w:tc>
      </w:tr>
      <w:tr w:rsidR="000248B9" w:rsidRPr="00611318" w14:paraId="53C0B59B" w14:textId="77777777" w:rsidTr="000248B9">
        <w:trPr>
          <w:trHeight w:val="32"/>
        </w:trPr>
        <w:tc>
          <w:tcPr>
            <w:tcW w:w="2197" w:type="dxa"/>
            <w:tcBorders>
              <w:top w:val="single" w:sz="8" w:space="0" w:color="auto"/>
              <w:left w:val="nil"/>
              <w:bottom w:val="nil"/>
              <w:right w:val="nil"/>
            </w:tcBorders>
          </w:tcPr>
          <w:p w14:paraId="676B866C" w14:textId="77777777" w:rsidR="00F62F14" w:rsidRPr="00521AC7" w:rsidRDefault="00F62F14" w:rsidP="00432B44">
            <w:pPr>
              <w:pStyle w:val="punktlista0"/>
            </w:pPr>
            <w:proofErr w:type="gramStart"/>
            <w:r w:rsidRPr="00521AC7">
              <w:t>Other</w:t>
            </w:r>
            <w:proofErr w:type="gramEnd"/>
            <w:r w:rsidRPr="00521AC7">
              <w:t xml:space="preserve"> cohort</w:t>
            </w:r>
          </w:p>
        </w:tc>
        <w:tc>
          <w:tcPr>
            <w:tcW w:w="2197" w:type="dxa"/>
            <w:tcBorders>
              <w:top w:val="single" w:sz="8" w:space="0" w:color="auto"/>
              <w:left w:val="nil"/>
              <w:bottom w:val="nil"/>
              <w:right w:val="nil"/>
            </w:tcBorders>
          </w:tcPr>
          <w:p w14:paraId="2310C84F" w14:textId="77777777" w:rsidR="00F62F14" w:rsidRPr="00521AC7" w:rsidRDefault="00F62F14" w:rsidP="00432B44">
            <w:pPr>
              <w:pStyle w:val="punktlista0"/>
            </w:pPr>
            <w:r w:rsidRPr="00135E69">
              <w:t>-</w:t>
            </w:r>
          </w:p>
        </w:tc>
        <w:tc>
          <w:tcPr>
            <w:tcW w:w="2197" w:type="dxa"/>
            <w:tcBorders>
              <w:top w:val="single" w:sz="8" w:space="0" w:color="auto"/>
              <w:left w:val="nil"/>
              <w:bottom w:val="nil"/>
              <w:right w:val="nil"/>
            </w:tcBorders>
          </w:tcPr>
          <w:p w14:paraId="55E147D4" w14:textId="77777777" w:rsidR="00F62F14" w:rsidRPr="00521AC7" w:rsidRDefault="00F62F14" w:rsidP="00432B44">
            <w:pPr>
              <w:pStyle w:val="punktlista0"/>
            </w:pPr>
            <w:r w:rsidRPr="00135E69">
              <w:t>-</w:t>
            </w:r>
          </w:p>
        </w:tc>
        <w:tc>
          <w:tcPr>
            <w:tcW w:w="2200" w:type="dxa"/>
            <w:tcBorders>
              <w:top w:val="single" w:sz="8" w:space="0" w:color="auto"/>
              <w:left w:val="nil"/>
              <w:bottom w:val="nil"/>
              <w:right w:val="nil"/>
            </w:tcBorders>
          </w:tcPr>
          <w:p w14:paraId="3E8D74A5" w14:textId="77777777" w:rsidR="00F62F14" w:rsidRPr="00521AC7" w:rsidRDefault="00F62F14" w:rsidP="00432B44">
            <w:pPr>
              <w:pStyle w:val="punktlista0"/>
            </w:pPr>
            <w:r w:rsidRPr="00135E69">
              <w:t>-</w:t>
            </w:r>
          </w:p>
        </w:tc>
      </w:tr>
      <w:tr w:rsidR="00F62F14" w:rsidRPr="00611318" w14:paraId="6C1764E0" w14:textId="77777777" w:rsidTr="000248B9">
        <w:trPr>
          <w:trHeight w:val="32"/>
        </w:trPr>
        <w:tc>
          <w:tcPr>
            <w:tcW w:w="2197" w:type="dxa"/>
            <w:tcBorders>
              <w:top w:val="nil"/>
              <w:left w:val="nil"/>
              <w:bottom w:val="nil"/>
              <w:right w:val="nil"/>
            </w:tcBorders>
          </w:tcPr>
          <w:p w14:paraId="2303E915" w14:textId="77777777" w:rsidR="00F62F14" w:rsidRPr="00521AC7" w:rsidRDefault="00F62F14" w:rsidP="00432B44">
            <w:pPr>
              <w:pStyle w:val="punktlista0"/>
            </w:pPr>
            <w:r w:rsidRPr="00521AC7">
              <w:t>BM with TBI</w:t>
            </w:r>
          </w:p>
        </w:tc>
        <w:tc>
          <w:tcPr>
            <w:tcW w:w="2197" w:type="dxa"/>
            <w:tcBorders>
              <w:top w:val="nil"/>
              <w:left w:val="nil"/>
              <w:bottom w:val="nil"/>
              <w:right w:val="nil"/>
            </w:tcBorders>
          </w:tcPr>
          <w:p w14:paraId="68118213" w14:textId="77777777" w:rsidR="00F62F14" w:rsidRPr="00521AC7" w:rsidRDefault="00F62F14" w:rsidP="00432B44">
            <w:pPr>
              <w:pStyle w:val="punktlista0"/>
            </w:pPr>
            <w:r>
              <w:t>7.25</w:t>
            </w:r>
          </w:p>
        </w:tc>
        <w:tc>
          <w:tcPr>
            <w:tcW w:w="2197" w:type="dxa"/>
            <w:tcBorders>
              <w:top w:val="nil"/>
              <w:left w:val="nil"/>
              <w:bottom w:val="nil"/>
              <w:right w:val="nil"/>
            </w:tcBorders>
          </w:tcPr>
          <w:p w14:paraId="02B7FCA1" w14:textId="77777777" w:rsidR="00F62F14" w:rsidRPr="00521AC7" w:rsidRDefault="00F62F14" w:rsidP="00432B44">
            <w:pPr>
              <w:pStyle w:val="punktlista0"/>
            </w:pPr>
            <w:r>
              <w:t>2.00, 26.2</w:t>
            </w:r>
          </w:p>
        </w:tc>
        <w:tc>
          <w:tcPr>
            <w:tcW w:w="2200" w:type="dxa"/>
            <w:tcBorders>
              <w:top w:val="nil"/>
              <w:left w:val="nil"/>
              <w:bottom w:val="nil"/>
              <w:right w:val="nil"/>
            </w:tcBorders>
          </w:tcPr>
          <w:p w14:paraId="67636B47" w14:textId="77777777" w:rsidR="00F62F14" w:rsidRPr="00521AC7" w:rsidRDefault="00F62F14" w:rsidP="00432B44">
            <w:pPr>
              <w:pStyle w:val="punktlista0"/>
            </w:pPr>
            <w:r>
              <w:t>0.003</w:t>
            </w:r>
          </w:p>
        </w:tc>
      </w:tr>
      <w:tr w:rsidR="00F62F14" w:rsidRPr="00611318" w14:paraId="413F052D" w14:textId="77777777" w:rsidTr="000248B9">
        <w:trPr>
          <w:trHeight w:val="32"/>
        </w:trPr>
        <w:tc>
          <w:tcPr>
            <w:tcW w:w="2197" w:type="dxa"/>
            <w:tcBorders>
              <w:top w:val="nil"/>
              <w:left w:val="nil"/>
              <w:bottom w:val="nil"/>
              <w:right w:val="nil"/>
            </w:tcBorders>
          </w:tcPr>
          <w:p w14:paraId="5885CD4D" w14:textId="77777777" w:rsidR="00F62F14" w:rsidRPr="00521AC7" w:rsidRDefault="00F62F14" w:rsidP="00432B44">
            <w:pPr>
              <w:pStyle w:val="punktlista0"/>
            </w:pPr>
            <w:r w:rsidRPr="00521AC7">
              <w:t>BM without TBI</w:t>
            </w:r>
          </w:p>
        </w:tc>
        <w:tc>
          <w:tcPr>
            <w:tcW w:w="2197" w:type="dxa"/>
            <w:tcBorders>
              <w:top w:val="nil"/>
              <w:left w:val="nil"/>
              <w:bottom w:val="nil"/>
              <w:right w:val="nil"/>
            </w:tcBorders>
          </w:tcPr>
          <w:p w14:paraId="2021DA6B" w14:textId="77777777" w:rsidR="00F62F14" w:rsidRPr="00521AC7" w:rsidRDefault="00F62F14" w:rsidP="00432B44">
            <w:pPr>
              <w:pStyle w:val="punktlista0"/>
            </w:pPr>
            <w:r>
              <w:t>6.23</w:t>
            </w:r>
          </w:p>
        </w:tc>
        <w:tc>
          <w:tcPr>
            <w:tcW w:w="2197" w:type="dxa"/>
            <w:tcBorders>
              <w:top w:val="nil"/>
              <w:left w:val="nil"/>
              <w:bottom w:val="nil"/>
              <w:right w:val="nil"/>
            </w:tcBorders>
          </w:tcPr>
          <w:p w14:paraId="4DC4ED5F" w14:textId="77777777" w:rsidR="00F62F14" w:rsidRPr="00521AC7" w:rsidRDefault="00F62F14" w:rsidP="00432B44">
            <w:pPr>
              <w:pStyle w:val="punktlista0"/>
            </w:pPr>
            <w:r>
              <w:t>2.29, 16.9</w:t>
            </w:r>
          </w:p>
        </w:tc>
        <w:tc>
          <w:tcPr>
            <w:tcW w:w="2200" w:type="dxa"/>
            <w:tcBorders>
              <w:top w:val="nil"/>
              <w:left w:val="nil"/>
              <w:bottom w:val="nil"/>
              <w:right w:val="nil"/>
            </w:tcBorders>
          </w:tcPr>
          <w:p w14:paraId="16D33FB0" w14:textId="77777777" w:rsidR="00F62F14" w:rsidRPr="00521AC7" w:rsidRDefault="00F62F14" w:rsidP="00432B44">
            <w:pPr>
              <w:pStyle w:val="punktlista0"/>
            </w:pPr>
            <w:r>
              <w:t>&lt;0.001</w:t>
            </w:r>
          </w:p>
        </w:tc>
      </w:tr>
      <w:tr w:rsidR="00F62F14" w:rsidRPr="00611318" w14:paraId="1E5969B5" w14:textId="77777777" w:rsidTr="000248B9">
        <w:trPr>
          <w:trHeight w:val="32"/>
        </w:trPr>
        <w:tc>
          <w:tcPr>
            <w:tcW w:w="2197" w:type="dxa"/>
            <w:tcBorders>
              <w:top w:val="nil"/>
              <w:left w:val="nil"/>
              <w:bottom w:val="nil"/>
              <w:right w:val="nil"/>
            </w:tcBorders>
          </w:tcPr>
          <w:p w14:paraId="29B658B4" w14:textId="77777777" w:rsidR="00F62F14" w:rsidRPr="00521AC7" w:rsidRDefault="00F62F14" w:rsidP="00432B44">
            <w:pPr>
              <w:pStyle w:val="punktlista0"/>
            </w:pPr>
            <w:r w:rsidRPr="00521AC7">
              <w:t>Isolated TBI</w:t>
            </w:r>
          </w:p>
        </w:tc>
        <w:tc>
          <w:tcPr>
            <w:tcW w:w="2197" w:type="dxa"/>
            <w:tcBorders>
              <w:top w:val="nil"/>
              <w:left w:val="nil"/>
              <w:bottom w:val="nil"/>
              <w:right w:val="nil"/>
            </w:tcBorders>
          </w:tcPr>
          <w:p w14:paraId="5375C48F" w14:textId="77777777" w:rsidR="00F62F14" w:rsidRPr="00521AC7" w:rsidRDefault="00F62F14" w:rsidP="00432B44">
            <w:pPr>
              <w:pStyle w:val="punktlista0"/>
            </w:pPr>
            <w:r>
              <w:t>4.47</w:t>
            </w:r>
          </w:p>
        </w:tc>
        <w:tc>
          <w:tcPr>
            <w:tcW w:w="2197" w:type="dxa"/>
            <w:tcBorders>
              <w:top w:val="nil"/>
              <w:left w:val="nil"/>
              <w:bottom w:val="nil"/>
              <w:right w:val="nil"/>
            </w:tcBorders>
          </w:tcPr>
          <w:p w14:paraId="6802939D" w14:textId="77777777" w:rsidR="00F62F14" w:rsidRPr="00521AC7" w:rsidRDefault="00F62F14" w:rsidP="00432B44">
            <w:pPr>
              <w:pStyle w:val="punktlista0"/>
            </w:pPr>
            <w:r>
              <w:t>0.98, 20.3</w:t>
            </w:r>
          </w:p>
        </w:tc>
        <w:tc>
          <w:tcPr>
            <w:tcW w:w="2200" w:type="dxa"/>
            <w:tcBorders>
              <w:top w:val="nil"/>
              <w:left w:val="nil"/>
              <w:bottom w:val="nil"/>
              <w:right w:val="nil"/>
            </w:tcBorders>
          </w:tcPr>
          <w:p w14:paraId="45E5DCEE" w14:textId="77777777" w:rsidR="00F62F14" w:rsidRPr="00521AC7" w:rsidRDefault="00F62F14" w:rsidP="00432B44">
            <w:pPr>
              <w:pStyle w:val="punktlista0"/>
            </w:pPr>
            <w:r>
              <w:t>0.053</w:t>
            </w:r>
          </w:p>
        </w:tc>
      </w:tr>
      <w:tr w:rsidR="000248B9" w:rsidRPr="00611318" w14:paraId="22D07886" w14:textId="77777777" w:rsidTr="000248B9">
        <w:trPr>
          <w:trHeight w:val="32"/>
        </w:trPr>
        <w:tc>
          <w:tcPr>
            <w:tcW w:w="2197" w:type="dxa"/>
            <w:tcBorders>
              <w:top w:val="nil"/>
              <w:left w:val="nil"/>
              <w:bottom w:val="single" w:sz="8" w:space="0" w:color="auto"/>
              <w:right w:val="nil"/>
            </w:tcBorders>
          </w:tcPr>
          <w:p w14:paraId="67391706" w14:textId="77777777" w:rsidR="00F62F14" w:rsidRPr="00521AC7" w:rsidRDefault="00F62F14" w:rsidP="00432B44">
            <w:pPr>
              <w:pStyle w:val="punktlista0"/>
            </w:pPr>
            <w:r w:rsidRPr="00521AC7">
              <w:t>Penetrating</w:t>
            </w:r>
          </w:p>
        </w:tc>
        <w:tc>
          <w:tcPr>
            <w:tcW w:w="2197" w:type="dxa"/>
            <w:tcBorders>
              <w:top w:val="nil"/>
              <w:left w:val="nil"/>
              <w:bottom w:val="single" w:sz="8" w:space="0" w:color="auto"/>
              <w:right w:val="nil"/>
            </w:tcBorders>
          </w:tcPr>
          <w:p w14:paraId="14352BF5" w14:textId="77777777" w:rsidR="00F62F14" w:rsidRPr="00521AC7" w:rsidRDefault="00F62F14" w:rsidP="00432B44">
            <w:pPr>
              <w:pStyle w:val="punktlista0"/>
            </w:pPr>
            <w:r>
              <w:t>4.53</w:t>
            </w:r>
          </w:p>
        </w:tc>
        <w:tc>
          <w:tcPr>
            <w:tcW w:w="2197" w:type="dxa"/>
            <w:tcBorders>
              <w:top w:val="nil"/>
              <w:left w:val="nil"/>
              <w:bottom w:val="single" w:sz="8" w:space="0" w:color="auto"/>
              <w:right w:val="nil"/>
            </w:tcBorders>
          </w:tcPr>
          <w:p w14:paraId="56E40342" w14:textId="77777777" w:rsidR="00F62F14" w:rsidRPr="00521AC7" w:rsidRDefault="00F62F14" w:rsidP="00432B44">
            <w:pPr>
              <w:pStyle w:val="punktlista0"/>
            </w:pPr>
            <w:r>
              <w:t>1.26, 16.3</w:t>
            </w:r>
          </w:p>
        </w:tc>
        <w:tc>
          <w:tcPr>
            <w:tcW w:w="2200" w:type="dxa"/>
            <w:tcBorders>
              <w:top w:val="nil"/>
              <w:left w:val="nil"/>
              <w:bottom w:val="single" w:sz="8" w:space="0" w:color="auto"/>
              <w:right w:val="nil"/>
            </w:tcBorders>
          </w:tcPr>
          <w:p w14:paraId="045DF018" w14:textId="77777777" w:rsidR="00F62F14" w:rsidRPr="00521AC7" w:rsidRDefault="00F62F14" w:rsidP="00432B44">
            <w:pPr>
              <w:pStyle w:val="punktlista0"/>
            </w:pPr>
            <w:r>
              <w:t>0.021</w:t>
            </w:r>
          </w:p>
        </w:tc>
      </w:tr>
      <w:tr w:rsidR="000248B9" w:rsidRPr="00611318" w14:paraId="73FCD906" w14:textId="77777777" w:rsidTr="000248B9">
        <w:trPr>
          <w:trHeight w:val="32"/>
        </w:trPr>
        <w:tc>
          <w:tcPr>
            <w:tcW w:w="2197" w:type="dxa"/>
            <w:tcBorders>
              <w:top w:val="single" w:sz="8" w:space="0" w:color="auto"/>
              <w:left w:val="nil"/>
              <w:bottom w:val="single" w:sz="8" w:space="0" w:color="auto"/>
              <w:right w:val="nil"/>
            </w:tcBorders>
          </w:tcPr>
          <w:p w14:paraId="32AC822D" w14:textId="77777777" w:rsidR="00F62F14" w:rsidRPr="00521AC7" w:rsidRDefault="00F62F14" w:rsidP="00432B44">
            <w:pPr>
              <w:pStyle w:val="punktlista0"/>
              <w:numPr>
                <w:ilvl w:val="0"/>
                <w:numId w:val="0"/>
              </w:numPr>
              <w:ind w:left="385" w:hanging="357"/>
            </w:pPr>
            <w:r>
              <w:t>Other OFI</w:t>
            </w:r>
          </w:p>
        </w:tc>
        <w:tc>
          <w:tcPr>
            <w:tcW w:w="2197" w:type="dxa"/>
            <w:tcBorders>
              <w:top w:val="single" w:sz="8" w:space="0" w:color="auto"/>
              <w:left w:val="nil"/>
              <w:bottom w:val="single" w:sz="8" w:space="0" w:color="auto"/>
              <w:right w:val="nil"/>
            </w:tcBorders>
          </w:tcPr>
          <w:p w14:paraId="1F0AB57E" w14:textId="77777777" w:rsidR="00F62F14" w:rsidRDefault="00F62F14" w:rsidP="00432B44">
            <w:pPr>
              <w:pStyle w:val="punktlista0"/>
            </w:pPr>
          </w:p>
        </w:tc>
        <w:tc>
          <w:tcPr>
            <w:tcW w:w="2197" w:type="dxa"/>
            <w:tcBorders>
              <w:top w:val="single" w:sz="8" w:space="0" w:color="auto"/>
              <w:left w:val="nil"/>
              <w:bottom w:val="single" w:sz="8" w:space="0" w:color="auto"/>
              <w:right w:val="nil"/>
            </w:tcBorders>
          </w:tcPr>
          <w:p w14:paraId="78E15EA3" w14:textId="77777777" w:rsidR="00F62F14" w:rsidRDefault="00F62F14" w:rsidP="00432B44">
            <w:pPr>
              <w:pStyle w:val="punktlista0"/>
            </w:pPr>
          </w:p>
        </w:tc>
        <w:tc>
          <w:tcPr>
            <w:tcW w:w="2200" w:type="dxa"/>
            <w:tcBorders>
              <w:top w:val="single" w:sz="8" w:space="0" w:color="auto"/>
              <w:left w:val="nil"/>
              <w:bottom w:val="single" w:sz="8" w:space="0" w:color="auto"/>
              <w:right w:val="nil"/>
            </w:tcBorders>
          </w:tcPr>
          <w:p w14:paraId="78F8986F" w14:textId="77777777" w:rsidR="00F62F14" w:rsidRDefault="00F62F14" w:rsidP="00432B44">
            <w:pPr>
              <w:pStyle w:val="punktlista0"/>
            </w:pPr>
          </w:p>
        </w:tc>
      </w:tr>
      <w:tr w:rsidR="000248B9" w:rsidRPr="00611318" w14:paraId="1F9F556E" w14:textId="77777777" w:rsidTr="000248B9">
        <w:trPr>
          <w:trHeight w:val="32"/>
        </w:trPr>
        <w:tc>
          <w:tcPr>
            <w:tcW w:w="2197" w:type="dxa"/>
            <w:tcBorders>
              <w:top w:val="single" w:sz="8" w:space="0" w:color="auto"/>
              <w:left w:val="nil"/>
              <w:bottom w:val="nil"/>
              <w:right w:val="nil"/>
            </w:tcBorders>
          </w:tcPr>
          <w:p w14:paraId="461EC160" w14:textId="77777777" w:rsidR="00F62F14" w:rsidRPr="00D956B5" w:rsidRDefault="00F62F14" w:rsidP="00432B44">
            <w:pPr>
              <w:pStyle w:val="punktlista0"/>
            </w:pPr>
            <w:proofErr w:type="gramStart"/>
            <w:r w:rsidRPr="00D956B5">
              <w:t>Other</w:t>
            </w:r>
            <w:proofErr w:type="gramEnd"/>
            <w:r w:rsidRPr="00D956B5">
              <w:t xml:space="preserve"> cohort</w:t>
            </w:r>
          </w:p>
        </w:tc>
        <w:tc>
          <w:tcPr>
            <w:tcW w:w="2197" w:type="dxa"/>
            <w:tcBorders>
              <w:top w:val="single" w:sz="8" w:space="0" w:color="auto"/>
              <w:left w:val="nil"/>
              <w:bottom w:val="nil"/>
              <w:right w:val="nil"/>
            </w:tcBorders>
          </w:tcPr>
          <w:p w14:paraId="24ED6601" w14:textId="77777777" w:rsidR="00F62F14" w:rsidRPr="00D956B5" w:rsidRDefault="00F62F14" w:rsidP="00432B44">
            <w:pPr>
              <w:pStyle w:val="punktlista0"/>
            </w:pPr>
            <w:r w:rsidRPr="00D956B5">
              <w:t>-</w:t>
            </w:r>
          </w:p>
        </w:tc>
        <w:tc>
          <w:tcPr>
            <w:tcW w:w="2197" w:type="dxa"/>
            <w:tcBorders>
              <w:top w:val="single" w:sz="8" w:space="0" w:color="auto"/>
              <w:left w:val="nil"/>
              <w:bottom w:val="nil"/>
              <w:right w:val="nil"/>
            </w:tcBorders>
          </w:tcPr>
          <w:p w14:paraId="426EFDF1" w14:textId="77777777" w:rsidR="00F62F14" w:rsidRPr="00D956B5" w:rsidRDefault="00F62F14" w:rsidP="00432B44">
            <w:pPr>
              <w:pStyle w:val="punktlista0"/>
            </w:pPr>
            <w:r w:rsidRPr="00D956B5">
              <w:t>-</w:t>
            </w:r>
          </w:p>
        </w:tc>
        <w:tc>
          <w:tcPr>
            <w:tcW w:w="2200" w:type="dxa"/>
            <w:tcBorders>
              <w:top w:val="single" w:sz="8" w:space="0" w:color="auto"/>
              <w:left w:val="nil"/>
              <w:bottom w:val="nil"/>
              <w:right w:val="nil"/>
            </w:tcBorders>
          </w:tcPr>
          <w:p w14:paraId="3710EEA1" w14:textId="77777777" w:rsidR="00F62F14" w:rsidRPr="00D956B5" w:rsidRDefault="00F62F14" w:rsidP="00432B44">
            <w:pPr>
              <w:pStyle w:val="punktlista0"/>
            </w:pPr>
            <w:r w:rsidRPr="00D956B5">
              <w:t>-</w:t>
            </w:r>
          </w:p>
        </w:tc>
      </w:tr>
      <w:tr w:rsidR="00F62F14" w:rsidRPr="00611318" w14:paraId="6024CF5B" w14:textId="77777777" w:rsidTr="000248B9">
        <w:trPr>
          <w:trHeight w:val="32"/>
        </w:trPr>
        <w:tc>
          <w:tcPr>
            <w:tcW w:w="2197" w:type="dxa"/>
            <w:tcBorders>
              <w:top w:val="nil"/>
              <w:left w:val="nil"/>
              <w:bottom w:val="nil"/>
              <w:right w:val="nil"/>
            </w:tcBorders>
          </w:tcPr>
          <w:p w14:paraId="3E9D269E" w14:textId="77777777" w:rsidR="00F62F14" w:rsidRPr="00D956B5" w:rsidRDefault="00F62F14" w:rsidP="00432B44">
            <w:pPr>
              <w:pStyle w:val="punktlista0"/>
            </w:pPr>
            <w:r w:rsidRPr="00D956B5">
              <w:t>BM with TBI</w:t>
            </w:r>
          </w:p>
        </w:tc>
        <w:tc>
          <w:tcPr>
            <w:tcW w:w="2197" w:type="dxa"/>
            <w:tcBorders>
              <w:top w:val="nil"/>
              <w:left w:val="nil"/>
              <w:bottom w:val="nil"/>
              <w:right w:val="nil"/>
            </w:tcBorders>
          </w:tcPr>
          <w:p w14:paraId="2DDF4415" w14:textId="77777777" w:rsidR="00F62F14" w:rsidRPr="00D956B5" w:rsidRDefault="00F62F14" w:rsidP="00432B44">
            <w:pPr>
              <w:pStyle w:val="punktlista0"/>
            </w:pPr>
            <w:r>
              <w:t>0.81</w:t>
            </w:r>
          </w:p>
        </w:tc>
        <w:tc>
          <w:tcPr>
            <w:tcW w:w="2197" w:type="dxa"/>
            <w:tcBorders>
              <w:top w:val="nil"/>
              <w:left w:val="nil"/>
              <w:bottom w:val="nil"/>
              <w:right w:val="nil"/>
            </w:tcBorders>
          </w:tcPr>
          <w:p w14:paraId="69439472" w14:textId="77777777" w:rsidR="00F62F14" w:rsidRPr="00D956B5" w:rsidRDefault="00F62F14" w:rsidP="00432B44">
            <w:pPr>
              <w:pStyle w:val="punktlista0"/>
            </w:pPr>
            <w:r>
              <w:t>0.20, 3.32</w:t>
            </w:r>
          </w:p>
        </w:tc>
        <w:tc>
          <w:tcPr>
            <w:tcW w:w="2200" w:type="dxa"/>
            <w:tcBorders>
              <w:top w:val="nil"/>
              <w:left w:val="nil"/>
              <w:bottom w:val="nil"/>
              <w:right w:val="nil"/>
            </w:tcBorders>
          </w:tcPr>
          <w:p w14:paraId="60A2C9CE" w14:textId="77777777" w:rsidR="00F62F14" w:rsidRPr="00D956B5" w:rsidRDefault="00F62F14" w:rsidP="00432B44">
            <w:pPr>
              <w:pStyle w:val="punktlista0"/>
            </w:pPr>
            <w:r>
              <w:t>0.8</w:t>
            </w:r>
          </w:p>
        </w:tc>
      </w:tr>
      <w:tr w:rsidR="00F62F14" w:rsidRPr="00611318" w14:paraId="5FCCBD70" w14:textId="77777777" w:rsidTr="000248B9">
        <w:trPr>
          <w:trHeight w:val="32"/>
        </w:trPr>
        <w:tc>
          <w:tcPr>
            <w:tcW w:w="2197" w:type="dxa"/>
            <w:tcBorders>
              <w:top w:val="nil"/>
              <w:left w:val="nil"/>
              <w:bottom w:val="nil"/>
              <w:right w:val="nil"/>
            </w:tcBorders>
          </w:tcPr>
          <w:p w14:paraId="7F33C8FF" w14:textId="77777777" w:rsidR="00F62F14" w:rsidRPr="00D956B5" w:rsidRDefault="00F62F14" w:rsidP="00432B44">
            <w:pPr>
              <w:pStyle w:val="punktlista0"/>
            </w:pPr>
            <w:r w:rsidRPr="00D956B5">
              <w:t>BM without TBI</w:t>
            </w:r>
          </w:p>
        </w:tc>
        <w:tc>
          <w:tcPr>
            <w:tcW w:w="2197" w:type="dxa"/>
            <w:tcBorders>
              <w:top w:val="nil"/>
              <w:left w:val="nil"/>
              <w:bottom w:val="nil"/>
              <w:right w:val="nil"/>
            </w:tcBorders>
          </w:tcPr>
          <w:p w14:paraId="00B2D0E8" w14:textId="77777777" w:rsidR="00F62F14" w:rsidRPr="00D956B5" w:rsidRDefault="00F62F14" w:rsidP="00432B44">
            <w:pPr>
              <w:pStyle w:val="punktlista0"/>
            </w:pPr>
            <w:r>
              <w:t>4.33</w:t>
            </w:r>
          </w:p>
        </w:tc>
        <w:tc>
          <w:tcPr>
            <w:tcW w:w="2197" w:type="dxa"/>
            <w:tcBorders>
              <w:top w:val="nil"/>
              <w:left w:val="nil"/>
              <w:bottom w:val="nil"/>
              <w:right w:val="nil"/>
            </w:tcBorders>
          </w:tcPr>
          <w:p w14:paraId="670507E8" w14:textId="77777777" w:rsidR="00F62F14" w:rsidRPr="00D956B5" w:rsidRDefault="00F62F14" w:rsidP="00432B44">
            <w:pPr>
              <w:pStyle w:val="punktlista0"/>
            </w:pPr>
            <w:r>
              <w:t>2.70, 6.93</w:t>
            </w:r>
          </w:p>
        </w:tc>
        <w:tc>
          <w:tcPr>
            <w:tcW w:w="2200" w:type="dxa"/>
            <w:tcBorders>
              <w:top w:val="nil"/>
              <w:left w:val="nil"/>
              <w:bottom w:val="nil"/>
              <w:right w:val="nil"/>
            </w:tcBorders>
          </w:tcPr>
          <w:p w14:paraId="470D2EE4" w14:textId="77777777" w:rsidR="00F62F14" w:rsidRPr="00D956B5" w:rsidRDefault="00F62F14" w:rsidP="00432B44">
            <w:pPr>
              <w:pStyle w:val="punktlista0"/>
            </w:pPr>
            <w:r>
              <w:t>&lt;0.001</w:t>
            </w:r>
          </w:p>
        </w:tc>
      </w:tr>
      <w:tr w:rsidR="00F62F14" w:rsidRPr="00611318" w14:paraId="28FC04DA" w14:textId="77777777" w:rsidTr="000248B9">
        <w:trPr>
          <w:trHeight w:val="32"/>
        </w:trPr>
        <w:tc>
          <w:tcPr>
            <w:tcW w:w="2197" w:type="dxa"/>
            <w:tcBorders>
              <w:top w:val="nil"/>
              <w:left w:val="nil"/>
              <w:bottom w:val="nil"/>
              <w:right w:val="nil"/>
            </w:tcBorders>
          </w:tcPr>
          <w:p w14:paraId="4C8C5F02" w14:textId="77777777" w:rsidR="00F62F14" w:rsidRPr="00D956B5" w:rsidRDefault="00F62F14" w:rsidP="00432B44">
            <w:pPr>
              <w:pStyle w:val="punktlista0"/>
            </w:pPr>
            <w:r w:rsidRPr="00D956B5">
              <w:t>Isolated TBI</w:t>
            </w:r>
          </w:p>
        </w:tc>
        <w:tc>
          <w:tcPr>
            <w:tcW w:w="2197" w:type="dxa"/>
            <w:tcBorders>
              <w:top w:val="nil"/>
              <w:left w:val="nil"/>
              <w:bottom w:val="nil"/>
              <w:right w:val="nil"/>
            </w:tcBorders>
          </w:tcPr>
          <w:p w14:paraId="4025AA17" w14:textId="77777777" w:rsidR="00F62F14" w:rsidRPr="00D956B5" w:rsidRDefault="00F62F14" w:rsidP="00432B44">
            <w:pPr>
              <w:pStyle w:val="punktlista0"/>
            </w:pPr>
            <w:r>
              <w:t>0.74</w:t>
            </w:r>
          </w:p>
        </w:tc>
        <w:tc>
          <w:tcPr>
            <w:tcW w:w="2197" w:type="dxa"/>
            <w:tcBorders>
              <w:top w:val="nil"/>
              <w:left w:val="nil"/>
              <w:bottom w:val="nil"/>
              <w:right w:val="nil"/>
            </w:tcBorders>
          </w:tcPr>
          <w:p w14:paraId="7FFB1070" w14:textId="77777777" w:rsidR="00F62F14" w:rsidRPr="00D956B5" w:rsidRDefault="00F62F14" w:rsidP="00432B44">
            <w:pPr>
              <w:pStyle w:val="punktlista0"/>
            </w:pPr>
            <w:r>
              <w:t>0.18, 3.06</w:t>
            </w:r>
          </w:p>
        </w:tc>
        <w:tc>
          <w:tcPr>
            <w:tcW w:w="2200" w:type="dxa"/>
            <w:tcBorders>
              <w:top w:val="nil"/>
              <w:left w:val="nil"/>
              <w:bottom w:val="nil"/>
              <w:right w:val="nil"/>
            </w:tcBorders>
          </w:tcPr>
          <w:p w14:paraId="5DB2A1F4" w14:textId="77777777" w:rsidR="00F62F14" w:rsidRPr="00D956B5" w:rsidRDefault="00F62F14" w:rsidP="00432B44">
            <w:pPr>
              <w:pStyle w:val="punktlista0"/>
            </w:pPr>
            <w:r>
              <w:t>0.7</w:t>
            </w:r>
          </w:p>
        </w:tc>
      </w:tr>
      <w:tr w:rsidR="000248B9" w:rsidRPr="00611318" w14:paraId="39C00934" w14:textId="77777777" w:rsidTr="000248B9">
        <w:trPr>
          <w:trHeight w:val="32"/>
        </w:trPr>
        <w:tc>
          <w:tcPr>
            <w:tcW w:w="2197" w:type="dxa"/>
            <w:tcBorders>
              <w:top w:val="nil"/>
              <w:left w:val="nil"/>
              <w:bottom w:val="single" w:sz="6" w:space="0" w:color="auto"/>
              <w:right w:val="nil"/>
            </w:tcBorders>
          </w:tcPr>
          <w:p w14:paraId="6752F8A8" w14:textId="77777777" w:rsidR="00F62F14" w:rsidRPr="00D956B5" w:rsidRDefault="00F62F14" w:rsidP="00432B44">
            <w:pPr>
              <w:pStyle w:val="punktlista0"/>
            </w:pPr>
            <w:r w:rsidRPr="00D956B5">
              <w:t>Penetrating</w:t>
            </w:r>
          </w:p>
        </w:tc>
        <w:tc>
          <w:tcPr>
            <w:tcW w:w="2197" w:type="dxa"/>
            <w:tcBorders>
              <w:top w:val="nil"/>
              <w:left w:val="nil"/>
              <w:bottom w:val="single" w:sz="6" w:space="0" w:color="auto"/>
              <w:right w:val="nil"/>
            </w:tcBorders>
          </w:tcPr>
          <w:p w14:paraId="751A4096" w14:textId="77777777" w:rsidR="00F62F14" w:rsidRPr="00D956B5" w:rsidRDefault="00F62F14" w:rsidP="00432B44">
            <w:pPr>
              <w:pStyle w:val="punktlista0"/>
            </w:pPr>
            <w:r>
              <w:t>0.50</w:t>
            </w:r>
          </w:p>
        </w:tc>
        <w:tc>
          <w:tcPr>
            <w:tcW w:w="2197" w:type="dxa"/>
            <w:tcBorders>
              <w:top w:val="nil"/>
              <w:left w:val="nil"/>
              <w:bottom w:val="single" w:sz="6" w:space="0" w:color="auto"/>
              <w:right w:val="nil"/>
            </w:tcBorders>
          </w:tcPr>
          <w:p w14:paraId="0B2CA87E" w14:textId="77777777" w:rsidR="00F62F14" w:rsidRPr="00D956B5" w:rsidRDefault="00F62F14" w:rsidP="00432B44">
            <w:pPr>
              <w:pStyle w:val="punktlista0"/>
            </w:pPr>
            <w:r>
              <w:t>0.12, 2.06</w:t>
            </w:r>
          </w:p>
        </w:tc>
        <w:tc>
          <w:tcPr>
            <w:tcW w:w="2200" w:type="dxa"/>
            <w:tcBorders>
              <w:top w:val="nil"/>
              <w:left w:val="nil"/>
              <w:bottom w:val="single" w:sz="6" w:space="0" w:color="auto"/>
              <w:right w:val="nil"/>
            </w:tcBorders>
          </w:tcPr>
          <w:p w14:paraId="4B488FC3" w14:textId="77777777" w:rsidR="00F62F14" w:rsidRPr="00D956B5" w:rsidRDefault="00F62F14" w:rsidP="00432B44">
            <w:pPr>
              <w:pStyle w:val="punktlista0"/>
            </w:pPr>
            <w:r>
              <w:t>0.3</w:t>
            </w:r>
          </w:p>
        </w:tc>
      </w:tr>
      <w:tr w:rsidR="00F62F14" w:rsidRPr="002B214C" w14:paraId="5389E95A" w14:textId="77777777" w:rsidTr="000248B9">
        <w:trPr>
          <w:trHeight w:val="32"/>
        </w:trPr>
        <w:tc>
          <w:tcPr>
            <w:tcW w:w="8793" w:type="dxa"/>
            <w:gridSpan w:val="4"/>
            <w:tcBorders>
              <w:top w:val="nil"/>
              <w:left w:val="nil"/>
              <w:bottom w:val="nil"/>
              <w:right w:val="nil"/>
            </w:tcBorders>
          </w:tcPr>
          <w:p w14:paraId="172DCFCF" w14:textId="012FAD44" w:rsidR="00F62F14" w:rsidRPr="00364D4F" w:rsidRDefault="00364D4F" w:rsidP="00364D4F">
            <w:pPr>
              <w:pStyle w:val="enkelrad"/>
              <w:rPr>
                <w:sz w:val="22"/>
                <w:szCs w:val="22"/>
              </w:rPr>
            </w:pPr>
            <w:r w:rsidRPr="00364D4F">
              <w:rPr>
                <w:i/>
                <w:sz w:val="22"/>
                <w:szCs w:val="22"/>
              </w:rPr>
              <w:t xml:space="preserve">Table 6. </w:t>
            </w:r>
            <w:r w:rsidR="00F62F14" w:rsidRPr="00364D4F">
              <w:rPr>
                <w:sz w:val="22"/>
                <w:szCs w:val="22"/>
              </w:rPr>
              <w:t>OR</w:t>
            </w:r>
            <w:r w:rsidR="00F62F14" w:rsidRPr="00364D4F">
              <w:rPr>
                <w:sz w:val="22"/>
                <w:szCs w:val="22"/>
                <w:vertAlign w:val="superscript"/>
              </w:rPr>
              <w:t>1</w:t>
            </w:r>
            <w:r w:rsidR="00F62F14" w:rsidRPr="00364D4F">
              <w:rPr>
                <w:sz w:val="22"/>
                <w:szCs w:val="22"/>
              </w:rPr>
              <w:t xml:space="preserve"> = Odds Ratio, CI = Confidence Interval</w:t>
            </w:r>
            <w:r w:rsidR="0041550A" w:rsidRPr="00364D4F">
              <w:rPr>
                <w:sz w:val="22"/>
                <w:szCs w:val="22"/>
              </w:rPr>
              <w:t xml:space="preserve">. </w:t>
            </w:r>
            <w:r w:rsidR="00D177E5" w:rsidRPr="00364D4F">
              <w:rPr>
                <w:sz w:val="22"/>
                <w:szCs w:val="22"/>
              </w:rPr>
              <w:t xml:space="preserve">Other </w:t>
            </w:r>
            <w:r w:rsidR="000248B9" w:rsidRPr="00364D4F">
              <w:rPr>
                <w:sz w:val="22"/>
                <w:szCs w:val="22"/>
              </w:rPr>
              <w:t>cohort and</w:t>
            </w:r>
            <w:r w:rsidR="00D177E5" w:rsidRPr="00364D4F">
              <w:rPr>
                <w:sz w:val="22"/>
                <w:szCs w:val="22"/>
              </w:rPr>
              <w:t xml:space="preserve"> No OFI </w:t>
            </w:r>
            <w:r w:rsidR="000248B9" w:rsidRPr="00364D4F">
              <w:rPr>
                <w:sz w:val="22"/>
                <w:szCs w:val="22"/>
              </w:rPr>
              <w:t>were</w:t>
            </w:r>
            <w:r w:rsidR="00D177E5" w:rsidRPr="00364D4F">
              <w:rPr>
                <w:sz w:val="22"/>
                <w:szCs w:val="22"/>
              </w:rPr>
              <w:t xml:space="preserve"> set as reference.</w:t>
            </w:r>
            <w:r w:rsidR="002B214C">
              <w:rPr>
                <w:sz w:val="22"/>
                <w:szCs w:val="22"/>
              </w:rPr>
              <w:t xml:space="preserve"> </w:t>
            </w:r>
            <w:r w:rsidR="50E2EF1A" w:rsidRPr="0625F4CE">
              <w:rPr>
                <w:sz w:val="22"/>
                <w:szCs w:val="22"/>
              </w:rPr>
              <w:t xml:space="preserve">BM </w:t>
            </w:r>
            <w:r w:rsidR="50E2EF1A" w:rsidRPr="0625F4CE">
              <w:rPr>
                <w:sz w:val="22"/>
                <w:szCs w:val="22"/>
                <w:vertAlign w:val="superscript"/>
              </w:rPr>
              <w:t>2</w:t>
            </w:r>
            <w:r w:rsidR="50E2EF1A" w:rsidRPr="0625F4CE">
              <w:rPr>
                <w:sz w:val="22"/>
                <w:szCs w:val="22"/>
              </w:rPr>
              <w:t xml:space="preserve"> = Blunt multisystem, TBI = Traumatic brain injury.</w:t>
            </w:r>
            <w:r w:rsidR="002B214C">
              <w:rPr>
                <w:sz w:val="22"/>
                <w:szCs w:val="22"/>
              </w:rPr>
              <w:t xml:space="preserve"> </w:t>
            </w:r>
          </w:p>
        </w:tc>
      </w:tr>
    </w:tbl>
    <w:p w14:paraId="2D27A9D9" w14:textId="23AB2179" w:rsidR="00F62F14" w:rsidRDefault="00F62F14" w:rsidP="008E7DCE">
      <w:pPr>
        <w:pStyle w:val="Brdtext1"/>
        <w:rPr>
          <w:rFonts w:eastAsiaTheme="majorEastAsia" w:cstheme="majorBidi"/>
          <w:b/>
          <w:bCs w:val="0"/>
          <w:sz w:val="32"/>
          <w:szCs w:val="28"/>
          <w:lang w:val="en-GB"/>
        </w:rPr>
      </w:pPr>
    </w:p>
    <w:p w14:paraId="772FDA39" w14:textId="77777777" w:rsidR="00F62F14" w:rsidRDefault="00F62F14">
      <w:pPr>
        <w:rPr>
          <w:rFonts w:eastAsiaTheme="majorEastAsia" w:cstheme="majorBidi"/>
          <w:b/>
          <w:sz w:val="32"/>
          <w:szCs w:val="28"/>
          <w:lang w:val="en-GB"/>
        </w:rPr>
      </w:pPr>
      <w:r>
        <w:rPr>
          <w:rFonts w:eastAsiaTheme="majorEastAsia" w:cstheme="majorBidi"/>
          <w:b/>
          <w:bCs/>
          <w:sz w:val="32"/>
          <w:szCs w:val="28"/>
          <w:lang w:val="en-GB"/>
        </w:rPr>
        <w:br w:type="page"/>
      </w:r>
    </w:p>
    <w:p w14:paraId="4CB700EB" w14:textId="77777777" w:rsidR="00334882" w:rsidRPr="001478E7" w:rsidRDefault="00334882" w:rsidP="008E7DCE">
      <w:pPr>
        <w:pStyle w:val="Brdtext1"/>
        <w:rPr>
          <w:rFonts w:eastAsiaTheme="majorEastAsia" w:cstheme="majorBidi"/>
          <w:b/>
          <w:bCs w:val="0"/>
          <w:sz w:val="32"/>
          <w:szCs w:val="28"/>
          <w:lang w:val="en-GB"/>
        </w:rPr>
      </w:pPr>
    </w:p>
    <w:p w14:paraId="4784C0CE" w14:textId="0E8686D1" w:rsidR="00AE11DE" w:rsidRPr="001478E7" w:rsidRDefault="00530496" w:rsidP="0045690F">
      <w:pPr>
        <w:pStyle w:val="Rubrik1"/>
        <w:rPr>
          <w:lang w:val="en-GB"/>
        </w:rPr>
      </w:pPr>
      <w:r w:rsidRPr="001478E7">
        <w:rPr>
          <w:lang w:val="en-GB"/>
        </w:rPr>
        <w:t>Discussion</w:t>
      </w:r>
      <w:r w:rsidR="002B214C">
        <w:rPr>
          <w:lang w:val="en-GB"/>
        </w:rPr>
        <w:t xml:space="preserve"> </w:t>
      </w:r>
    </w:p>
    <w:p w14:paraId="7559AD54" w14:textId="2B36C11D" w:rsidR="007734AB" w:rsidRPr="001478E7" w:rsidRDefault="007734AB" w:rsidP="00844F73">
      <w:pPr>
        <w:pStyle w:val="Brdtext1"/>
        <w:rPr>
          <w:i/>
          <w:iCs/>
          <w:lang w:val="en-GB"/>
        </w:rPr>
      </w:pPr>
      <w:r w:rsidRPr="001478E7">
        <w:rPr>
          <w:i/>
          <w:iCs/>
          <w:lang w:val="en-GB"/>
        </w:rPr>
        <w:t>Error in judgement</w:t>
      </w:r>
    </w:p>
    <w:p w14:paraId="0D8B008B" w14:textId="34B1A02C" w:rsidR="006E1A15" w:rsidRPr="001478E7" w:rsidRDefault="00F0226C" w:rsidP="00FA2E5B">
      <w:pPr>
        <w:pStyle w:val="Brdtext1"/>
        <w:rPr>
          <w:lang w:val="en-GB"/>
        </w:rPr>
      </w:pPr>
      <w:r w:rsidRPr="001478E7">
        <w:rPr>
          <w:lang w:val="en-GB"/>
        </w:rPr>
        <w:t>The most common category of</w:t>
      </w:r>
      <w:r w:rsidR="004128D0" w:rsidRPr="001478E7">
        <w:rPr>
          <w:lang w:val="en-GB"/>
        </w:rPr>
        <w:t xml:space="preserve"> specific </w:t>
      </w:r>
      <w:r w:rsidRPr="001478E7">
        <w:rPr>
          <w:lang w:val="en-GB"/>
        </w:rPr>
        <w:t>OFI was error in judgement</w:t>
      </w:r>
      <w:r w:rsidR="00EE54BE" w:rsidRPr="001478E7">
        <w:rPr>
          <w:lang w:val="en-GB"/>
        </w:rPr>
        <w:t xml:space="preserve">. </w:t>
      </w:r>
      <w:r w:rsidR="006D6415" w:rsidRPr="001478E7">
        <w:rPr>
          <w:lang w:val="en-GB"/>
        </w:rPr>
        <w:t xml:space="preserve">This is in line with </w:t>
      </w:r>
      <w:r w:rsidR="006443F9" w:rsidRPr="001478E7">
        <w:rPr>
          <w:lang w:val="en-GB"/>
        </w:rPr>
        <w:t xml:space="preserve">findings of </w:t>
      </w:r>
      <w:r w:rsidR="00492007" w:rsidRPr="001478E7">
        <w:rPr>
          <w:lang w:val="en-GB"/>
        </w:rPr>
        <w:t>G</w:t>
      </w:r>
      <w:r w:rsidR="005862A5" w:rsidRPr="001478E7">
        <w:rPr>
          <w:lang w:val="en-GB"/>
        </w:rPr>
        <w:t xml:space="preserve">horbani and </w:t>
      </w:r>
      <w:proofErr w:type="spellStart"/>
      <w:r w:rsidR="005862A5" w:rsidRPr="001478E7">
        <w:rPr>
          <w:lang w:val="en-GB"/>
        </w:rPr>
        <w:t>Strömmer</w:t>
      </w:r>
      <w:proofErr w:type="spellEnd"/>
      <w:r w:rsidR="001B07A3" w:rsidRPr="001478E7">
        <w:rPr>
          <w:lang w:val="en-GB"/>
        </w:rPr>
        <w:t xml:space="preserve"> </w:t>
      </w:r>
      <w:r w:rsidR="478F9869" w:rsidRPr="001478E7">
        <w:rPr>
          <w:lang w:val="en-GB"/>
        </w:rPr>
        <w:t>who</w:t>
      </w:r>
      <w:r w:rsidR="004128D0" w:rsidRPr="001478E7">
        <w:rPr>
          <w:lang w:val="en-GB"/>
        </w:rPr>
        <w:t xml:space="preserve"> </w:t>
      </w:r>
      <w:r w:rsidR="00616F4D" w:rsidRPr="001478E7">
        <w:rPr>
          <w:lang w:val="en-GB"/>
        </w:rPr>
        <w:t>analys</w:t>
      </w:r>
      <w:r w:rsidR="0CD68E19" w:rsidRPr="001478E7">
        <w:rPr>
          <w:lang w:val="en-GB"/>
        </w:rPr>
        <w:t>ed</w:t>
      </w:r>
      <w:r w:rsidR="00616F4D" w:rsidRPr="001478E7">
        <w:rPr>
          <w:lang w:val="en-GB"/>
        </w:rPr>
        <w:t xml:space="preserve"> preventable death at the </w:t>
      </w:r>
      <w:r w:rsidR="004D3E72">
        <w:rPr>
          <w:lang w:val="en-GB"/>
        </w:rPr>
        <w:t xml:space="preserve">Karolinska University Hospital </w:t>
      </w:r>
      <w:r w:rsidR="4F9DEC44" w:rsidRPr="001478E7">
        <w:rPr>
          <w:lang w:val="en-GB"/>
        </w:rPr>
        <w:t>in 2</w:t>
      </w:r>
      <w:r w:rsidR="00942B66" w:rsidRPr="001478E7">
        <w:rPr>
          <w:lang w:val="en-GB"/>
        </w:rPr>
        <w:t>012-2016</w:t>
      </w:r>
      <w:r w:rsidR="698E1989" w:rsidRPr="001478E7">
        <w:rPr>
          <w:lang w:val="en-GB"/>
        </w:rPr>
        <w:t xml:space="preserve">. </w:t>
      </w:r>
      <w:r w:rsidR="00346494" w:rsidRPr="001478E7">
        <w:rPr>
          <w:lang w:val="en-GB"/>
        </w:rPr>
        <w:t>They found j</w:t>
      </w:r>
      <w:r w:rsidR="00942B66" w:rsidRPr="001478E7">
        <w:rPr>
          <w:lang w:val="en-GB"/>
        </w:rPr>
        <w:t>u</w:t>
      </w:r>
      <w:r w:rsidR="5BEE1075" w:rsidRPr="001478E7">
        <w:rPr>
          <w:lang w:val="en-GB"/>
        </w:rPr>
        <w:t xml:space="preserve">dgment </w:t>
      </w:r>
      <w:r w:rsidR="00007EAD" w:rsidRPr="001478E7">
        <w:rPr>
          <w:lang w:val="en-GB"/>
        </w:rPr>
        <w:t>error</w:t>
      </w:r>
      <w:r w:rsidR="00523C45" w:rsidRPr="001478E7">
        <w:rPr>
          <w:lang w:val="en-GB"/>
        </w:rPr>
        <w:t xml:space="preserve"> to be </w:t>
      </w:r>
      <w:r w:rsidR="68BD48DE" w:rsidRPr="001478E7">
        <w:rPr>
          <w:lang w:val="en-GB"/>
        </w:rPr>
        <w:t xml:space="preserve">the most </w:t>
      </w:r>
      <w:r w:rsidR="00007EAD" w:rsidRPr="001478E7">
        <w:rPr>
          <w:lang w:val="en-GB"/>
        </w:rPr>
        <w:t xml:space="preserve">common error in both </w:t>
      </w:r>
      <w:r w:rsidR="001C484B" w:rsidRPr="001478E7">
        <w:rPr>
          <w:lang w:val="en-GB"/>
        </w:rPr>
        <w:t>preventable and non-preventable deaths</w:t>
      </w:r>
      <w:r w:rsidR="008D448D" w:rsidRPr="001478E7">
        <w:rPr>
          <w:lang w:val="en-GB"/>
        </w:rPr>
        <w:t xml:space="preserve"> (14.9%)</w:t>
      </w:r>
      <w:r w:rsidR="00403AA2" w:rsidRPr="001478E7">
        <w:rPr>
          <w:lang w:val="en-GB"/>
        </w:rPr>
        <w:t xml:space="preserve"> </w:t>
      </w:r>
      <w:r w:rsidR="00F055B4" w:rsidRPr="001478E7">
        <w:rPr>
          <w:lang w:val="en-GB"/>
        </w:rPr>
        <w:fldChar w:fldCharType="begin"/>
      </w:r>
      <w:r w:rsidR="00CF670B" w:rsidRPr="001478E7">
        <w:rPr>
          <w:lang w:val="en-GB"/>
        </w:rPr>
        <w:instrText xml:space="preserve"> ADDIN ZOTERO_ITEM CSL_CITATION {"citationID":"mf0hfTKU","properties":{"formattedCitation":"(28)","plainCitation":"(28)","noteIndex":0},"citationItems":[{"id":111,"uris":["http://zotero.org/users/local/dRJOFA2S/items/3PXG4Y66"],"itemData":{"id":111,"type":"article-journal","abstract":"Background The wide disparity in the methodology of preventable death analysis has created a lack of comparability among previous studies. The guidelines for the peer review (PR) procedure suggest the inclusion of risk-adjustment methods to identify patients to review, that is, exclude non-preventable deaths (probability of survival [Ps] &lt; 25%) or focus on preventable deaths (Ps &gt; 50%). We aimed to, through PR process, (1) identify preventable death and errors committed in a level-I trauma centre, and (2) explore the use of different risk-adjustment methods as a complement. Methods A multidisciplinary committee reviewed all trauma patients, which died a trauma-related death, within 30 days of admission to Karolinska University Hospital, Stockholm, in the period of 2012-2016. Ps was calculated according to TRISS and NORMIT and their accuracy where compared. Results Two hundred and ninety-eight deaths were identified and 252 were reviewed. The majority of deaths occurred between 1 and 7 days. Ten deaths (4.0%) were classified as preventable. Sixty-seven errors were identified in 53 (21.0%) deaths. The most common error was inappropriate treatment in all deaths (21 of 67) and in preventable deaths (5 of 13). Median Ps in non-preventable deaths was higher than the cut-off (&lt;25%) and Ps-TRISS was almost twice as high as Ps-NORMIT (65% vs 33%, P &lt; .001). Two clinically judged preventable deaths with Ps &lt;25% would have been missed with both models. Median Ps in preventable deaths was above the cut-off (&gt;50%) and higher with Ps-TRISS vs Ps-NORMIT (75% vs 58%, P &lt; .001). Three and 4 clinically judged preventable deaths would have been missed, respectively, for TRISS and NORMIT, if using this cut-off. Conclusion Preventable deaths were commonly caused by clinical judgment errors in the early phases but death occurred late. Ps calculated with NORMIT was more accurate than TRISS in predicting mortality, but both perform poorly in identifying preventable and non-preventable deaths when applying the cut-offs. PR of all trauma death is still the golden standard in preventability analysis.","container-title":"Acta Anaesthesiologica Scandinavica","DOI":"10.1111/aas.13151","ISSN":"1399-6576","issue":"8","language":"en","note":"_eprint: https://onlinelibrary.wiley.com/doi/pdf/10.1111/aas.13151","page":"1146-1153","source":"Wiley Online Library","title":"Analysis of preventable deaths and errors in trauma care in a Scandinavian trauma level-I centre","volume":"62","author":[{"family":"Ghorbani","given":"P."},{"family":"Strömmer","given":"L."}],"issued":{"date-parts":[["2018"]]}}}],"schema":"https://github.com/citation-style-language/schema/raw/master/csl-citation.json"} </w:instrText>
      </w:r>
      <w:r w:rsidR="00F055B4" w:rsidRPr="001478E7">
        <w:rPr>
          <w:lang w:val="en-GB"/>
        </w:rPr>
        <w:fldChar w:fldCharType="separate"/>
      </w:r>
      <w:r w:rsidR="00CF670B" w:rsidRPr="001478E7">
        <w:rPr>
          <w:lang w:val="en-GB"/>
        </w:rPr>
        <w:t>(28)</w:t>
      </w:r>
      <w:r w:rsidR="00F055B4" w:rsidRPr="001478E7">
        <w:rPr>
          <w:lang w:val="en-GB"/>
        </w:rPr>
        <w:fldChar w:fldCharType="end"/>
      </w:r>
      <w:r w:rsidR="00D13455" w:rsidRPr="001478E7">
        <w:rPr>
          <w:lang w:val="en-GB"/>
        </w:rPr>
        <w:t>.</w:t>
      </w:r>
      <w:r w:rsidR="00E2704F" w:rsidRPr="001478E7">
        <w:rPr>
          <w:lang w:val="en-GB"/>
        </w:rPr>
        <w:t xml:space="preserve"> </w:t>
      </w:r>
      <w:r w:rsidR="03567678" w:rsidRPr="001478E7">
        <w:rPr>
          <w:lang w:val="en-GB"/>
        </w:rPr>
        <w:t xml:space="preserve">Similar results have been reached in the US. </w:t>
      </w:r>
      <w:r w:rsidR="0E49FB01" w:rsidRPr="001478E7">
        <w:rPr>
          <w:lang w:val="en-GB"/>
        </w:rPr>
        <w:t>W</w:t>
      </w:r>
      <w:r w:rsidR="00153683" w:rsidRPr="001478E7">
        <w:rPr>
          <w:lang w:val="en-GB"/>
        </w:rPr>
        <w:t xml:space="preserve">hen </w:t>
      </w:r>
      <w:r w:rsidR="0038124E" w:rsidRPr="001478E7">
        <w:rPr>
          <w:lang w:val="en-GB"/>
        </w:rPr>
        <w:t>T</w:t>
      </w:r>
      <w:r w:rsidR="00C54544" w:rsidRPr="001478E7">
        <w:rPr>
          <w:lang w:val="en-GB"/>
        </w:rPr>
        <w:t xml:space="preserve">eixera </w:t>
      </w:r>
      <w:r w:rsidR="0038124E" w:rsidRPr="001478E7">
        <w:rPr>
          <w:lang w:val="en-GB"/>
        </w:rPr>
        <w:t>et al</w:t>
      </w:r>
      <w:r w:rsidR="00C54544" w:rsidRPr="001478E7">
        <w:rPr>
          <w:lang w:val="en-GB"/>
        </w:rPr>
        <w:t xml:space="preserve">. </w:t>
      </w:r>
      <w:r w:rsidR="00153683" w:rsidRPr="001478E7">
        <w:rPr>
          <w:lang w:val="en-GB"/>
        </w:rPr>
        <w:t>studied</w:t>
      </w:r>
      <w:r w:rsidR="00C54544" w:rsidRPr="001478E7">
        <w:rPr>
          <w:lang w:val="en-GB"/>
        </w:rPr>
        <w:t xml:space="preserve"> </w:t>
      </w:r>
      <w:r w:rsidR="00DB270D" w:rsidRPr="001478E7">
        <w:rPr>
          <w:lang w:val="en-GB"/>
        </w:rPr>
        <w:t xml:space="preserve">preventable deaths in a </w:t>
      </w:r>
      <w:r w:rsidR="00F93888" w:rsidRPr="001478E7">
        <w:rPr>
          <w:lang w:val="en-GB"/>
        </w:rPr>
        <w:t>level</w:t>
      </w:r>
      <w:r w:rsidR="00DA5854" w:rsidRPr="001478E7">
        <w:rPr>
          <w:lang w:val="en-GB"/>
        </w:rPr>
        <w:t>-</w:t>
      </w:r>
      <w:r w:rsidR="00F93888" w:rsidRPr="001478E7">
        <w:rPr>
          <w:lang w:val="en-GB"/>
        </w:rPr>
        <w:t xml:space="preserve">1 trauma centre </w:t>
      </w:r>
      <w:r w:rsidR="00BE4417" w:rsidRPr="001478E7">
        <w:rPr>
          <w:lang w:val="en-GB"/>
        </w:rPr>
        <w:t xml:space="preserve">the years </w:t>
      </w:r>
      <w:r w:rsidR="0079682F" w:rsidRPr="001478E7">
        <w:rPr>
          <w:lang w:val="en-GB"/>
        </w:rPr>
        <w:t>1</w:t>
      </w:r>
      <w:r w:rsidR="00550220" w:rsidRPr="001478E7">
        <w:rPr>
          <w:lang w:val="en-GB"/>
        </w:rPr>
        <w:t>998-2005</w:t>
      </w:r>
      <w:r w:rsidR="00153683" w:rsidRPr="001478E7">
        <w:rPr>
          <w:lang w:val="en-GB"/>
        </w:rPr>
        <w:t xml:space="preserve">, 21.6% could be </w:t>
      </w:r>
      <w:r w:rsidR="00233E9C" w:rsidRPr="001478E7">
        <w:rPr>
          <w:lang w:val="en-GB"/>
        </w:rPr>
        <w:t>associated</w:t>
      </w:r>
      <w:r w:rsidR="00153683" w:rsidRPr="001478E7">
        <w:rPr>
          <w:lang w:val="en-GB"/>
        </w:rPr>
        <w:t xml:space="preserve"> t</w:t>
      </w:r>
      <w:r w:rsidR="00233E9C" w:rsidRPr="001478E7">
        <w:rPr>
          <w:lang w:val="en-GB"/>
        </w:rPr>
        <w:t xml:space="preserve">o </w:t>
      </w:r>
      <w:r w:rsidR="000F5660" w:rsidRPr="001478E7">
        <w:rPr>
          <w:lang w:val="en-GB"/>
        </w:rPr>
        <w:t>clinical judgement errors</w:t>
      </w:r>
      <w:r w:rsidR="00FF6946" w:rsidRPr="001478E7">
        <w:rPr>
          <w:lang w:val="en-GB"/>
        </w:rPr>
        <w:t>,</w:t>
      </w:r>
      <w:r w:rsidR="009644F4" w:rsidRPr="001478E7">
        <w:rPr>
          <w:lang w:val="en-GB"/>
        </w:rPr>
        <w:t xml:space="preserve"> </w:t>
      </w:r>
      <w:r w:rsidR="008E53E2" w:rsidRPr="001478E7">
        <w:rPr>
          <w:lang w:val="en-GB"/>
        </w:rPr>
        <w:t>where most</w:t>
      </w:r>
      <w:r w:rsidR="3D728D5C" w:rsidRPr="001478E7">
        <w:rPr>
          <w:lang w:val="en-GB"/>
        </w:rPr>
        <w:t xml:space="preserve"> </w:t>
      </w:r>
      <w:r w:rsidR="008E53E2" w:rsidRPr="001478E7">
        <w:rPr>
          <w:lang w:val="en-GB"/>
        </w:rPr>
        <w:t>related to inadequate</w:t>
      </w:r>
      <w:r w:rsidR="00543D0A" w:rsidRPr="001478E7">
        <w:rPr>
          <w:lang w:val="en-GB"/>
        </w:rPr>
        <w:t xml:space="preserve"> patient</w:t>
      </w:r>
      <w:r w:rsidR="008E53E2" w:rsidRPr="001478E7">
        <w:rPr>
          <w:lang w:val="en-GB"/>
        </w:rPr>
        <w:t xml:space="preserve"> monitoring</w:t>
      </w:r>
      <w:r w:rsidR="00A630E9" w:rsidRPr="001478E7">
        <w:rPr>
          <w:lang w:val="en-GB"/>
        </w:rPr>
        <w:t xml:space="preserve"> </w:t>
      </w:r>
      <w:r w:rsidR="000D2A26" w:rsidRPr="001478E7">
        <w:rPr>
          <w:lang w:val="en-GB"/>
        </w:rPr>
        <w:t>(</w:t>
      </w:r>
      <w:r w:rsidR="00D02140" w:rsidRPr="001478E7">
        <w:rPr>
          <w:lang w:val="en-GB"/>
        </w:rPr>
        <w:t xml:space="preserve">52.9%) </w:t>
      </w:r>
      <w:r w:rsidR="00153683" w:rsidRPr="001478E7">
        <w:rPr>
          <w:lang w:val="en-GB"/>
        </w:rPr>
        <w:fldChar w:fldCharType="begin"/>
      </w:r>
      <w:r w:rsidR="00CF670B" w:rsidRPr="001478E7">
        <w:rPr>
          <w:lang w:val="en-GB"/>
        </w:rPr>
        <w:instrText xml:space="preserve"> ADDIN ZOTERO_ITEM CSL_CITATION {"citationID":"BcCfmgjm","properties":{"formattedCitation":"(21)","plainCitation":"(21)","noteIndex":0},"citationItems":[{"id":131,"uris":["http://zotero.org/users/local/dRJOFA2S/items/BXJQF5W4"],"itemData":{"id":131,"type":"article-journal","container-title":"Journal of Trauma: Injury, Infection &amp; Critical Care","DOI":"10.1097/TA.0b013e31815078ae","ISSN":"0022-5282","issue":"6","language":"en","page":"1338-1347","source":"DOI.org (Crossref)","title":"Preventable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T."},{"family":"Demetriades","given":"Demetrios"}],"issued":{"date-parts":[["2007",12]]}}}],"schema":"https://github.com/citation-style-language/schema/raw/master/csl-citation.json"} </w:instrText>
      </w:r>
      <w:r w:rsidR="00153683" w:rsidRPr="001478E7">
        <w:rPr>
          <w:lang w:val="en-GB"/>
        </w:rPr>
        <w:fldChar w:fldCharType="separate"/>
      </w:r>
      <w:r w:rsidR="00CF670B" w:rsidRPr="001478E7">
        <w:rPr>
          <w:lang w:val="en-GB"/>
        </w:rPr>
        <w:t>(21)</w:t>
      </w:r>
      <w:r w:rsidR="00153683" w:rsidRPr="001478E7">
        <w:rPr>
          <w:lang w:val="en-GB"/>
        </w:rPr>
        <w:fldChar w:fldCharType="end"/>
      </w:r>
      <w:r w:rsidR="00D97788" w:rsidRPr="001478E7">
        <w:rPr>
          <w:lang w:val="en-GB"/>
        </w:rPr>
        <w:t xml:space="preserve">. </w:t>
      </w:r>
      <w:r w:rsidR="00766101" w:rsidRPr="001478E7">
        <w:rPr>
          <w:lang w:val="en-GB"/>
        </w:rPr>
        <w:t>Equally,</w:t>
      </w:r>
      <w:r w:rsidR="008C5BA4" w:rsidRPr="001478E7">
        <w:rPr>
          <w:lang w:val="en-GB"/>
        </w:rPr>
        <w:t xml:space="preserve"> </w:t>
      </w:r>
      <w:r w:rsidR="00D951C9" w:rsidRPr="001478E7">
        <w:rPr>
          <w:lang w:val="en-GB"/>
        </w:rPr>
        <w:t>Matsumoto at el.</w:t>
      </w:r>
      <w:r w:rsidR="002B214C">
        <w:rPr>
          <w:lang w:val="en-GB"/>
        </w:rPr>
        <w:t xml:space="preserve"> </w:t>
      </w:r>
      <w:r w:rsidR="00776E1A" w:rsidRPr="001478E7">
        <w:rPr>
          <w:lang w:val="en-GB"/>
        </w:rPr>
        <w:t xml:space="preserve">found </w:t>
      </w:r>
      <w:r w:rsidR="00BB39E3" w:rsidRPr="001478E7">
        <w:rPr>
          <w:lang w:val="en-GB"/>
        </w:rPr>
        <w:t xml:space="preserve">that 90.5% of all </w:t>
      </w:r>
      <w:r w:rsidR="00FA34D2" w:rsidRPr="001478E7">
        <w:rPr>
          <w:lang w:val="en-GB"/>
        </w:rPr>
        <w:t>preventable and possibly preventable deaths</w:t>
      </w:r>
      <w:r w:rsidR="00497546" w:rsidRPr="001478E7">
        <w:rPr>
          <w:lang w:val="en-GB"/>
        </w:rPr>
        <w:t xml:space="preserve"> </w:t>
      </w:r>
      <w:r w:rsidR="007A634A" w:rsidRPr="001478E7">
        <w:rPr>
          <w:lang w:val="en-GB"/>
        </w:rPr>
        <w:t>at University of California San Diego</w:t>
      </w:r>
      <w:r w:rsidR="001E17B6" w:rsidRPr="001478E7">
        <w:rPr>
          <w:lang w:val="en-GB"/>
        </w:rPr>
        <w:t xml:space="preserve"> </w:t>
      </w:r>
      <w:r w:rsidR="0031411B" w:rsidRPr="001478E7">
        <w:rPr>
          <w:lang w:val="en-GB"/>
        </w:rPr>
        <w:t>in</w:t>
      </w:r>
      <w:r w:rsidR="001E17B6" w:rsidRPr="001478E7">
        <w:rPr>
          <w:lang w:val="en-GB"/>
        </w:rPr>
        <w:t xml:space="preserve"> 2000-2014</w:t>
      </w:r>
      <w:r w:rsidR="0031411B" w:rsidRPr="001478E7">
        <w:rPr>
          <w:lang w:val="en-GB"/>
        </w:rPr>
        <w:t xml:space="preserve">, </w:t>
      </w:r>
      <w:r w:rsidR="00E63357" w:rsidRPr="001478E7">
        <w:rPr>
          <w:lang w:val="en-GB"/>
        </w:rPr>
        <w:t>could be derived to e</w:t>
      </w:r>
      <w:r w:rsidR="00B710CA" w:rsidRPr="001478E7">
        <w:rPr>
          <w:lang w:val="en-GB"/>
        </w:rPr>
        <w:t>rrors in judgemen</w:t>
      </w:r>
      <w:r w:rsidR="00E63357" w:rsidRPr="001478E7">
        <w:rPr>
          <w:lang w:val="en-GB"/>
        </w:rPr>
        <w:t>t</w:t>
      </w:r>
      <w:r w:rsidR="003B5123" w:rsidRPr="001478E7">
        <w:rPr>
          <w:lang w:val="en-GB"/>
        </w:rPr>
        <w:t xml:space="preserve"> </w:t>
      </w:r>
      <w:r w:rsidR="00014077" w:rsidRPr="001478E7">
        <w:rPr>
          <w:lang w:val="en-GB"/>
        </w:rPr>
        <w:fldChar w:fldCharType="begin"/>
      </w:r>
      <w:r w:rsidR="00CF670B" w:rsidRPr="001478E7">
        <w:rPr>
          <w:lang w:val="en-GB"/>
        </w:rPr>
        <w:instrText xml:space="preserve"> ADDIN ZOTERO_ITEM CSL_CITATION {"citationID":"8gXrALlT","properties":{"formattedCitation":"(29)","plainCitation":"(29)","noteIndex":0},"citationItems":[{"id":34,"uris":["http://zotero.org/users/local/dRJOFA2S/items/WDTZSL5Z"],"itemData":{"id":34,"type":"article-journal","abstract":"To establish the preventable and potentially preventable death rates in a mature trauma center and to identify the causes of death and highlight the lessons learned from these cases.","container-title":"Surgery Today","DOI":"10.1007/s00595-018-1687-y","ISSN":"1436-2813","issue":"11","journalAbbreviation":"Surg Today","language":"en","page":"1004-1010","source":"Springer Link","title":"Trauma center maturity measured by an analysis of preventable and potentially preventable deaths: there is always something to be learned…","title-short":"Trauma center maturity measured by an analysis of preventable and potentially preventable deaths","volume":"48","author":[{"family":"Matsumoto","given":"Shokei"},{"family":"Jung","given":"Kyoungwon"},{"family":"Smith","given":"Alan"},{"family":"Coimbra","given":"Raul"}],"issued":{"date-parts":[["2018",11,1]]}}}],"schema":"https://github.com/citation-style-language/schema/raw/master/csl-citation.json"} </w:instrText>
      </w:r>
      <w:r w:rsidR="00014077" w:rsidRPr="001478E7">
        <w:rPr>
          <w:lang w:val="en-GB"/>
        </w:rPr>
        <w:fldChar w:fldCharType="separate"/>
      </w:r>
      <w:r w:rsidR="00CF670B" w:rsidRPr="001478E7">
        <w:rPr>
          <w:lang w:val="en-GB"/>
        </w:rPr>
        <w:t>(29)</w:t>
      </w:r>
      <w:r w:rsidR="00014077" w:rsidRPr="001478E7">
        <w:rPr>
          <w:lang w:val="en-GB"/>
        </w:rPr>
        <w:fldChar w:fldCharType="end"/>
      </w:r>
      <w:r w:rsidR="003B5123" w:rsidRPr="001478E7">
        <w:rPr>
          <w:lang w:val="en-GB"/>
        </w:rPr>
        <w:t>.</w:t>
      </w:r>
      <w:r w:rsidR="0069079C" w:rsidRPr="001478E7">
        <w:rPr>
          <w:lang w:val="en-GB"/>
        </w:rPr>
        <w:t xml:space="preserve"> </w:t>
      </w:r>
      <w:r w:rsidR="00CA43CA" w:rsidRPr="001478E7">
        <w:rPr>
          <w:lang w:val="en-GB"/>
        </w:rPr>
        <w:t>Our study also sho</w:t>
      </w:r>
      <w:r w:rsidR="00BA6324" w:rsidRPr="001478E7">
        <w:rPr>
          <w:lang w:val="en-GB"/>
        </w:rPr>
        <w:t xml:space="preserve">wed that </w:t>
      </w:r>
      <w:r w:rsidR="00B939E1" w:rsidRPr="001478E7">
        <w:rPr>
          <w:lang w:val="en-GB"/>
        </w:rPr>
        <w:t>errors</w:t>
      </w:r>
      <w:r w:rsidR="005319F5" w:rsidRPr="001478E7">
        <w:rPr>
          <w:lang w:val="en-GB"/>
        </w:rPr>
        <w:t xml:space="preserve"> </w:t>
      </w:r>
      <w:r w:rsidR="00B939E1" w:rsidRPr="001478E7">
        <w:rPr>
          <w:lang w:val="en-GB"/>
        </w:rPr>
        <w:t xml:space="preserve">related to technical </w:t>
      </w:r>
      <w:r w:rsidR="002216F5" w:rsidRPr="001478E7">
        <w:rPr>
          <w:lang w:val="en-GB"/>
        </w:rPr>
        <w:t>issues</w:t>
      </w:r>
      <w:r w:rsidR="00B939E1" w:rsidRPr="001478E7">
        <w:rPr>
          <w:lang w:val="en-GB"/>
        </w:rPr>
        <w:t xml:space="preserve"> were uncommon</w:t>
      </w:r>
      <w:r w:rsidR="00BA6324" w:rsidRPr="001478E7">
        <w:rPr>
          <w:lang w:val="en-GB"/>
        </w:rPr>
        <w:t xml:space="preserve">, </w:t>
      </w:r>
      <w:r w:rsidR="00993427" w:rsidRPr="001478E7">
        <w:rPr>
          <w:lang w:val="en-GB"/>
        </w:rPr>
        <w:t>which</w:t>
      </w:r>
      <w:r w:rsidR="00CF23AF" w:rsidRPr="001478E7">
        <w:rPr>
          <w:lang w:val="en-GB"/>
        </w:rPr>
        <w:t xml:space="preserve"> agrees with</w:t>
      </w:r>
      <w:r w:rsidR="00661D76" w:rsidRPr="001478E7">
        <w:rPr>
          <w:lang w:val="en-GB"/>
        </w:rPr>
        <w:t xml:space="preserve"> previous research </w:t>
      </w:r>
      <w:r w:rsidR="00661D76" w:rsidRPr="001478E7">
        <w:rPr>
          <w:lang w:val="en-GB"/>
        </w:rPr>
        <w:fldChar w:fldCharType="begin"/>
      </w:r>
      <w:r w:rsidR="00661D76" w:rsidRPr="001478E7">
        <w:rPr>
          <w:lang w:val="en-GB"/>
        </w:rPr>
        <w:instrText xml:space="preserve"> ADDIN ZOTERO_ITEM CSL_CITATION {"citationID":"vg7GE2LC","properties":{"formattedCitation":"(8,20,21,29\\uc0\\u8211{}31)","plainCitation":"(8,20,21,29–31)","noteIndex":0},"citationItems":[{"id":28,"uris":["http://zotero.org/users/local/dRJOFA2S/items/6EJ3EIIY"],"itemData":{"id":28,"type":"article-journal","abstract":"Preventable trauma deaths are defined as deaths which could be avoided if optimal care has been delivered. Studies on preventable trauma deaths have been accomplished initially with panel reviews of pre-hospital and hospital charts. However, several investigators questioned the reliability and validity of this method because of low reproducibility of implicit judgments when they are made by different experts. Nevertheless, number of studies were published all around the world and ultimately gained some credibility, particularly in regions where comparisons were made before and after trauma system implementation with a resultant fall in mortality. During the last decade of century the method of comparing observed survival with probability of survival calculated from large trauma registries has obtained popularity. Preventable trauma deaths were identified as deaths occurred notwithstanding a high calculated probability of survival. In recent years, preventable trauma deaths studies have been replaced by population-based studies, which use databases representative of overall population, therefore with high epidemiologic value. These databases contain readily available information which carry out the advantage of objectivity and large numbers. Nowadays, population-based researches provide the strongest evidence regarding the effectiveness of trauma systems and trauma centers on patient outcomes.","container-title":"World Journal of Emergency Surgery","DOI":"10.1186/1749-7922-1-12","ISSN":"1749-7922","journalAbbreviation":"World J Emerg Surg","note":"PMID: 16759417\nPMCID: PMC1475565","page":"12","source":"PubMed Central","title":"Preventable trauma deaths: from panel review to population based-studies","title-short":"Preventable trauma deaths","volume":"1","author":[{"family":"Chiara","given":"Osvaldo"},{"family":"Cimbanassi","given":"Stefania"},{"family":"Pitidis","given":"Alessio"},{"family":"Vesconi","given":"Sergio"}],"issued":{"date-parts":[["2006",4,11]]}}},{"id":131,"uris":["http://zotero.org/users/local/dRJOFA2S/items/BXJQF5W4"],"itemData":{"id":131,"type":"article-journal","container-title":"Journal of Trauma: Injury, Infection &amp; Critical Care","DOI":"10.1097/TA.0b013e31815078ae","ISSN":"0022-5282","issue":"6","language":"en","page":"1338-1347","source":"DOI.org (Crossref)","title":"Preventable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T."},{"family":"Demetriades","given":"Demetrios"}],"issued":{"date-parts":[["2007",12]]}}},{"id":72,"uris":["http://zotero.org/users/local/dRJOFA2S/items/WXERPQHE"],"itemData":{"id":72,"type":"article-journal","abstract":"Bleeding is the leading cause of preventable death after injury. This retrospective study aimed to characterize opportunities for performance improvement (OPIs) identified in patients who died from bleeding and were considered by the quality improvement system of a major trauma centre.All trauma deaths in 2006–2010 were discussed at the trauma morbidity and mortality meeting. Deaths from haemorrhage were identified and subjected to qualitative and quantitative evaluation. OPIs were identified and remedial action was taken.During the study interval there were 7511 trauma team activations; 423 patients died. Haemorrhage was the second most common cause of death, in 112 patients, and made a substantial contribution to death in a further 15. For 84 of these 127 patients, a total of 150 OPIs were identified. Most arose in the emergency department, but involved personnel from many departments. Problems with decision-making were more common than errors in technical skill. OPIs frequently involved the decision between surgery, radiology and further investigation. Delayed and inappropriate surgery occurred even when investigation and diagnosis were appropriate. The mortality rate among patients presenting in shock fell significantly over the study interval (P &amp;lt; 0·026).Problems with judgement are more common than those of skill. Death from traumatic haemorrhage is associated with identifiable, remediable failures in care. The implementation of a systematic trauma quality improvement system was associated with a fall in the mortality rate among patients presenting in shock.","container-title":"British Journal of Surgery","DOI":"10.1002/bjs.9096","ISSN":"0007-1323","issue":"6","journalAbbreviation":"British Journal of Surgery","page":"749-755","source":"Silverchair","title":"Opportunities for improvement in the management of patients who die from haemorrhage after trauma","volume":"100","author":[{"family":"O'Reilly","given":"D"},{"family":"Mahendran","given":"K"},{"family":"West","given":"A"},{"family":"Shirley","given":"P"},{"family":"Walsh","given":"M"},{"family":"Tai","given":"N"}],"issued":{"date-parts":[["2013",5,1]]}}},{"id":34,"uris":["http://zotero.org/users/local/dRJOFA2S/items/WDTZSL5Z"],"itemData":{"id":34,"type":"article-journal","abstract":"To establish the preventable and potentially preventable death rates in a mature trauma center and to identify the causes of death and highlight the lessons learned from these cases.","container-title":"Surgery Today","DOI":"10.1007/s00595-018-1687-y","ISSN":"1436-2813","issue":"11","journalAbbreviation":"Surg Today","language":"en","page":"1004-1010","source":"Springer Link","title":"Trauma center maturity measured by an analysis of preventable and potentially preventable deaths: there is always something to be learned…","title-short":"Trauma center maturity measured by an analysis of preventable and potentially preventable deaths","volume":"48","author":[{"family":"Matsumoto","given":"Shokei"},{"family":"Jung","given":"Kyoungwon"},{"family":"Smith","given":"Alan"},{"family":"Coimbra","given":"Raul"}],"issued":{"date-parts":[["2018",11,1]]}}},{"id":143,"uris":["http://zotero.org/users/local/dRJOFA2S/items/6DUEASBS"],"itemData":{"id":143,"type":"article-journal","abstract":"Background\nMonitoring the quality of trauma care is frequently done by analysing the preventability of trauma deaths and errors during trauma care. In the Academic Medical Center trauma deaths are discussed during a monthly Morbidity and Mortality meeting. In this study an external multidisciplinary panel assessed the trauma deaths and errors in management of a Dutch Level-1 trauma centre for (potential) preventability.\nMethods\nAll patients who died during or after presentation in the trauma resuscitation room in a 2-year period were eligible for review. All information on trauma evaluation and management was summarised by an independent research fellow. An external multidisciplinary panel individually evaluated the cases for preventability of death. Potential errors or mismanagements during the admission were classified for type, phase and domain. Overall agreement on (potential) preventability was compared between the external panel and the internal M&amp;M consensus.\nResults\nOf the 62 evaluated trauma deaths one was judged as preventable and 17 were judged as potentially preventable by the review panel. Overall agreement on preventability between the review panel and the internal consensus was moderate (Kappa 0.51). The external panel judged one death as preventable compared with three from the internal consensus. The interobserver agreement between the external panel members was also moderate (Kappa 0.43). The panel judged 31 errors to have occurred in the (potential) preventable death group and 23 errors in the non-preventable death group. Such errors included choice or sequence of diagnostics, rewarming of hypothermic patients, and correction of coagulopathies.\nConclusions\nThe preventable death rate in the present study was comparable to data in the available literature. Compared to internal review, the external, multidisciplinary review did not find a higher preventable death rate, although it provided several insights to optimise trauma care.","container-title":"Injury","DOI":"10.1016/j.injury.2010.04.007","ISSN":"0020-1383","issue":"9","journalAbbreviation":"Injury","language":"en","page":"870-873","source":"ScienceDirect","title":"Preventability of trauma deaths in a Dutch Level-1 trauma centre","volume":"42","author":[{"family":"Saltzherr","given":"T. P."},{"family":"Wendt","given":"K. W."},{"family":"Nieboer","given":"P."},{"family":"Nijsten","given":"M. W. N."},{"family":"Valk","given":"J. P."},{"family":"Luitse","given":"J. S. K."},{"family":"Ponsen","given":"K. J."},{"family":"Goslings","given":"J. C."}],"issued":{"date-parts":[["2011",9,1]]}}},{"id":141,"uris":["http://zotero.org/users/local/dRJOFA2S/items/V4WIPEWJ"],"itemData":{"id":141,"type":"article-journal","container-title":"Annals of Surgery","DOI":"10.1097/01.sla.0000234655.83517.56","ISSN":"0003-4932","issue":"3","language":"en","page":"371-380","source":"DOI.org (Crossref)","title":"Patterns of Errors Contributing to Trauma Mortality: Lessons Learned From 2594 Deaths","title-short":"Patterns of Errors Contributing to Trauma Mortality","volume":"244","author":[{"family":"Gruen","given":"Russell L."},{"family":"Jurkovich","given":"Gregory J."},{"family":"McIntyre","given":"Lisa K."},{"family":"Foy","given":"Hugh M."},{"family":"Maier","given":"Ronald V."}],"issued":{"date-parts":[["2006",9]]}}}],"schema":"https://github.com/citation-style-language/schema/raw/master/csl-citation.json"} </w:instrText>
      </w:r>
      <w:r w:rsidR="00661D76" w:rsidRPr="001478E7">
        <w:rPr>
          <w:lang w:val="en-GB"/>
        </w:rPr>
        <w:fldChar w:fldCharType="separate"/>
      </w:r>
      <w:r w:rsidR="00661D76" w:rsidRPr="001478E7">
        <w:rPr>
          <w:lang w:val="en-GB"/>
        </w:rPr>
        <w:t>(8,20,21,29–31)</w:t>
      </w:r>
      <w:r w:rsidR="00661D76" w:rsidRPr="001478E7">
        <w:rPr>
          <w:lang w:val="en-GB"/>
        </w:rPr>
        <w:fldChar w:fldCharType="end"/>
      </w:r>
      <w:r w:rsidR="00661D76" w:rsidRPr="001478E7">
        <w:rPr>
          <w:lang w:val="en-GB"/>
        </w:rPr>
        <w:t xml:space="preserve">. </w:t>
      </w:r>
      <w:r w:rsidR="00E02739" w:rsidRPr="001478E7">
        <w:rPr>
          <w:lang w:val="en-GB"/>
        </w:rPr>
        <w:t>Thus, wh</w:t>
      </w:r>
      <w:r w:rsidR="003B5123" w:rsidRPr="001478E7">
        <w:rPr>
          <w:lang w:val="en-GB"/>
        </w:rPr>
        <w:t xml:space="preserve">ile OFI </w:t>
      </w:r>
      <w:r w:rsidR="00CF23AF" w:rsidRPr="001478E7">
        <w:rPr>
          <w:lang w:val="en-GB"/>
        </w:rPr>
        <w:t>derived from</w:t>
      </w:r>
      <w:r w:rsidR="003B5123" w:rsidRPr="001478E7">
        <w:rPr>
          <w:lang w:val="en-GB"/>
        </w:rPr>
        <w:t xml:space="preserve"> technical </w:t>
      </w:r>
      <w:r w:rsidR="00CF23AF" w:rsidRPr="001478E7">
        <w:rPr>
          <w:lang w:val="en-GB"/>
        </w:rPr>
        <w:t>errors</w:t>
      </w:r>
      <w:r w:rsidR="003B5123" w:rsidRPr="001478E7">
        <w:rPr>
          <w:lang w:val="en-GB"/>
        </w:rPr>
        <w:t xml:space="preserve"> </w:t>
      </w:r>
      <w:r w:rsidR="004212DD" w:rsidRPr="001478E7">
        <w:rPr>
          <w:lang w:val="en-GB"/>
        </w:rPr>
        <w:t>seem</w:t>
      </w:r>
      <w:r w:rsidR="006D6E45" w:rsidRPr="001478E7">
        <w:rPr>
          <w:lang w:val="en-GB"/>
        </w:rPr>
        <w:t xml:space="preserve"> to have declined </w:t>
      </w:r>
      <w:r w:rsidR="00E009B3" w:rsidRPr="001478E7">
        <w:rPr>
          <w:lang w:val="en-GB"/>
        </w:rPr>
        <w:t>with advancement in technology, err</w:t>
      </w:r>
      <w:r w:rsidR="00E52949" w:rsidRPr="001478E7">
        <w:rPr>
          <w:lang w:val="en-GB"/>
        </w:rPr>
        <w:t>ors related to human decision</w:t>
      </w:r>
      <w:r w:rsidR="00E36A31" w:rsidRPr="001478E7">
        <w:rPr>
          <w:lang w:val="en-GB"/>
        </w:rPr>
        <w:t xml:space="preserve"> making </w:t>
      </w:r>
      <w:r w:rsidR="00A652E1" w:rsidRPr="001478E7">
        <w:rPr>
          <w:lang w:val="en-GB"/>
        </w:rPr>
        <w:t>prevail</w:t>
      </w:r>
      <w:r w:rsidR="00D921DC" w:rsidRPr="001478E7">
        <w:rPr>
          <w:lang w:val="en-GB"/>
        </w:rPr>
        <w:t xml:space="preserve">. </w:t>
      </w:r>
    </w:p>
    <w:p w14:paraId="2928F8FB" w14:textId="61657F39" w:rsidR="006E1A15" w:rsidRPr="001478E7" w:rsidRDefault="006E1A15" w:rsidP="00FA2E5B">
      <w:pPr>
        <w:pStyle w:val="Brdtext1"/>
        <w:rPr>
          <w:lang w:val="en-GB"/>
        </w:rPr>
      </w:pPr>
    </w:p>
    <w:p w14:paraId="4B4368B7" w14:textId="5899394D" w:rsidR="007734AB" w:rsidRPr="001478E7" w:rsidRDefault="00635482" w:rsidP="00FA2E5B">
      <w:pPr>
        <w:pStyle w:val="Brdtext1"/>
        <w:rPr>
          <w:i/>
          <w:iCs/>
          <w:lang w:val="en-GB"/>
        </w:rPr>
      </w:pPr>
      <w:r w:rsidRPr="001478E7">
        <w:rPr>
          <w:i/>
          <w:iCs/>
          <w:lang w:val="en-GB"/>
        </w:rPr>
        <w:t xml:space="preserve">BM without TBI – the largest cohort </w:t>
      </w:r>
    </w:p>
    <w:p w14:paraId="6E18EE79" w14:textId="0C1AA7A6" w:rsidR="00635482" w:rsidRPr="001478E7" w:rsidRDefault="006E1A15" w:rsidP="00FA2E5B">
      <w:pPr>
        <w:pStyle w:val="Brdtext1"/>
        <w:rPr>
          <w:lang w:val="en-GB"/>
        </w:rPr>
      </w:pPr>
      <w:r w:rsidRPr="001478E7">
        <w:rPr>
          <w:lang w:val="en-GB"/>
        </w:rPr>
        <w:t>BM without TBI was the domin</w:t>
      </w:r>
      <w:r w:rsidR="00503032" w:rsidRPr="001478E7">
        <w:rPr>
          <w:lang w:val="en-GB"/>
        </w:rPr>
        <w:t>ating cohort across all</w:t>
      </w:r>
      <w:r w:rsidR="00D36004" w:rsidRPr="001478E7">
        <w:rPr>
          <w:lang w:val="en-GB"/>
        </w:rPr>
        <w:t xml:space="preserve"> categories of OFI. It was also the largest cohort in the </w:t>
      </w:r>
      <w:r w:rsidR="00FD1AA7" w:rsidRPr="001478E7">
        <w:rPr>
          <w:lang w:val="en-GB"/>
        </w:rPr>
        <w:t xml:space="preserve">study. </w:t>
      </w:r>
      <w:r w:rsidR="000946C3" w:rsidRPr="001478E7">
        <w:rPr>
          <w:lang w:val="en-GB"/>
        </w:rPr>
        <w:t>One possible explanation is</w:t>
      </w:r>
      <w:r w:rsidR="005557D7" w:rsidRPr="001478E7">
        <w:rPr>
          <w:lang w:val="en-GB"/>
        </w:rPr>
        <w:t xml:space="preserve"> </w:t>
      </w:r>
      <w:r w:rsidR="000946C3" w:rsidRPr="001478E7">
        <w:rPr>
          <w:lang w:val="en-GB"/>
        </w:rPr>
        <w:t xml:space="preserve">the </w:t>
      </w:r>
      <w:r w:rsidR="00F244DF" w:rsidRPr="001478E7">
        <w:rPr>
          <w:lang w:val="en-GB"/>
        </w:rPr>
        <w:t>higher risk of death related to TBI</w:t>
      </w:r>
      <w:r w:rsidR="00565054" w:rsidRPr="001478E7">
        <w:rPr>
          <w:lang w:val="en-GB"/>
        </w:rPr>
        <w:t xml:space="preserve">. </w:t>
      </w:r>
      <w:r w:rsidR="005F7367" w:rsidRPr="001478E7">
        <w:rPr>
          <w:lang w:val="en-GB"/>
        </w:rPr>
        <w:t xml:space="preserve">This </w:t>
      </w:r>
      <w:r w:rsidR="00FD7A30" w:rsidRPr="001478E7">
        <w:rPr>
          <w:lang w:val="en-GB"/>
        </w:rPr>
        <w:t>thesis is</w:t>
      </w:r>
      <w:r w:rsidR="005F7367" w:rsidRPr="001478E7">
        <w:rPr>
          <w:lang w:val="en-GB"/>
        </w:rPr>
        <w:t xml:space="preserve"> supported by higher </w:t>
      </w:r>
      <w:r w:rsidR="000B5815" w:rsidRPr="001478E7">
        <w:rPr>
          <w:lang w:val="en-GB"/>
        </w:rPr>
        <w:t xml:space="preserve">NISS and </w:t>
      </w:r>
      <w:r w:rsidR="00E12EB6" w:rsidRPr="001478E7">
        <w:rPr>
          <w:lang w:val="en-GB"/>
        </w:rPr>
        <w:t>mortality</w:t>
      </w:r>
      <w:r w:rsidR="00D643F9" w:rsidRPr="001478E7">
        <w:rPr>
          <w:lang w:val="en-GB"/>
        </w:rPr>
        <w:t xml:space="preserve"> within 30 days</w:t>
      </w:r>
      <w:r w:rsidR="00EA62D0" w:rsidRPr="001478E7">
        <w:rPr>
          <w:lang w:val="en-GB"/>
        </w:rPr>
        <w:t xml:space="preserve"> </w:t>
      </w:r>
      <w:r w:rsidR="00A16F34" w:rsidRPr="001478E7">
        <w:rPr>
          <w:lang w:val="en-GB"/>
        </w:rPr>
        <w:t>o</w:t>
      </w:r>
      <w:r w:rsidR="00EE38F2" w:rsidRPr="001478E7">
        <w:rPr>
          <w:lang w:val="en-GB"/>
        </w:rPr>
        <w:t xml:space="preserve">f </w:t>
      </w:r>
      <w:r w:rsidR="00EA62D0" w:rsidRPr="001478E7">
        <w:rPr>
          <w:lang w:val="en-GB"/>
        </w:rPr>
        <w:t>trauma</w:t>
      </w:r>
      <w:r w:rsidR="00D643F9" w:rsidRPr="001478E7">
        <w:rPr>
          <w:lang w:val="en-GB"/>
        </w:rPr>
        <w:t xml:space="preserve"> </w:t>
      </w:r>
      <w:r w:rsidR="00307AF0" w:rsidRPr="001478E7">
        <w:rPr>
          <w:lang w:val="en-GB"/>
        </w:rPr>
        <w:t>for patients with TBI</w:t>
      </w:r>
      <w:r w:rsidR="00565054" w:rsidRPr="001478E7">
        <w:rPr>
          <w:lang w:val="en-GB"/>
        </w:rPr>
        <w:t xml:space="preserve"> (both isolated and </w:t>
      </w:r>
      <w:r w:rsidR="000350E9" w:rsidRPr="001478E7">
        <w:rPr>
          <w:lang w:val="en-GB"/>
        </w:rPr>
        <w:t>in BM with TBI)</w:t>
      </w:r>
      <w:r w:rsidR="00A16F34" w:rsidRPr="001478E7">
        <w:rPr>
          <w:lang w:val="en-GB"/>
        </w:rPr>
        <w:t xml:space="preserve"> (table 3)</w:t>
      </w:r>
      <w:r w:rsidR="00307AF0" w:rsidRPr="001478E7">
        <w:rPr>
          <w:lang w:val="en-GB"/>
        </w:rPr>
        <w:t>.</w:t>
      </w:r>
      <w:r w:rsidR="002B214C">
        <w:rPr>
          <w:lang w:val="en-GB"/>
        </w:rPr>
        <w:t xml:space="preserve"> </w:t>
      </w:r>
      <w:r w:rsidR="00E01218" w:rsidRPr="001478E7">
        <w:rPr>
          <w:lang w:val="en-GB"/>
        </w:rPr>
        <w:t xml:space="preserve">Further, if death occurs </w:t>
      </w:r>
      <w:r w:rsidR="00381EF5" w:rsidRPr="001478E7">
        <w:rPr>
          <w:lang w:val="en-GB"/>
        </w:rPr>
        <w:t xml:space="preserve">close </w:t>
      </w:r>
      <w:r w:rsidR="00384F19" w:rsidRPr="001478E7">
        <w:rPr>
          <w:lang w:val="en-GB"/>
        </w:rPr>
        <w:t xml:space="preserve">after </w:t>
      </w:r>
      <w:r w:rsidR="00D924A3" w:rsidRPr="001478E7">
        <w:rPr>
          <w:lang w:val="en-GB"/>
        </w:rPr>
        <w:t>injury</w:t>
      </w:r>
      <w:r w:rsidR="00E01218" w:rsidRPr="001478E7">
        <w:rPr>
          <w:lang w:val="en-GB"/>
        </w:rPr>
        <w:t xml:space="preserve">, </w:t>
      </w:r>
      <w:r w:rsidR="0023571C">
        <w:rPr>
          <w:lang w:val="en-GB"/>
        </w:rPr>
        <w:t>t</w:t>
      </w:r>
      <w:r w:rsidR="00A7035A">
        <w:rPr>
          <w:lang w:val="en-GB"/>
        </w:rPr>
        <w:t>he patient</w:t>
      </w:r>
      <w:r w:rsidR="00F179FB" w:rsidRPr="001478E7">
        <w:rPr>
          <w:lang w:val="en-GB"/>
        </w:rPr>
        <w:t xml:space="preserve"> ma</w:t>
      </w:r>
      <w:r w:rsidR="00A7035A">
        <w:rPr>
          <w:lang w:val="en-GB"/>
        </w:rPr>
        <w:t>y have died</w:t>
      </w:r>
      <w:r w:rsidR="00F179FB" w:rsidRPr="001478E7">
        <w:rPr>
          <w:lang w:val="en-GB"/>
        </w:rPr>
        <w:t xml:space="preserve"> before</w:t>
      </w:r>
      <w:r w:rsidR="00F6208A" w:rsidRPr="001478E7">
        <w:rPr>
          <w:lang w:val="en-GB"/>
        </w:rPr>
        <w:t xml:space="preserve"> </w:t>
      </w:r>
      <w:r w:rsidR="004518E2" w:rsidRPr="001478E7">
        <w:rPr>
          <w:lang w:val="en-GB"/>
        </w:rPr>
        <w:t xml:space="preserve">any </w:t>
      </w:r>
      <w:r w:rsidR="003731E4" w:rsidRPr="001478E7">
        <w:rPr>
          <w:lang w:val="en-GB"/>
        </w:rPr>
        <w:t>OFI can</w:t>
      </w:r>
      <w:r w:rsidR="00C80A97" w:rsidRPr="001478E7">
        <w:rPr>
          <w:lang w:val="en-GB"/>
        </w:rPr>
        <w:t xml:space="preserve"> </w:t>
      </w:r>
      <w:r w:rsidR="004518E2" w:rsidRPr="001478E7">
        <w:rPr>
          <w:lang w:val="en-GB"/>
        </w:rPr>
        <w:t>arise</w:t>
      </w:r>
      <w:r w:rsidR="00F6208A" w:rsidRPr="001478E7">
        <w:rPr>
          <w:lang w:val="en-GB"/>
        </w:rPr>
        <w:t>.</w:t>
      </w:r>
      <w:r w:rsidR="00FC0F6C" w:rsidRPr="001478E7">
        <w:rPr>
          <w:lang w:val="en-GB"/>
        </w:rPr>
        <w:t xml:space="preserve"> Injury mortality is </w:t>
      </w:r>
      <w:r w:rsidR="0037551B" w:rsidRPr="001478E7">
        <w:rPr>
          <w:lang w:val="en-GB"/>
        </w:rPr>
        <w:t>typically</w:t>
      </w:r>
      <w:r w:rsidR="00FC0F6C" w:rsidRPr="001478E7">
        <w:rPr>
          <w:lang w:val="en-GB"/>
        </w:rPr>
        <w:t xml:space="preserve"> described with trimodal distribution; </w:t>
      </w:r>
      <w:r w:rsidR="00D13FEA" w:rsidRPr="001478E7">
        <w:rPr>
          <w:lang w:val="en-GB"/>
        </w:rPr>
        <w:t xml:space="preserve">immediate deaths at scene, early deaths due to haemorrhage and late deaths from organ failure </w:t>
      </w:r>
      <w:r w:rsidR="004E0367" w:rsidRPr="001478E7">
        <w:rPr>
          <w:lang w:val="en-GB"/>
        </w:rPr>
        <w:fldChar w:fldCharType="begin"/>
      </w:r>
      <w:r w:rsidR="00CF670B" w:rsidRPr="001478E7">
        <w:rPr>
          <w:lang w:val="en-GB"/>
        </w:rPr>
        <w:instrText xml:space="preserve"> ADDIN ZOTERO_ITEM CSL_CITATION {"citationID":"LCwdQPIZ","properties":{"formattedCitation":"(32)","plainCitation":"(32)","noteIndex":0},"citationItems":[{"id":155,"uris":["http://zotero.org/users/local/dRJOFA2S/items/JA9E6QSN"],"itemData":{"id":155,"type":"article-journal","abstract":"Injury mortality was classically described with a trimodal distribution, with immediate deaths at the scene, early deaths due to hemorrhage, and late deaths from organ failure. We hypothesized that the development of trauma systems has improved prehospital care, early resuscitation, and critical care and altered this pattern. This population-based study of all trauma deaths in an urban county with a mature trauma system reviewed data for 678 patients (median age, 33 years; 81% male; 43% gunshot, 20% motor vehicle crashes). Deaths were classified as immediate (scene), early (in hospital, ≤4 hours from injury), or late (&gt;4 hours after injury). Multinomial regression was used to identify independent predictors of immediate and early versus late deaths, adjusted for age, gender, race, intention, mechanism, toxicology, and cause of death. Results showed 416 (61%) immediate, 199 (29%) early, and 63 (10%) late deaths. Compared with the classical description, the percentage of immediate deaths remained unchanged, and early deaths occurred much earlier (median 52 vs 120 minutes). However, unlike the classic trimodal distribution, the late peak was greatly diminished. Intentional injuries, alcohol intoxication, asphyxia, and injuries to the head and chest were independent predictors of immediate death. Alcohol intoxication and injuries to the chest were predictors of early death, while pelvic fractures and blunt assaults were associated with late deaths. In conclusion, trauma deaths now have a predominantly bimodal distribution. Near elimination of the late peak likely represents advancements in resuscitation and critical care that have reduced organ failure. Further reductions in mortality will likely come from prevention of intentional injuries and injuries associated with alcohol intoxication.","container-title":"Proceedings (Baylor University. Medical Center)","ISSN":"0899-8280","issue":"4","journalAbbreviation":"Proc (Bayl Univ Med Cent)","note":"PMID: 20944754\nPMCID: PMC2943446","page":"349-354","source":"PubMed Central","title":"Changing epidemiology of trauma deaths leads to a bimodal distribution","volume":"23","author":[{"family":"Gunst","given":"Mark"},{"family":"Ghaemmaghami","given":"Vafa"},{"family":"Gruszecki","given":"Amy"},{"family":"Urban","given":"Jill"},{"family":"Frankel","given":"Heidi"},{"family":"Shafi","given":"Shahid"}],"issued":{"date-parts":[["2010",10]]}}}],"schema":"https://github.com/citation-style-language/schema/raw/master/csl-citation.json"} </w:instrText>
      </w:r>
      <w:r w:rsidR="004E0367" w:rsidRPr="001478E7">
        <w:rPr>
          <w:lang w:val="en-GB"/>
        </w:rPr>
        <w:fldChar w:fldCharType="separate"/>
      </w:r>
      <w:r w:rsidR="00CF670B" w:rsidRPr="001478E7">
        <w:rPr>
          <w:lang w:val="en-GB"/>
        </w:rPr>
        <w:t>(32)</w:t>
      </w:r>
      <w:r w:rsidR="004E0367" w:rsidRPr="001478E7">
        <w:rPr>
          <w:lang w:val="en-GB"/>
        </w:rPr>
        <w:fldChar w:fldCharType="end"/>
      </w:r>
      <w:r w:rsidR="00EE38F2" w:rsidRPr="001478E7">
        <w:rPr>
          <w:lang w:val="en-GB"/>
        </w:rPr>
        <w:t>.</w:t>
      </w:r>
      <w:r w:rsidR="0015558C" w:rsidRPr="001478E7">
        <w:rPr>
          <w:lang w:val="en-GB"/>
        </w:rPr>
        <w:t xml:space="preserve"> A review </w:t>
      </w:r>
      <w:r w:rsidR="000C481F" w:rsidRPr="001478E7">
        <w:rPr>
          <w:lang w:val="en-GB"/>
        </w:rPr>
        <w:t xml:space="preserve">by </w:t>
      </w:r>
      <w:r w:rsidR="0045740B" w:rsidRPr="001478E7">
        <w:rPr>
          <w:lang w:val="en-GB"/>
        </w:rPr>
        <w:t xml:space="preserve">Sobrino and Shafi </w:t>
      </w:r>
      <w:r w:rsidR="001C55DF" w:rsidRPr="001478E7">
        <w:rPr>
          <w:lang w:val="en-GB"/>
        </w:rPr>
        <w:t xml:space="preserve">on timing and cause of death after injury showed that </w:t>
      </w:r>
      <w:r w:rsidR="00695A30" w:rsidRPr="001478E7">
        <w:rPr>
          <w:lang w:val="en-GB"/>
        </w:rPr>
        <w:t>brain</w:t>
      </w:r>
      <w:r w:rsidR="00F764E9" w:rsidRPr="001478E7">
        <w:rPr>
          <w:lang w:val="en-GB"/>
        </w:rPr>
        <w:t xml:space="preserve"> injury is highly associated </w:t>
      </w:r>
      <w:r w:rsidR="00F011FA" w:rsidRPr="001478E7">
        <w:rPr>
          <w:lang w:val="en-GB"/>
        </w:rPr>
        <w:t>with</w:t>
      </w:r>
      <w:r w:rsidR="00897597" w:rsidRPr="001478E7">
        <w:rPr>
          <w:lang w:val="en-GB"/>
        </w:rPr>
        <w:t xml:space="preserve"> immediate death </w:t>
      </w:r>
      <w:r w:rsidR="00897597" w:rsidRPr="001478E7">
        <w:rPr>
          <w:lang w:val="en-GB"/>
        </w:rPr>
        <w:fldChar w:fldCharType="begin"/>
      </w:r>
      <w:r w:rsidR="00CF670B" w:rsidRPr="001478E7">
        <w:rPr>
          <w:lang w:val="en-GB"/>
        </w:rPr>
        <w:instrText xml:space="preserve"> ADDIN ZOTERO_ITEM CSL_CITATION {"citationID":"Kze6TC7Q","properties":{"formattedCitation":"(33)","plainCitation":"(33)","noteIndex":0},"citationItems":[{"id":152,"uris":["http://zotero.org/users/local/dRJOFA2S/items/KRS5YAAX"],"itemData":{"id":152,"type":"article-journal","abstract":"Currently, long-term outcomes are significant because health care system changes will likely lead to a single payment for each occurrence of care, including readmissions—the “bundled payment” system. Therefore, it is essential to understand the outcomes of trauma patients discharged alive from trauma centers. This article reviews the current knowledge base on the timing and causes of deaths after trauma. The trimodal mortality model (immediate deaths, early deaths, and late deaths) is utilized as the early research describing trimodal distribution is discussed. Also covered is the successive work as trauma systems matured, showing a shift toward a bimodal distribution with a decline in late deaths. Finally, studies of long-term outcomes are highlighted. Deaths occurring within minutes or a few hours of injury are largely unchanged, which underscores the enormity of injuries to the central nervous and cardiovascular systems. Late deaths caused by multiple organ failure and sepsis have declined considerably, however. Also, the causes of death in this patient population remain constant. Lastly, a considerable number of deaths after discharge may be due to nontraumatic causes.","container-title":"Proceedings (Baylor University. Medical Center)","ISSN":"0899-8280","issue":"2","journalAbbreviation":"Proc (Bayl Univ Med Cent)","note":"PMID: 23543966\nPMCID: PMC3603725","page":"120-123","source":"PubMed Central","title":"Timing and causes of death after injuries","volume":"26","author":[{"family":"Sobrino","given":"Justin"},{"family":"Shafi","given":"Shahid"}],"issued":{"date-parts":[["2013",4]]}}}],"schema":"https://github.com/citation-style-language/schema/raw/master/csl-citation.json"} </w:instrText>
      </w:r>
      <w:r w:rsidR="00897597" w:rsidRPr="001478E7">
        <w:rPr>
          <w:lang w:val="en-GB"/>
        </w:rPr>
        <w:fldChar w:fldCharType="separate"/>
      </w:r>
      <w:r w:rsidR="00CF670B" w:rsidRPr="001478E7">
        <w:rPr>
          <w:lang w:val="en-GB"/>
        </w:rPr>
        <w:t>(33)</w:t>
      </w:r>
      <w:r w:rsidR="00897597" w:rsidRPr="001478E7">
        <w:rPr>
          <w:lang w:val="en-GB"/>
        </w:rPr>
        <w:fldChar w:fldCharType="end"/>
      </w:r>
      <w:r w:rsidR="00695A30" w:rsidRPr="001478E7">
        <w:rPr>
          <w:lang w:val="en-GB"/>
        </w:rPr>
        <w:t xml:space="preserve">. </w:t>
      </w:r>
      <w:r w:rsidR="00A924F1" w:rsidRPr="001478E7">
        <w:rPr>
          <w:lang w:val="en-GB"/>
        </w:rPr>
        <w:t xml:space="preserve">However, when adjusting for </w:t>
      </w:r>
      <w:r w:rsidR="00A02029" w:rsidRPr="001478E7">
        <w:rPr>
          <w:lang w:val="en-GB"/>
        </w:rPr>
        <w:t>death on arrival</w:t>
      </w:r>
      <w:r w:rsidR="00011C02" w:rsidRPr="001478E7">
        <w:rPr>
          <w:lang w:val="en-GB"/>
        </w:rPr>
        <w:t xml:space="preserve">, </w:t>
      </w:r>
      <w:r w:rsidR="00856298" w:rsidRPr="001478E7">
        <w:rPr>
          <w:lang w:val="en-GB"/>
        </w:rPr>
        <w:t>Ghor</w:t>
      </w:r>
      <w:r w:rsidR="0069003C" w:rsidRPr="001478E7">
        <w:rPr>
          <w:lang w:val="en-GB"/>
        </w:rPr>
        <w:t xml:space="preserve">bani and </w:t>
      </w:r>
      <w:proofErr w:type="spellStart"/>
      <w:r w:rsidR="0069003C" w:rsidRPr="001478E7">
        <w:rPr>
          <w:lang w:val="en-GB"/>
        </w:rPr>
        <w:t>Strömmer</w:t>
      </w:r>
      <w:proofErr w:type="spellEnd"/>
      <w:r w:rsidR="0069003C" w:rsidRPr="001478E7">
        <w:rPr>
          <w:lang w:val="en-GB"/>
        </w:rPr>
        <w:t xml:space="preserve"> </w:t>
      </w:r>
      <w:r w:rsidR="00B47098" w:rsidRPr="001478E7">
        <w:rPr>
          <w:lang w:val="en-GB"/>
        </w:rPr>
        <w:t xml:space="preserve">found that </w:t>
      </w:r>
      <w:r w:rsidR="001C2D75" w:rsidRPr="001478E7">
        <w:rPr>
          <w:lang w:val="en-GB"/>
        </w:rPr>
        <w:t>mortality related to TBI</w:t>
      </w:r>
      <w:r w:rsidR="002A46E1" w:rsidRPr="001478E7">
        <w:rPr>
          <w:lang w:val="en-GB"/>
        </w:rPr>
        <w:t xml:space="preserve"> increased</w:t>
      </w:r>
      <w:r w:rsidR="00B40EB8" w:rsidRPr="001478E7">
        <w:rPr>
          <w:lang w:val="en-GB"/>
        </w:rPr>
        <w:t xml:space="preserve"> and that most </w:t>
      </w:r>
      <w:r w:rsidR="000C6202" w:rsidRPr="001478E7">
        <w:rPr>
          <w:lang w:val="en-GB"/>
        </w:rPr>
        <w:t xml:space="preserve">TBI </w:t>
      </w:r>
      <w:r w:rsidR="006448CE" w:rsidRPr="001478E7">
        <w:rPr>
          <w:lang w:val="en-GB"/>
        </w:rPr>
        <w:t xml:space="preserve">related </w:t>
      </w:r>
      <w:r w:rsidR="000C6202" w:rsidRPr="001478E7">
        <w:rPr>
          <w:lang w:val="en-GB"/>
        </w:rPr>
        <w:t>deaths occur late</w:t>
      </w:r>
      <w:r w:rsidR="00401F57" w:rsidRPr="001478E7">
        <w:rPr>
          <w:lang w:val="en-GB"/>
        </w:rPr>
        <w:t>r</w:t>
      </w:r>
      <w:r w:rsidR="000C6202" w:rsidRPr="001478E7">
        <w:rPr>
          <w:lang w:val="en-GB"/>
        </w:rPr>
        <w:t xml:space="preserve"> </w:t>
      </w:r>
      <w:r w:rsidR="000C6202" w:rsidRPr="001478E7">
        <w:rPr>
          <w:lang w:val="en-GB"/>
        </w:rPr>
        <w:fldChar w:fldCharType="begin"/>
      </w:r>
      <w:r w:rsidR="00CF670B" w:rsidRPr="001478E7">
        <w:rPr>
          <w:lang w:val="en-GB"/>
        </w:rPr>
        <w:instrText xml:space="preserve"> ADDIN ZOTERO_ITEM CSL_CITATION {"citationID":"ZBTySd4R","properties":{"formattedCitation":"(28)","plainCitation":"(28)","noteIndex":0},"citationItems":[{"id":111,"uris":["http://zotero.org/users/local/dRJOFA2S/items/3PXG4Y66"],"itemData":{"id":111,"type":"article-journal","abstract":"Background The wide disparity in the methodology of preventable death analysis has created a lack of comparability among previous studies. The guidelines for the peer review (PR) procedure suggest the inclusion of risk-adjustment methods to identify patients to review, that is, exclude non-preventable deaths (probability of survival [Ps] &lt; 25%) or focus on preventable deaths (Ps &gt; 50%). We aimed to, through PR process, (1) identify preventable death and errors committed in a level-I trauma centre, and (2) explore the use of different risk-adjustment methods as a complement. Methods A multidisciplinary committee reviewed all trauma patients, which died a trauma-related death, within 30 days of admission to Karolinska University Hospital, Stockholm, in the period of 2012-2016. Ps was calculated according to TRISS and NORMIT and their accuracy where compared. Results Two hundred and ninety-eight deaths were identified and 252 were reviewed. The majority of deaths occurred between 1 and 7 days. Ten deaths (4.0%) were classified as preventable. Sixty-seven errors were identified in 53 (21.0%) deaths. The most common error was inappropriate treatment in all deaths (21 of 67) and in preventable deaths (5 of 13). Median Ps in non-preventable deaths was higher than the cut-off (&lt;25%) and Ps-TRISS was almost twice as high as Ps-NORMIT (65% vs 33%, P &lt; .001). Two clinically judged preventable deaths with Ps &lt;25% would have been missed with both models. Median Ps in preventable deaths was above the cut-off (&gt;50%) and higher with Ps-TRISS vs Ps-NORMIT (75% vs 58%, P &lt; .001). Three and 4 clinically judged preventable deaths would have been missed, respectively, for TRISS and NORMIT, if using this cut-off. Conclusion Preventable deaths were commonly caused by clinical judgment errors in the early phases but death occurred late. Ps calculated with NORMIT was more accurate than TRISS in predicting mortality, but both perform poorly in identifying preventable and non-preventable deaths when applying the cut-offs. PR of all trauma death is still the golden standard in preventability analysis.","container-title":"Acta Anaesthesiologica Scandinavica","DOI":"10.1111/aas.13151","ISSN":"1399-6576","issue":"8","language":"en","note":"_eprint: https://onlinelibrary.wiley.com/doi/pdf/10.1111/aas.13151","page":"1146-1153","source":"Wiley Online Library","title":"Analysis of preventable deaths and errors in trauma care in a Scandinavian trauma level-I centre","volume":"62","author":[{"family":"Ghorbani","given":"P."},{"family":"Strömmer","given":"L."}],"issued":{"date-parts":[["2018"]]}}}],"schema":"https://github.com/citation-style-language/schema/raw/master/csl-citation.json"} </w:instrText>
      </w:r>
      <w:r w:rsidR="000C6202" w:rsidRPr="001478E7">
        <w:rPr>
          <w:lang w:val="en-GB"/>
        </w:rPr>
        <w:fldChar w:fldCharType="separate"/>
      </w:r>
      <w:r w:rsidR="00CF670B" w:rsidRPr="001478E7">
        <w:rPr>
          <w:lang w:val="en-GB"/>
        </w:rPr>
        <w:t>(28)</w:t>
      </w:r>
      <w:r w:rsidR="000C6202" w:rsidRPr="001478E7">
        <w:rPr>
          <w:lang w:val="en-GB"/>
        </w:rPr>
        <w:fldChar w:fldCharType="end"/>
      </w:r>
      <w:r w:rsidR="00880F5D" w:rsidRPr="001478E7">
        <w:rPr>
          <w:lang w:val="en-GB"/>
        </w:rPr>
        <w:t xml:space="preserve">. </w:t>
      </w:r>
      <w:r w:rsidR="008058AC" w:rsidRPr="001478E7">
        <w:rPr>
          <w:lang w:val="en-GB"/>
        </w:rPr>
        <w:t>The h</w:t>
      </w:r>
      <w:r w:rsidR="00E37C3C" w:rsidRPr="001478E7">
        <w:rPr>
          <w:lang w:val="en-GB"/>
        </w:rPr>
        <w:t xml:space="preserve">igh association between BM without TBI and </w:t>
      </w:r>
      <w:r w:rsidR="008058AC" w:rsidRPr="001478E7">
        <w:rPr>
          <w:lang w:val="en-GB"/>
        </w:rPr>
        <w:t xml:space="preserve">error in judgement is however </w:t>
      </w:r>
      <w:r w:rsidR="009451CA" w:rsidRPr="001478E7">
        <w:rPr>
          <w:lang w:val="en-GB"/>
        </w:rPr>
        <w:t xml:space="preserve">conspicuous and should be further investigated. </w:t>
      </w:r>
    </w:p>
    <w:p w14:paraId="2D32D07F" w14:textId="77777777" w:rsidR="0045690F" w:rsidRDefault="0045690F" w:rsidP="00FA2E5B">
      <w:pPr>
        <w:pStyle w:val="Brdtext1"/>
        <w:rPr>
          <w:i/>
          <w:iCs/>
          <w:lang w:val="en-GB"/>
        </w:rPr>
      </w:pPr>
    </w:p>
    <w:p w14:paraId="68186E72" w14:textId="64D72852" w:rsidR="00635482" w:rsidRPr="001478E7" w:rsidRDefault="00635482" w:rsidP="00FA2E5B">
      <w:pPr>
        <w:pStyle w:val="Brdtext1"/>
        <w:rPr>
          <w:i/>
          <w:iCs/>
          <w:lang w:val="en-GB"/>
        </w:rPr>
      </w:pPr>
      <w:r w:rsidRPr="001478E7">
        <w:rPr>
          <w:i/>
          <w:iCs/>
          <w:lang w:val="en-GB"/>
        </w:rPr>
        <w:t xml:space="preserve">Isolated TBI and </w:t>
      </w:r>
      <w:r w:rsidR="00B7436D" w:rsidRPr="001478E7">
        <w:rPr>
          <w:i/>
          <w:iCs/>
          <w:lang w:val="en-GB"/>
        </w:rPr>
        <w:t>BM with TBI</w:t>
      </w:r>
    </w:p>
    <w:p w14:paraId="6BB89F6D" w14:textId="3C02FB9A" w:rsidR="00CF2070" w:rsidRPr="001478E7" w:rsidRDefault="00CE1099" w:rsidP="00FA2E5B">
      <w:pPr>
        <w:pStyle w:val="Brdtext1"/>
        <w:rPr>
          <w:lang w:val="en-GB"/>
        </w:rPr>
      </w:pPr>
      <w:r w:rsidRPr="001478E7">
        <w:rPr>
          <w:lang w:val="en-GB"/>
        </w:rPr>
        <w:t>BM</w:t>
      </w:r>
      <w:r w:rsidR="002A4A17" w:rsidRPr="001478E7">
        <w:rPr>
          <w:lang w:val="en-GB"/>
        </w:rPr>
        <w:t xml:space="preserve"> </w:t>
      </w:r>
      <w:r w:rsidRPr="001478E7">
        <w:rPr>
          <w:lang w:val="en-GB"/>
        </w:rPr>
        <w:t xml:space="preserve">with TBI </w:t>
      </w:r>
      <w:r w:rsidR="006A3F0D" w:rsidRPr="001478E7">
        <w:rPr>
          <w:lang w:val="en-GB"/>
        </w:rPr>
        <w:t xml:space="preserve">was </w:t>
      </w:r>
      <w:r w:rsidR="00565321" w:rsidRPr="001478E7">
        <w:rPr>
          <w:lang w:val="en-GB"/>
        </w:rPr>
        <w:t xml:space="preserve">highly </w:t>
      </w:r>
      <w:r w:rsidR="00F87FAC" w:rsidRPr="001478E7">
        <w:rPr>
          <w:lang w:val="en-GB"/>
        </w:rPr>
        <w:t xml:space="preserve">associated </w:t>
      </w:r>
      <w:r w:rsidR="00565321" w:rsidRPr="001478E7">
        <w:rPr>
          <w:lang w:val="en-GB"/>
        </w:rPr>
        <w:t>with</w:t>
      </w:r>
      <w:r w:rsidR="009A32C2" w:rsidRPr="001478E7">
        <w:rPr>
          <w:lang w:val="en-GB"/>
        </w:rPr>
        <w:t xml:space="preserve"> </w:t>
      </w:r>
      <w:r w:rsidRPr="001478E7">
        <w:rPr>
          <w:lang w:val="en-GB"/>
        </w:rPr>
        <w:t>preventable deat</w:t>
      </w:r>
      <w:r w:rsidR="00950B5F" w:rsidRPr="001478E7">
        <w:rPr>
          <w:lang w:val="en-GB"/>
        </w:rPr>
        <w:t>h</w:t>
      </w:r>
      <w:r w:rsidRPr="001478E7">
        <w:rPr>
          <w:lang w:val="en-GB"/>
        </w:rPr>
        <w:t>.</w:t>
      </w:r>
      <w:r w:rsidR="006852B2" w:rsidRPr="001478E7">
        <w:rPr>
          <w:lang w:val="en-GB"/>
        </w:rPr>
        <w:t xml:space="preserve"> </w:t>
      </w:r>
      <w:r w:rsidR="002B214C">
        <w:rPr>
          <w:lang w:val="en-GB"/>
        </w:rPr>
        <w:t>Contrarywise, there was</w:t>
      </w:r>
      <w:r w:rsidR="00B40026" w:rsidRPr="001478E7">
        <w:rPr>
          <w:lang w:val="en-GB"/>
        </w:rPr>
        <w:t xml:space="preserve"> no asso</w:t>
      </w:r>
      <w:r w:rsidR="00E04A40" w:rsidRPr="001478E7">
        <w:rPr>
          <w:lang w:val="en-GB"/>
        </w:rPr>
        <w:t>ciation between isolated TBI and preventable death</w:t>
      </w:r>
      <w:r w:rsidR="00FF56AC" w:rsidRPr="001478E7">
        <w:rPr>
          <w:lang w:val="en-GB"/>
        </w:rPr>
        <w:t>.</w:t>
      </w:r>
      <w:r w:rsidR="007F65D8" w:rsidRPr="001478E7">
        <w:rPr>
          <w:lang w:val="en-GB"/>
        </w:rPr>
        <w:t xml:space="preserve"> </w:t>
      </w:r>
      <w:r w:rsidR="00E125C7" w:rsidRPr="001478E7">
        <w:rPr>
          <w:lang w:val="en-GB"/>
        </w:rPr>
        <w:t xml:space="preserve">This could be due to higher age </w:t>
      </w:r>
      <w:r w:rsidR="00880AAB" w:rsidRPr="001478E7">
        <w:rPr>
          <w:lang w:val="en-GB"/>
        </w:rPr>
        <w:t xml:space="preserve">in this cohort, which has been shown to serve as </w:t>
      </w:r>
      <w:r w:rsidR="00882B29" w:rsidRPr="001478E7">
        <w:rPr>
          <w:lang w:val="en-GB"/>
        </w:rPr>
        <w:t xml:space="preserve">an independent predictor of worse outcomes in TBI </w:t>
      </w:r>
      <w:r w:rsidR="00882B29" w:rsidRPr="001478E7">
        <w:rPr>
          <w:lang w:val="en-GB"/>
        </w:rPr>
        <w:lastRenderedPageBreak/>
        <w:fldChar w:fldCharType="begin"/>
      </w:r>
      <w:r w:rsidR="00CF670B" w:rsidRPr="001478E7">
        <w:rPr>
          <w:lang w:val="en-GB"/>
        </w:rPr>
        <w:instrText xml:space="preserve"> ADDIN ZOTERO_ITEM CSL_CITATION {"citationID":"VRlZgf4Z","properties":{"formattedCitation":"(34\\uc0\\u8211{}36)","plainCitation":"(34–36)","noteIndex":0},"citationItems":[{"id":175,"uris":["http://zotero.org/users/local/dRJOFA2S/items/CT83FZAU"],"itemData":{"id":175,"type":"chapter","abstract":"Assessment of the geriatric trauma patient is unique, and this population requires special attention. As the elderly population increases, the number of geriatric trauma patients also rises. Age-related changes can make caring for geriatric patients challenging and places them at greater risk of morbidity and mortality. Geriatric patients often suffer from mild to severe cognitive impairment, cardiovascular, as well as pulmonary and other organ system insufficiency that can result in general frailty. These age-related physiologic changes often limit the geriatric patient’s response to traumatic injury and place them at high risk of complications and death compared to younger counterparts.[1][2][3]","call-number":"NBK442020","container-title":"StatPearls","event-place":"Treasure Island (FL)","language":"eng","license":"Copyright © 2023, StatPearls Publishing LLC.","note":"PMID: 28723049","publisher":"StatPearls Publishing","publisher-place":"Treasure Island (FL)","source":"PubMed","title":"Geriatric Trauma","URL":"http://www.ncbi.nlm.nih.gov/books/NBK442020/","author":[{"family":"Southern","given":"Alison P."},{"family":"Lopez","given":"Richard A."},{"family":"Jwayyed","given":"Sharhabeel"}],"accessed":{"date-parts":[["2023",4,26]]},"issued":{"date-parts":[["2023"]]}}},{"id":179,"uris":["http://zotero.org/users/local/dRJOFA2S/items/JEUQ8PLE"],"itemData":{"id":179,"type":"webpage","title":"IMAJ | The Israel Medicine Association Journal | Volume 12, Number 12, December 2019 | Isolated Traumatic Brain Injury in the Very Old","URL":"https://www.ima.org.il/MedicineIMAJ/viewarticle.aspx?year=2019&amp;month=12&amp;page=779","accessed":{"date-parts":[["2023",4,27]]}}},{"id":183,"uris":["http://zotero.org/users/local/dRJOFA2S/items/AIHKF85M"],"itemData":{"id":183,"type":"article-journal","container-title":"The Lancet Neurology","DOI":"10.1016/S1474-4422(17)30371-X","ISSN":"1474-4422","issue":"12","journalAbbreviation":"The Lancet Neurology","language":"en","page":"987-1048","source":"ScienceDirect","title":"Traumatic brain injury: integrated approaches to improve prevention, clinical care, and research","title-short":"Traumatic brain injury","volume":"16","author":[{"family":"Maas","given":"Andrew I R"},{"family":"Menon","given":"David K"},{"family":"Adelson","given":"P David"},{"family":"Andelic","given":"Nada"},{"family":"Bell","given":"Michael J"},{"family":"Belli","given":"Antonio"},{"family":"Bragge","given":"Peter"},{"family":"Brazinova","given":"Alexandra"},{"family":"Büki","given":"András"},{"family":"Chesnut","given":"Randall M"},{"family":"Citerio","given":"Giuseppe"},{"family":"Coburn","given":"Mark"},{"family":"Cooper","given":"D Jamie"},{"family":"Crowder","given":"A Tamara"},{"family":"Czeiter","given":"Endre"},{"family":"Czosnyka","given":"Marek"},{"family":"Diaz-Arrastia","given":"Ramon"},{"family":"Dreier","given":"Jens P"},{"family":"Duhaime","given":"Ann-Christine"},{"family":"Ercole","given":"Ari"},{"family":"Essen","given":"Thomas A","non-dropping-particle":"van"},{"family":"Feigin","given":"Valery L"},{"family":"Gao","given":"Guoyi"},{"family":"Giacino","given":"Joseph"},{"family":"Gonzalez-Lara","given":"Laura E"},{"family":"Gruen","given":"Russell L"},{"family":"Gupta","given":"Deepak"},{"family":"Hartings","given":"Jed A"},{"family":"Hill","given":"Sean"},{"family":"Jiang","given":"Ji-yao"},{"family":"Ketharanathan","given":"Naomi"},{"family":"Kompanje","given":"Erwin J O"},{"family":"Lanyon","given":"Linda"},{"family":"Laureys","given":"Steven"},{"family":"Lecky","given":"Fiona"},{"family":"Levin","given":"Harvey"},{"family":"Lingsma","given":"Hester F"},{"family":"Maegele","given":"Marc"},{"family":"Majdan","given":"Marek"},{"family":"Manley","given":"Geoffrey"},{"family":"Marsteller","given":"Jill"},{"family":"Mascia","given":"Luciana"},{"family":"McFadyen","given":"Charles"},{"family":"Mondello","given":"Stefania"},{"family":"Newcombe","given":"Virginia"},{"family":"Palotie","given":"Aarno"},{"family":"Parizel","given":"Paul M"},{"family":"Peul","given":"Wilco"},{"family":"Piercy","given":"James"},{"family":"Polinder","given":"Suzanne"},{"family":"Puybasset","given":"Louis"},{"family":"Rasmussen","given":"Todd E"},{"family":"Rossaint","given":"Rolf"},{"family":"Smielewski","given":"Peter"},{"family":"Söderberg","given":"Jeannette"},{"family":"Stanworth","given":"Simon J"},{"family":"Stein","given":"Murray B"},{"family":"Steinbüchel","given":"Nicole","non-dropping-particle":"von"},{"family":"Stewart","given":"William"},{"family":"Steyerberg","given":"Ewout W"},{"family":"Stocchetti","given":"Nino"},{"family":"Synnot","given":"Anneliese"},{"family":"Te Ao","given":"Braden"},{"family":"Tenovuo","given":"Olli"},{"family":"Theadom","given":"Alice"},{"family":"Tibboel","given":"Dick"},{"family":"Videtta","given":"Walter"},{"family":"Wang","given":"Kevin K W"},{"family":"Williams","given":"W Huw"},{"family":"Wilson","given":"Lindsay"},{"family":"Yaffe","given":"Kristine"},{"family":"Adams","given":"Hadie"},{"family":"Agnoletti","given":"Vanni"},{"family":"Allanson","given":"Judith"},{"family":"Amrein","given":"Krisztina"},{"family":"Andaluz","given":"Norberto"},{"family":"Anke","given":"Audny"},{"family":"Antoni","given":"Anna"},{"family":"As","given":"Arjan Bastiaan","non-dropping-particle":"van"},{"family":"Audibert","given":"Gérard"},{"family":"Azaševac","given":"Antun"},{"family":"Azouvi","given":"Philippe"},{"family":"Azzolini","given":"Maria Luisa"},{"family":"Baciu","given":"Camelia"},{"family":"Badenes","given":"Rafael"},{"family":"Barlow","given":"Karen M"},{"family":"Bartels","given":"Ronald"},{"family":"Bauerfeind","given":"Ursula"},{"family":"Beauchamp","given":"Miriam"},{"family":"Beer","given":"Darcy"},{"family":"Beer","given":"Ronny"},{"family":"Belda","given":"Francisco Javier"},{"family":"Bellander","given":"Bo-Michael"},{"family":"Bellier","given":"Rémy"},{"family":"Benali","given":"Habib"},{"family":"Benard","given":"Thierry"},{"family":"Beqiri","given":"Valzerda"},{"family":"Beretta","given":"Luigi"},{"family":"Bernard","given":"Francis"},{"family":"Bertolini","given":"Guido"},{"family":"Bilotta","given":"Federico"},{"family":"Blaabjerg","given":"Morten"},{"family":"Boogert","given":"Hugo","non-dropping-particle":"den"},{"family":"Boutis","given":"Kathy"},{"family":"Bouzat","given":"Pierre"},{"family":"Brooks","given":"Brian"},{"family":"Brorsson","given":"Camilla"},{"family":"Bullinger","given":"Monika"},{"family":"Burns","given":"Emma"},{"family":"Calappi","given":"Emiliana"},{"family":"Cameron","given":"Peter"},{"family":"Carise","given":"Elsa"},{"family":"Castaño-León","given":"Ana M"},{"family":"Causin","given":"Francesco"},{"family":"Chevallard","given":"Giorgio"},{"family":"Chieregato","given":"Arturo"},{"family":"Christie","given":"Brian"},{"family":"Cnossen","given":"Maryse"},{"family":"Coles","given":"Jonathan"},{"family":"Collett","given":"Johnny"},{"family":"Della Corte","given":"Francesco"},{"family":"Craig","given":"William"},{"family":"Csato","given":"Gabor"},{"family":"Csomos","given":"Akos"},{"family":"Curry","given":"Nicola"},{"family":"Dahyot-Fizelier","given":"Claire"},{"family":"Dawes","given":"Helen"},{"family":"DeMatteo","given":"Carol"},{"family":"Depreitere","given":"Bart"},{"family":"Dewey","given":"Deborah"},{"family":"Dijck","given":"Jeroen","non-dropping-particle":"van"},{"family":"Đilvesi","given":"Đula"},{"family":"Dippel","given":"Diederik"},{"family":"Dizdarevic","given":"Kemal"},{"family":"Donoghue","given":"Emma"},{"family":"Duek","given":"Or"},{"family":"Dulière","given":"Guy-Loup"},{"family":"Dzeko","given":"Adelaida"},{"family":"Eapen","given":"George"},{"family":"Emery","given":"Carolyn A"},{"family":"English","given":"Shane"},{"family":"Esser","given":"Patrick"},{"family":"Ezer","given":"Erzsébet"},{"family":"Fabricius","given":"Martin"},{"family":"Feng","given":"Junfeng"},{"family":"Fergusson","given":"Dean"},{"family":"Figaji","given":"Anthony"},{"family":"Fleming","given":"Joanne"},{"family":"Foks","given":"Kelly"},{"family":"Francony","given":"Gilles"},{"family":"Freedman","given":"Stephen"},{"family":"Freo","given":"Ulderico"},{"family":"Frisvold","given":"Shirin K"},{"family":"Gagnon","given":"Isabelle"},{"family":"Galanaud","given":"Damien"},{"family":"Gantner","given":"Dashiell"},{"family":"Giraud","given":"Benoit"},{"family":"Glocker","given":"Ben"},{"family":"Golubovic","given":"Jagoš"},{"family":"Gómez López","given":"Pedro A"},{"family":"Gordon","given":"Wayne A"},{"family":"Gradisek","given":"Primoz"},{"family":"Gravel","given":"Jocelyn"},{"family":"Griesdale","given":"Donald"},{"family":"Grossi","given":"Francesca"},{"family":"Haagsma","given":"Juanita A"},{"family":"Håberg","given":"Asta Kristine"},{"family":"Haitsma","given":"Iain"},{"family":"Van Hecke","given":"Wim"},{"family":"Helbok","given":"Raimund"},{"family":"Helseth","given":"Eirik"},{"family":"Heugten","given":"Caroline","non-dropping-particle":"van"},{"family":"Hoedemaekers","given":"Cornelia"},{"family":"Höfer","given":"Stefan"},{"family":"Horton","given":"Lindsay"},{"family":"Hui","given":"Jiyuan"},{"family":"Huijben","given":"Jilske Antonia"},{"family":"Hutchinson","given":"Peter J"},{"family":"Jacobs","given":"Bram"},{"family":"Jagt","given":"Mathieu","non-dropping-particle":"van der"},{"family":"Jankowski","given":"Stefan"},{"family":"Janssens","given":"Koen"},{"family":"Jelaca","given":"Bojan"},{"family":"Jones","given":"Kelly M"},{"family":"Kamnitsas","given":"Konstantinos"},{"family":"Kaps","given":"Rafael"},{"family":"Karan","given":"Mladen"},{"family":"Katila","given":"Ari"},{"family":"Kaukonen","given":"Kirsi-Maija"},{"family":"De Keyser","given":"Véronique"},{"family":"Kivisaari","given":"Riku"},{"family":"Kolias","given":"Angelos G"},{"family":"Kolumbán","given":"Bálint"},{"family":"Kolundžija","given":"Ksenija"},{"family":"Kondziella","given":"Daniel"},{"family":"Koskinen","given":"Lars-Owe"},{"family":"Kovács","given":"Noémi"},{"family":"Kramer","given":"Andreas"},{"family":"Kutsogiannis","given":"Demitri"},{"family":"Kyprianou","given":"Theodoros"},{"family":"Lagares","given":"Alfonso"},{"family":"Lamontagne","given":"François"},{"family":"Latini","given":"Roberto"},{"family":"Lauzier","given":"François"},{"family":"Lazar","given":"Isaac"},{"family":"Ledig","given":"Christian"},{"family":"Lefering","given":"Rolf"},{"family":"Legrand","given":"Valerie"},{"family":"Levi","given":"Leon"},{"family":"Lightfoot","given":"Roger"},{"family":"Lozano","given":"Angels"},{"family":"MacDonald","given":"Stephen"},{"family":"Major","given":"Sebastian"},{"family":"Manara","given":"Alex"},{"family":"Manhes","given":"Pauline"},{"family":"Maréchal","given":"Hugues"},{"family":"Martino","given":"Costanza"},{"family":"Masala","given":"Alessandro"},{"family":"Masson","given":"Serge"},{"family":"Mattern","given":"Julia"},{"family":"McFadyen","given":"Bradford"},{"family":"McMahon","given":"Catherine"},{"family":"Meade","given":"Maureen"},{"family":"Melegh","given":"Béla"},{"family":"Menovsky","given":"Tomas"},{"family":"Moore","given":"Lynne"},{"family":"Morgado Correia","given":"Marta"},{"family":"Morganti-Kossmann","given":"Maria Cristina"},{"family":"Muehlan","given":"Holger"},{"family":"Mukherjee","given":"Pratik"},{"family":"Murray","given":"Lynnette"},{"family":"Naalt","given":"Joukje","non-dropping-particle":"van der"},{"family":"Negru","given":"Ancuta"},{"family":"Nelson","given":"David"},{"family":"Nieboer","given":"Daan"},{"family":"Noirhomme","given":"Quentin"},{"family":"Nyirádi","given":"József"},{"family":"Oddo","given":"Mauro"},{"family":"Okonkwo","given":"David O"},{"family":"Oldenbeuving","given":"Annemarie W"},{"family":"Ortolano","given":"Fabrizio"},{"family":"Osmond","given":"Martin"},{"family":"Payen","given":"Jean-François"},{"family":"Perlbarg","given":"Vincent"},{"family":"Persona","given":"Paolo"},{"family":"Pichon","given":"Nicolas"},{"family":"Piippo-Karjalainen","given":"Anna"},{"family":"Pili-Floury","given":"Sébastien"},{"family":"Pirinen","given":"Matti"},{"family":"Ple","given":"Horia"},{"family":"Poca","given":"Maria Antonia"},{"family":"Posti","given":"Jussi"},{"family":"Van Praag","given":"Dominique"},{"family":"Ptito","given":"Alain"},{"family":"Radoi","given":"Andreea"},{"family":"Ragauskas","given":"Arminas"},{"family":"Raj","given":"Rahul"},{"family":"Real","given":"Ruben G L"},{"family":"Reed","given":"Nick"},{"family":"Rhodes","given":"Jonathan"},{"family":"Robertson","given":"Claudia"},{"family":"Rocka","given":"Saulius"},{"family":"Røe","given":"Cecilie"},{"family":"Røise","given":"Olav"},{"family":"Roks","given":"Gerwin"},{"family":"Rosand","given":"Jonathan"},{"family":"Rosenfeld","given":"Jeffrey V"},{"family":"Rosenlund","given":"Christina"},{"family":"Rosenthal","given":"Guy"},{"family":"Rossi","given":"Sandra"},{"family":"Rueckert","given":"Daniel"},{"family":"Ruiter","given":"Godard C W","non-dropping-particle":"de"},{"family":"Sacchi","given":"Marco"},{"family":"Sahakian","given":"Barbara J"},{"family":"Sahuquillo","given":"Juan"},{"family":"Sakowitz","given":"Oliver"},{"family":"Salvato","given":"Gerardo"},{"family":"Sánchez-Porras","given":"Renán"},{"family":"Sándor","given":"János"},{"family":"Sangha","given":"Grinder"},{"family":"Schäfer","given":"Nadine"},{"family":"Schmidt","given":"Silke"},{"family":"Schneider","given":"Kathryn J"},{"family":"Schnyer","given":"David"},{"family":"Schöhl","given":"Herbert"},{"family":"Schoonman","given":"Guus G"},{"family":"Schou","given":"Rico Frederik"},{"family":"Sir","given":"Özcan"},{"family":"Skandsen","given":"Toril"},{"family":"Smeets","given":"Dirk"},{"family":"Sorinola","given":"Abayomi"},{"family":"Stamatakis","given":"Emmanuel"},{"family":"Stevanovic","given":"Ana"},{"family":"Stevens","given":"Robert D"},{"family":"Sundström","given":"Nina"},{"family":"Taccone","given":"Fabio Silvio"},{"family":"Takala","given":"Riikka"},{"family":"Tanskanen","given":"Päivi"},{"family":"Taylor","given":"Mark Steven"},{"family":"Telgmann","given":"Ralph"},{"family":"Temkin","given":"Nancy"},{"family":"Teodorani","given":"Guido"},{"family":"Thomas","given":"Matt"},{"family":"Tolias","given":"Christos M"},{"family":"Trapani","given":"Tony"},{"family":"Turgeon","given":"Alexis"},{"family":"Vajkoczy","given":"Peter"},{"family":"Valadka","given":"Alex B"},{"family":"Valeinis","given":"Egils"},{"family":"Vallance","given":"Shirley"},{"family":"Vámos","given":"Zoltán"},{"family":"Vargiolu","given":"Alessia"},{"family":"Vega","given":"Emmanuel"},{"family":"Verheyden","given":"Jan"},{"family":"Vik","given":"Anne"},{"family":"Vilcinis","given":"Rimantas"},{"family":"Vleggeert-Lankamp","given":"Carmen"},{"family":"Vogt","given":"Lidia"},{"family":"Volovici","given":"Victor"},{"family":"Voormolen","given":"Daphne C"},{"family":"Vulekovic","given":"Peter"},{"family":"Vande Vyvere","given":"Thijs"},{"family":"Van Waesberghe","given":"Julia"},{"family":"Wessels","given":"Lars"},{"family":"Wildschut","given":"Eno"},{"family":"Williams","given":"Guy"},{"family":"Winkler","given":"Maren K L"},{"family":"Wolf","given":"Stefan"},{"family":"Wood","given":"Gordon"},{"family":"Xirouchaki","given":"Nektaria"},{"family":"Younsi","given":"Alexander"},{"family":"Zaaroor","given":"Menashe"},{"family":"Zelinkova","given":"Veronika"},{"family":"Zemek","given":"Roger"},{"family":"Zumbo","given":"Fabrizio"}],"issued":{"date-parts":[["2017",12,1]]}}}],"schema":"https://github.com/citation-style-language/schema/raw/master/csl-citation.json"} </w:instrText>
      </w:r>
      <w:r w:rsidR="00882B29" w:rsidRPr="001478E7">
        <w:rPr>
          <w:lang w:val="en-GB"/>
        </w:rPr>
        <w:fldChar w:fldCharType="separate"/>
      </w:r>
      <w:r w:rsidR="00CF670B" w:rsidRPr="001478E7">
        <w:rPr>
          <w:lang w:val="en-GB"/>
        </w:rPr>
        <w:t>(34–36)</w:t>
      </w:r>
      <w:r w:rsidR="00882B29" w:rsidRPr="001478E7">
        <w:rPr>
          <w:lang w:val="en-GB"/>
        </w:rPr>
        <w:fldChar w:fldCharType="end"/>
      </w:r>
      <w:r w:rsidR="00882B29" w:rsidRPr="001478E7">
        <w:rPr>
          <w:lang w:val="en-GB"/>
        </w:rPr>
        <w:t>.</w:t>
      </w:r>
      <w:r w:rsidR="002B214C">
        <w:rPr>
          <w:lang w:val="en-GB"/>
        </w:rPr>
        <w:t xml:space="preserve"> </w:t>
      </w:r>
      <w:r w:rsidR="009F09EA" w:rsidRPr="001478E7">
        <w:rPr>
          <w:lang w:val="en-GB"/>
        </w:rPr>
        <w:t>In</w:t>
      </w:r>
      <w:r w:rsidR="009139AB" w:rsidRPr="001478E7">
        <w:rPr>
          <w:lang w:val="en-GB"/>
        </w:rPr>
        <w:t xml:space="preserve"> </w:t>
      </w:r>
      <w:r w:rsidR="009F09EA" w:rsidRPr="001478E7">
        <w:rPr>
          <w:lang w:val="en-GB"/>
        </w:rPr>
        <w:t xml:space="preserve">the US, </w:t>
      </w:r>
      <w:r w:rsidR="00E32844" w:rsidRPr="001478E7">
        <w:rPr>
          <w:lang w:val="en-GB"/>
        </w:rPr>
        <w:t xml:space="preserve">mortality rates for TBI-patients </w:t>
      </w:r>
      <w:r w:rsidR="0065107B" w:rsidRPr="001478E7">
        <w:rPr>
          <w:lang w:val="en-GB"/>
        </w:rPr>
        <w:t>aged 65 or older were at least twice as high compared wit</w:t>
      </w:r>
      <w:r w:rsidR="007F189B" w:rsidRPr="001478E7">
        <w:rPr>
          <w:lang w:val="en-GB"/>
        </w:rPr>
        <w:t xml:space="preserve">h any younger age group </w:t>
      </w:r>
      <w:r w:rsidR="007F189B" w:rsidRPr="001478E7">
        <w:rPr>
          <w:lang w:val="en-GB"/>
        </w:rPr>
        <w:fldChar w:fldCharType="begin"/>
      </w:r>
      <w:r w:rsidR="00CF670B" w:rsidRPr="001478E7">
        <w:rPr>
          <w:lang w:val="en-GB"/>
        </w:rPr>
        <w:instrText xml:space="preserve"> ADDIN ZOTERO_ITEM CSL_CITATION {"citationID":"uCA25Ehv","properties":{"formattedCitation":"(35,36)","plainCitation":"(35,36)","noteIndex":0},"citationItems":[{"id":179,"uris":["http://zotero.org/users/local/dRJOFA2S/items/JEUQ8PLE"],"itemData":{"id":179,"type":"webpage","title":"IMAJ | The Israel Medicine Association Journal | Volume 12, Number 12, December 2019 | Isolated Traumatic Brain Injury in the Very Old","URL":"https://www.ima.org.il/MedicineIMAJ/viewarticle.aspx?year=2019&amp;month=12&amp;page=779","accessed":{"date-parts":[["2023",4,27]]}}},{"id":183,"uris":["http://zotero.org/users/local/dRJOFA2S/items/AIHKF85M"],"itemData":{"id":183,"type":"article-journal","container-title":"The Lancet Neurology","DOI":"10.1016/S1474-4422(17)30371-X","ISSN":"1474-4422","issue":"12","journalAbbreviation":"The Lancet Neurology","language":"en","page":"987-1048","source":"ScienceDirect","title":"Traumatic brain injury: integrated approaches to improve prevention, clinical care, and research","title-short":"Traumatic brain injury","volume":"16","author":[{"family":"Maas","given":"Andrew I R"},{"family":"Menon","given":"David K"},{"family":"Adelson","given":"P David"},{"family":"Andelic","given":"Nada"},{"family":"Bell","given":"Michael J"},{"family":"Belli","given":"Antonio"},{"family":"Bragge","given":"Peter"},{"family":"Brazinova","given":"Alexandra"},{"family":"Büki","given":"András"},{"family":"Chesnut","given":"Randall M"},{"family":"Citerio","given":"Giuseppe"},{"family":"Coburn","given":"Mark"},{"family":"Cooper","given":"D Jamie"},{"family":"Crowder","given":"A Tamara"},{"family":"Czeiter","given":"Endre"},{"family":"Czosnyka","given":"Marek"},{"family":"Diaz-Arrastia","given":"Ramon"},{"family":"Dreier","given":"Jens P"},{"family":"Duhaime","given":"Ann-Christine"},{"family":"Ercole","given":"Ari"},{"family":"Essen","given":"Thomas A","non-dropping-particle":"van"},{"family":"Feigin","given":"Valery L"},{"family":"Gao","given":"Guoyi"},{"family":"Giacino","given":"Joseph"},{"family":"Gonzalez-Lara","given":"Laura E"},{"family":"Gruen","given":"Russell L"},{"family":"Gupta","given":"Deepak"},{"family":"Hartings","given":"Jed A"},{"family":"Hill","given":"Sean"},{"family":"Jiang","given":"Ji-yao"},{"family":"Ketharanathan","given":"Naomi"},{"family":"Kompanje","given":"Erwin J O"},{"family":"Lanyon","given":"Linda"},{"family":"Laureys","given":"Steven"},{"family":"Lecky","given":"Fiona"},{"family":"Levin","given":"Harvey"},{"family":"Lingsma","given":"Hester F"},{"family":"Maegele","given":"Marc"},{"family":"Majdan","given":"Marek"},{"family":"Manley","given":"Geoffrey"},{"family":"Marsteller","given":"Jill"},{"family":"Mascia","given":"Luciana"},{"family":"McFadyen","given":"Charles"},{"family":"Mondello","given":"Stefania"},{"family":"Newcombe","given":"Virginia"},{"family":"Palotie","given":"Aarno"},{"family":"Parizel","given":"Paul M"},{"family":"Peul","given":"Wilco"},{"family":"Piercy","given":"James"},{"family":"Polinder","given":"Suzanne"},{"family":"Puybasset","given":"Louis"},{"family":"Rasmussen","given":"Todd E"},{"family":"Rossaint","given":"Rolf"},{"family":"Smielewski","given":"Peter"},{"family":"Söderberg","given":"Jeannette"},{"family":"Stanworth","given":"Simon J"},{"family":"Stein","given":"Murray B"},{"family":"Steinbüchel","given":"Nicole","non-dropping-particle":"von"},{"family":"Stewart","given":"William"},{"family":"Steyerberg","given":"Ewout W"},{"family":"Stocchetti","given":"Nino"},{"family":"Synnot","given":"Anneliese"},{"family":"Te Ao","given":"Braden"},{"family":"Tenovuo","given":"Olli"},{"family":"Theadom","given":"Alice"},{"family":"Tibboel","given":"Dick"},{"family":"Videtta","given":"Walter"},{"family":"Wang","given":"Kevin K W"},{"family":"Williams","given":"W Huw"},{"family":"Wilson","given":"Lindsay"},{"family":"Yaffe","given":"Kristine"},{"family":"Adams","given":"Hadie"},{"family":"Agnoletti","given":"Vanni"},{"family":"Allanson","given":"Judith"},{"family":"Amrein","given":"Krisztina"},{"family":"Andaluz","given":"Norberto"},{"family":"Anke","given":"Audny"},{"family":"Antoni","given":"Anna"},{"family":"As","given":"Arjan Bastiaan","non-dropping-particle":"van"},{"family":"Audibert","given":"Gérard"},{"family":"Azaševac","given":"Antun"},{"family":"Azouvi","given":"Philippe"},{"family":"Azzolini","given":"Maria Luisa"},{"family":"Baciu","given":"Camelia"},{"family":"Badenes","given":"Rafael"},{"family":"Barlow","given":"Karen M"},{"family":"Bartels","given":"Ronald"},{"family":"Bauerfeind","given":"Ursula"},{"family":"Beauchamp","given":"Miriam"},{"family":"Beer","given":"Darcy"},{"family":"Beer","given":"Ronny"},{"family":"Belda","given":"Francisco Javier"},{"family":"Bellander","given":"Bo-Michael"},{"family":"Bellier","given":"Rémy"},{"family":"Benali","given":"Habib"},{"family":"Benard","given":"Thierry"},{"family":"Beqiri","given":"Valzerda"},{"family":"Beretta","given":"Luigi"},{"family":"Bernard","given":"Francis"},{"family":"Bertolini","given":"Guido"},{"family":"Bilotta","given":"Federico"},{"family":"Blaabjerg","given":"Morten"},{"family":"Boogert","given":"Hugo","non-dropping-particle":"den"},{"family":"Boutis","given":"Kathy"},{"family":"Bouzat","given":"Pierre"},{"family":"Brooks","given":"Brian"},{"family":"Brorsson","given":"Camilla"},{"family":"Bullinger","given":"Monika"},{"family":"Burns","given":"Emma"},{"family":"Calappi","given":"Emiliana"},{"family":"Cameron","given":"Peter"},{"family":"Carise","given":"Elsa"},{"family":"Castaño-León","given":"Ana M"},{"family":"Causin","given":"Francesco"},{"family":"Chevallard","given":"Giorgio"},{"family":"Chieregato","given":"Arturo"},{"family":"Christie","given":"Brian"},{"family":"Cnossen","given":"Maryse"},{"family":"Coles","given":"Jonathan"},{"family":"Collett","given":"Johnny"},{"family":"Della Corte","given":"Francesco"},{"family":"Craig","given":"William"},{"family":"Csato","given":"Gabor"},{"family":"Csomos","given":"Akos"},{"family":"Curry","given":"Nicola"},{"family":"Dahyot-Fizelier","given":"Claire"},{"family":"Dawes","given":"Helen"},{"family":"DeMatteo","given":"Carol"},{"family":"Depreitere","given":"Bart"},{"family":"Dewey","given":"Deborah"},{"family":"Dijck","given":"Jeroen","non-dropping-particle":"van"},{"family":"Đilvesi","given":"Đula"},{"family":"Dippel","given":"Diederik"},{"family":"Dizdarevic","given":"Kemal"},{"family":"Donoghue","given":"Emma"},{"family":"Duek","given":"Or"},{"family":"Dulière","given":"Guy-Loup"},{"family":"Dzeko","given":"Adelaida"},{"family":"Eapen","given":"George"},{"family":"Emery","given":"Carolyn A"},{"family":"English","given":"Shane"},{"family":"Esser","given":"Patrick"},{"family":"Ezer","given":"Erzsébet"},{"family":"Fabricius","given":"Martin"},{"family":"Feng","given":"Junfeng"},{"family":"Fergusson","given":"Dean"},{"family":"Figaji","given":"Anthony"},{"family":"Fleming","given":"Joanne"},{"family":"Foks","given":"Kelly"},{"family":"Francony","given":"Gilles"},{"family":"Freedman","given":"Stephen"},{"family":"Freo","given":"Ulderico"},{"family":"Frisvold","given":"Shirin K"},{"family":"Gagnon","given":"Isabelle"},{"family":"Galanaud","given":"Damien"},{"family":"Gantner","given":"Dashiell"},{"family":"Giraud","given":"Benoit"},{"family":"Glocker","given":"Ben"},{"family":"Golubovic","given":"Jagoš"},{"family":"Gómez López","given":"Pedro A"},{"family":"Gordon","given":"Wayne A"},{"family":"Gradisek","given":"Primoz"},{"family":"Gravel","given":"Jocelyn"},{"family":"Griesdale","given":"Donald"},{"family":"Grossi","given":"Francesca"},{"family":"Haagsma","given":"Juanita A"},{"family":"Håberg","given":"Asta Kristine"},{"family":"Haitsma","given":"Iain"},{"family":"Van Hecke","given":"Wim"},{"family":"Helbok","given":"Raimund"},{"family":"Helseth","given":"Eirik"},{"family":"Heugten","given":"Caroline","non-dropping-particle":"van"},{"family":"Hoedemaekers","given":"Cornelia"},{"family":"Höfer","given":"Stefan"},{"family":"Horton","given":"Lindsay"},{"family":"Hui","given":"Jiyuan"},{"family":"Huijben","given":"Jilske Antonia"},{"family":"Hutchinson","given":"Peter J"},{"family":"Jacobs","given":"Bram"},{"family":"Jagt","given":"Mathieu","non-dropping-particle":"van der"},{"family":"Jankowski","given":"Stefan"},{"family":"Janssens","given":"Koen"},{"family":"Jelaca","given":"Bojan"},{"family":"Jones","given":"Kelly M"},{"family":"Kamnitsas","given":"Konstantinos"},{"family":"Kaps","given":"Rafael"},{"family":"Karan","given":"Mladen"},{"family":"Katila","given":"Ari"},{"family":"Kaukonen","given":"Kirsi-Maija"},{"family":"De Keyser","given":"Véronique"},{"family":"Kivisaari","given":"Riku"},{"family":"Kolias","given":"Angelos G"},{"family":"Kolumbán","given":"Bálint"},{"family":"Kolundžija","given":"Ksenija"},{"family":"Kondziella","given":"Daniel"},{"family":"Koskinen","given":"Lars-Owe"},{"family":"Kovács","given":"Noémi"},{"family":"Kramer","given":"Andreas"},{"family":"Kutsogiannis","given":"Demitri"},{"family":"Kyprianou","given":"Theodoros"},{"family":"Lagares","given":"Alfonso"},{"family":"Lamontagne","given":"François"},{"family":"Latini","given":"Roberto"},{"family":"Lauzier","given":"François"},{"family":"Lazar","given":"Isaac"},{"family":"Ledig","given":"Christian"},{"family":"Lefering","given":"Rolf"},{"family":"Legrand","given":"Valerie"},{"family":"Levi","given":"Leon"},{"family":"Lightfoot","given":"Roger"},{"family":"Lozano","given":"Angels"},{"family":"MacDonald","given":"Stephen"},{"family":"Major","given":"Sebastian"},{"family":"Manara","given":"Alex"},{"family":"Manhes","given":"Pauline"},{"family":"Maréchal","given":"Hugues"},{"family":"Martino","given":"Costanza"},{"family":"Masala","given":"Alessandro"},{"family":"Masson","given":"Serge"},{"family":"Mattern","given":"Julia"},{"family":"McFadyen","given":"Bradford"},{"family":"McMahon","given":"Catherine"},{"family":"Meade","given":"Maureen"},{"family":"Melegh","given":"Béla"},{"family":"Menovsky","given":"Tomas"},{"family":"Moore","given":"Lynne"},{"family":"Morgado Correia","given":"Marta"},{"family":"Morganti-Kossmann","given":"Maria Cristina"},{"family":"Muehlan","given":"Holger"},{"family":"Mukherjee","given":"Pratik"},{"family":"Murray","given":"Lynnette"},{"family":"Naalt","given":"Joukje","non-dropping-particle":"van der"},{"family":"Negru","given":"Ancuta"},{"family":"Nelson","given":"David"},{"family":"Nieboer","given":"Daan"},{"family":"Noirhomme","given":"Quentin"},{"family":"Nyirádi","given":"József"},{"family":"Oddo","given":"Mauro"},{"family":"Okonkwo","given":"David O"},{"family":"Oldenbeuving","given":"Annemarie W"},{"family":"Ortolano","given":"Fabrizio"},{"family":"Osmond","given":"Martin"},{"family":"Payen","given":"Jean-François"},{"family":"Perlbarg","given":"Vincent"},{"family":"Persona","given":"Paolo"},{"family":"Pichon","given":"Nicolas"},{"family":"Piippo-Karjalainen","given":"Anna"},{"family":"Pili-Floury","given":"Sébastien"},{"family":"Pirinen","given":"Matti"},{"family":"Ple","given":"Horia"},{"family":"Poca","given":"Maria Antonia"},{"family":"Posti","given":"Jussi"},{"family":"Van Praag","given":"Dominique"},{"family":"Ptito","given":"Alain"},{"family":"Radoi","given":"Andreea"},{"family":"Ragauskas","given":"Arminas"},{"family":"Raj","given":"Rahul"},{"family":"Real","given":"Ruben G L"},{"family":"Reed","given":"Nick"},{"family":"Rhodes","given":"Jonathan"},{"family":"Robertson","given":"Claudia"},{"family":"Rocka","given":"Saulius"},{"family":"Røe","given":"Cecilie"},{"family":"Røise","given":"Olav"},{"family":"Roks","given":"Gerwin"},{"family":"Rosand","given":"Jonathan"},{"family":"Rosenfeld","given":"Jeffrey V"},{"family":"Rosenlund","given":"Christina"},{"family":"Rosenthal","given":"Guy"},{"family":"Rossi","given":"Sandra"},{"family":"Rueckert","given":"Daniel"},{"family":"Ruiter","given":"Godard C W","non-dropping-particle":"de"},{"family":"Sacchi","given":"Marco"},{"family":"Sahakian","given":"Barbara J"},{"family":"Sahuquillo","given":"Juan"},{"family":"Sakowitz","given":"Oliver"},{"family":"Salvato","given":"Gerardo"},{"family":"Sánchez-Porras","given":"Renán"},{"family":"Sándor","given":"János"},{"family":"Sangha","given":"Grinder"},{"family":"Schäfer","given":"Nadine"},{"family":"Schmidt","given":"Silke"},{"family":"Schneider","given":"Kathryn J"},{"family":"Schnyer","given":"David"},{"family":"Schöhl","given":"Herbert"},{"family":"Schoonman","given":"Guus G"},{"family":"Schou","given":"Rico Frederik"},{"family":"Sir","given":"Özcan"},{"family":"Skandsen","given":"Toril"},{"family":"Smeets","given":"Dirk"},{"family":"Sorinola","given":"Abayomi"},{"family":"Stamatakis","given":"Emmanuel"},{"family":"Stevanovic","given":"Ana"},{"family":"Stevens","given":"Robert D"},{"family":"Sundström","given":"Nina"},{"family":"Taccone","given":"Fabio Silvio"},{"family":"Takala","given":"Riikka"},{"family":"Tanskanen","given":"Päivi"},{"family":"Taylor","given":"Mark Steven"},{"family":"Telgmann","given":"Ralph"},{"family":"Temkin","given":"Nancy"},{"family":"Teodorani","given":"Guido"},{"family":"Thomas","given":"Matt"},{"family":"Tolias","given":"Christos M"},{"family":"Trapani","given":"Tony"},{"family":"Turgeon","given":"Alexis"},{"family":"Vajkoczy","given":"Peter"},{"family":"Valadka","given":"Alex B"},{"family":"Valeinis","given":"Egils"},{"family":"Vallance","given":"Shirley"},{"family":"Vámos","given":"Zoltán"},{"family":"Vargiolu","given":"Alessia"},{"family":"Vega","given":"Emmanuel"},{"family":"Verheyden","given":"Jan"},{"family":"Vik","given":"Anne"},{"family":"Vilcinis","given":"Rimantas"},{"family":"Vleggeert-Lankamp","given":"Carmen"},{"family":"Vogt","given":"Lidia"},{"family":"Volovici","given":"Victor"},{"family":"Voormolen","given":"Daphne C"},{"family":"Vulekovic","given":"Peter"},{"family":"Vande Vyvere","given":"Thijs"},{"family":"Van Waesberghe","given":"Julia"},{"family":"Wessels","given":"Lars"},{"family":"Wildschut","given":"Eno"},{"family":"Williams","given":"Guy"},{"family":"Winkler","given":"Maren K L"},{"family":"Wolf","given":"Stefan"},{"family":"Wood","given":"Gordon"},{"family":"Xirouchaki","given":"Nektaria"},{"family":"Younsi","given":"Alexander"},{"family":"Zaaroor","given":"Menashe"},{"family":"Zelinkova","given":"Veronika"},{"family":"Zemek","given":"Roger"},{"family":"Zumbo","given":"Fabrizio"}],"issued":{"date-parts":[["2017",12,1]]}}}],"schema":"https://github.com/citation-style-language/schema/raw/master/csl-citation.json"} </w:instrText>
      </w:r>
      <w:r w:rsidR="007F189B" w:rsidRPr="001478E7">
        <w:rPr>
          <w:lang w:val="en-GB"/>
        </w:rPr>
        <w:fldChar w:fldCharType="separate"/>
      </w:r>
      <w:r w:rsidR="00CF670B" w:rsidRPr="001478E7">
        <w:rPr>
          <w:lang w:val="en-GB"/>
        </w:rPr>
        <w:t>(35,36)</w:t>
      </w:r>
      <w:r w:rsidR="007F189B" w:rsidRPr="001478E7">
        <w:rPr>
          <w:lang w:val="en-GB"/>
        </w:rPr>
        <w:fldChar w:fldCharType="end"/>
      </w:r>
      <w:r w:rsidR="00A81182" w:rsidRPr="001478E7">
        <w:rPr>
          <w:lang w:val="en-GB"/>
        </w:rPr>
        <w:t>.</w:t>
      </w:r>
      <w:r w:rsidR="002B214C">
        <w:rPr>
          <w:lang w:val="en-GB"/>
        </w:rPr>
        <w:t xml:space="preserve"> </w:t>
      </w:r>
      <w:r w:rsidR="00D159CF" w:rsidRPr="001478E7">
        <w:rPr>
          <w:lang w:val="en-GB"/>
        </w:rPr>
        <w:t xml:space="preserve">Higher risk of preventable </w:t>
      </w:r>
      <w:r w:rsidR="006852B2" w:rsidRPr="001478E7">
        <w:rPr>
          <w:lang w:val="en-GB"/>
        </w:rPr>
        <w:t xml:space="preserve">death </w:t>
      </w:r>
      <w:r w:rsidR="00E74906" w:rsidRPr="001478E7">
        <w:rPr>
          <w:lang w:val="en-GB"/>
        </w:rPr>
        <w:t xml:space="preserve">for </w:t>
      </w:r>
      <w:r w:rsidR="0038306C" w:rsidRPr="001478E7">
        <w:rPr>
          <w:lang w:val="en-GB"/>
        </w:rPr>
        <w:t>BM with TBI</w:t>
      </w:r>
      <w:r w:rsidR="00E74906" w:rsidRPr="001478E7">
        <w:rPr>
          <w:lang w:val="en-GB"/>
        </w:rPr>
        <w:t xml:space="preserve"> </w:t>
      </w:r>
      <w:r w:rsidR="00C86274" w:rsidRPr="001478E7">
        <w:rPr>
          <w:lang w:val="en-GB"/>
        </w:rPr>
        <w:t>may</w:t>
      </w:r>
      <w:r w:rsidR="00E74906" w:rsidRPr="001478E7">
        <w:rPr>
          <w:lang w:val="en-GB"/>
        </w:rPr>
        <w:t xml:space="preserve"> furthe</w:t>
      </w:r>
      <w:r w:rsidR="006852B2" w:rsidRPr="001478E7">
        <w:rPr>
          <w:lang w:val="en-GB"/>
        </w:rPr>
        <w:t xml:space="preserve">r be </w:t>
      </w:r>
      <w:r w:rsidR="00C86274" w:rsidRPr="001478E7">
        <w:rPr>
          <w:lang w:val="en-GB"/>
        </w:rPr>
        <w:t>a product of the</w:t>
      </w:r>
      <w:r w:rsidR="0038306C" w:rsidRPr="001478E7">
        <w:rPr>
          <w:lang w:val="en-GB"/>
        </w:rPr>
        <w:t xml:space="preserve"> complex</w:t>
      </w:r>
      <w:r w:rsidR="00D10412" w:rsidRPr="001478E7">
        <w:rPr>
          <w:lang w:val="en-GB"/>
        </w:rPr>
        <w:t xml:space="preserve"> injury picture</w:t>
      </w:r>
      <w:r w:rsidR="009609FA" w:rsidRPr="001478E7">
        <w:rPr>
          <w:lang w:val="en-GB"/>
        </w:rPr>
        <w:t xml:space="preserve"> </w:t>
      </w:r>
      <w:r w:rsidR="001E0953" w:rsidRPr="001478E7">
        <w:rPr>
          <w:lang w:val="en-GB"/>
        </w:rPr>
        <w:t>presented with th</w:t>
      </w:r>
      <w:r w:rsidR="00E609A1" w:rsidRPr="001478E7">
        <w:rPr>
          <w:lang w:val="en-GB"/>
        </w:rPr>
        <w:t>is patient group</w:t>
      </w:r>
      <w:r w:rsidR="009609FA" w:rsidRPr="001478E7">
        <w:rPr>
          <w:lang w:val="en-GB"/>
        </w:rPr>
        <w:t>,</w:t>
      </w:r>
      <w:r w:rsidR="00782D56" w:rsidRPr="001478E7">
        <w:rPr>
          <w:lang w:val="en-GB"/>
        </w:rPr>
        <w:t xml:space="preserve"> </w:t>
      </w:r>
      <w:r w:rsidR="00C13DC0" w:rsidRPr="001478E7">
        <w:rPr>
          <w:lang w:val="en-GB"/>
        </w:rPr>
        <w:t>contributing to ambiguity that may complicate</w:t>
      </w:r>
      <w:r w:rsidR="00782D56" w:rsidRPr="001478E7">
        <w:rPr>
          <w:lang w:val="en-GB"/>
        </w:rPr>
        <w:t xml:space="preserve"> </w:t>
      </w:r>
      <w:r w:rsidR="00285293" w:rsidRPr="001478E7">
        <w:rPr>
          <w:lang w:val="en-GB"/>
        </w:rPr>
        <w:t>decision-making</w:t>
      </w:r>
      <w:r w:rsidR="00C13DC0" w:rsidRPr="001478E7">
        <w:rPr>
          <w:lang w:val="en-GB"/>
        </w:rPr>
        <w:t xml:space="preserve"> and </w:t>
      </w:r>
      <w:r w:rsidR="00250EA4" w:rsidRPr="001478E7">
        <w:rPr>
          <w:lang w:val="en-GB"/>
        </w:rPr>
        <w:t>treatment</w:t>
      </w:r>
      <w:r w:rsidR="00787AA4" w:rsidRPr="001478E7">
        <w:rPr>
          <w:lang w:val="en-GB"/>
        </w:rPr>
        <w:t xml:space="preserve">. </w:t>
      </w:r>
      <w:r w:rsidR="007A6C0E" w:rsidRPr="001478E7">
        <w:rPr>
          <w:lang w:val="en-GB"/>
        </w:rPr>
        <w:t>For instance,</w:t>
      </w:r>
      <w:r w:rsidR="00E609A1" w:rsidRPr="001478E7">
        <w:rPr>
          <w:lang w:val="en-GB"/>
        </w:rPr>
        <w:t xml:space="preserve"> severely injured </w:t>
      </w:r>
      <w:r w:rsidR="007A6C0E" w:rsidRPr="001478E7">
        <w:rPr>
          <w:lang w:val="en-GB"/>
        </w:rPr>
        <w:t xml:space="preserve">patients </w:t>
      </w:r>
      <w:r w:rsidR="000817B5" w:rsidRPr="001478E7">
        <w:rPr>
          <w:lang w:val="en-GB"/>
        </w:rPr>
        <w:t xml:space="preserve">with acute traumatic coagulopathy </w:t>
      </w:r>
      <w:r w:rsidR="0049554F" w:rsidRPr="001478E7">
        <w:rPr>
          <w:lang w:val="en-GB"/>
        </w:rPr>
        <w:t>require massive transfusions</w:t>
      </w:r>
      <w:r w:rsidR="00B93C81" w:rsidRPr="001478E7">
        <w:rPr>
          <w:lang w:val="en-GB"/>
        </w:rPr>
        <w:t>, but few studies have been made on how this affects</w:t>
      </w:r>
      <w:r w:rsidR="00E609A1" w:rsidRPr="001478E7">
        <w:rPr>
          <w:lang w:val="en-GB"/>
        </w:rPr>
        <w:t xml:space="preserve"> </w:t>
      </w:r>
      <w:r w:rsidR="00703AFB" w:rsidRPr="001478E7">
        <w:rPr>
          <w:lang w:val="en-GB"/>
        </w:rPr>
        <w:t xml:space="preserve">patients who also have TBI </w:t>
      </w:r>
      <w:r w:rsidR="002C4DD4" w:rsidRPr="001478E7">
        <w:rPr>
          <w:lang w:val="en-GB"/>
        </w:rPr>
        <w:fldChar w:fldCharType="begin"/>
      </w:r>
      <w:r w:rsidR="002C4DD4" w:rsidRPr="001478E7">
        <w:rPr>
          <w:lang w:val="en-GB"/>
        </w:rPr>
        <w:instrText xml:space="preserve"> ADDIN ZOTERO_ITEM CSL_CITATION {"citationID":"fi80t1yz","properties":{"formattedCitation":"(37)","plainCitation":"(37)","noteIndex":0},"citationItems":[{"id":226,"uris":["http://zotero.org/users/local/dRJOFA2S/items/TBHF5MEA"],"itemData":{"id":226,"type":"article-journal","abstract":"INTRODUCTION: Retrospective studies have demonstrated a potential survival benefit from transfusion strategies using an early and more balanced ratio between fresh frozen plasma (FFP) concentration and packed red blood cell (pRBC) transfusions in patients with acute traumatic coagulopathy requiring massive transfusions. These results have mostly been derived from non-head-injured patients. The aim of the present study was to analyze whether a regime using a high FFP:pRBC transfusion ratio (FFP:pRBC ratio &gt;1:2) would be associated with a similar survival benefit in severely injured patients with traumatic brain injury (TBI) (Abbreviated Injury Scale (AIS) score, head ≥ 3) as demonstrated for patients without TBI requiring massive transfusion (≥ 10 U of pRBCs).\nMETHODS: A retrospective analysis of severely injured patients from the Trauma Registry of the Deutsche Gesellschaft für Unfallchirurgie (TR-DGU) was conducted. Inclusion criteria were primary admission, age ≥ 16 years, severe injury (Injury Severity Score (ISS) ≥ 16) and massive transfusion (≥ 10 U of pRBCs) from emergency room to intensive care unit (ICU). Patients were subdivided into patients with TBI (AIS score, head ≥ 3) and patients without TBI (AIS score, head &lt;3), as well as according to the transfusion ratio they had received: high FFP:pRBC ratio (FFP:pRBC ratio &gt;1:2) and low FFP:pRBC ratio (FFP:pRBC ratio ≤1:2). In addition, morbidity and mortality between the two groups were compared.\nRESULTS: A total of 1,250 data sets of severely injured patients from the TR-DGU between 2002 and 2008 were analyzed. The mean patient age was 42 years, the majority of patients were male (72.3%), the mean ISS was 41.7 points (±15.4 SD) and the principal mechanism of injury was blunt force trauma (90%). Mortality was statistically lower in the high FFP:pRBC ratio groups versus the low FFP:pRBC ratio groups, regardless of the presence or absence of TBI and across all time points studied (P &lt; 0.001). The frequency of sepsis and multiple organ failure did not differ among groups, except for sepsis in patients with TBI who received a high FFP:pRBC ratio transfusion. Other secondary end points such as ventilator-free days, length of stay in the ICU and overall in-hospital length of stay differed significantly between the two study groups, but not when only data for survivors were analyzed.\nCONCLUSIONS: These results add more detailed knowledge to the concept of a high FFP:pRBC ratio during early aggressive resuscitation, including massive transfusion, to decrease mortality in severely injured patients both with and without accompanying TBI. Future research should be conducted with a larger number of patients to prove these results in a prospective study.","container-title":"Critical Care (London, England)","DOI":"10.1186/cc10048","ISSN":"1466-609X","issue":"1","journalAbbreviation":"Crit Care","language":"eng","note":"PMID: 21342499\nPMCID: PMC3222001","page":"R68","source":"PubMed","title":"Balanced massive transfusion ratios in multiple injury patients with traumatic brain injury","volume":"15","author":[{"family":"Peiniger","given":"Sigune"},{"family":"Nienaber","given":"Ulrike"},{"family":"Lefering","given":"Rolf"},{"family":"Braun","given":"Maximilian"},{"family":"Wafaisade","given":"Arasch"},{"family":"Wutzler","given":"Sebastian"},{"family":"Borgmann","given":"Matthew"},{"family":"Spinella","given":"Philip C."},{"family":"Maegele","given":"Marc"},{"literal":"Trauma Registry of the Deutsche Gesellschaft für Unfallchirurgie"}],"issued":{"date-parts":[["2011"]]}}}],"schema":"https://github.com/citation-style-language/schema/raw/master/csl-citation.json"} </w:instrText>
      </w:r>
      <w:r w:rsidR="002C4DD4" w:rsidRPr="001478E7">
        <w:rPr>
          <w:lang w:val="en-GB"/>
        </w:rPr>
        <w:fldChar w:fldCharType="separate"/>
      </w:r>
      <w:r w:rsidR="002C4DD4" w:rsidRPr="001478E7">
        <w:rPr>
          <w:lang w:val="en-GB"/>
        </w:rPr>
        <w:t>(37)</w:t>
      </w:r>
      <w:r w:rsidR="002C4DD4" w:rsidRPr="001478E7">
        <w:rPr>
          <w:lang w:val="en-GB"/>
        </w:rPr>
        <w:fldChar w:fldCharType="end"/>
      </w:r>
      <w:r w:rsidR="002C4DD4" w:rsidRPr="001478E7">
        <w:rPr>
          <w:lang w:val="en-GB"/>
        </w:rPr>
        <w:t>.</w:t>
      </w:r>
      <w:r w:rsidR="002B214C">
        <w:rPr>
          <w:lang w:val="en-GB"/>
        </w:rPr>
        <w:t xml:space="preserve"> </w:t>
      </w:r>
    </w:p>
    <w:p w14:paraId="4EB8859A" w14:textId="77777777" w:rsidR="00CF2070" w:rsidRPr="001478E7" w:rsidRDefault="00CF2070" w:rsidP="00FA2E5B">
      <w:pPr>
        <w:pStyle w:val="Brdtext1"/>
        <w:rPr>
          <w:lang w:val="en-GB"/>
        </w:rPr>
      </w:pPr>
    </w:p>
    <w:p w14:paraId="028B32B9" w14:textId="41423BAE" w:rsidR="00B7436D" w:rsidRPr="001478E7" w:rsidRDefault="00B7436D" w:rsidP="00FA2E5B">
      <w:pPr>
        <w:pStyle w:val="Brdtext1"/>
        <w:rPr>
          <w:i/>
          <w:iCs/>
          <w:lang w:val="en-GB"/>
        </w:rPr>
      </w:pPr>
      <w:r w:rsidRPr="001478E7">
        <w:rPr>
          <w:i/>
          <w:iCs/>
          <w:lang w:val="en-GB"/>
        </w:rPr>
        <w:t>Delay</w:t>
      </w:r>
      <w:r w:rsidR="00F106B0" w:rsidRPr="001478E7">
        <w:rPr>
          <w:i/>
          <w:iCs/>
          <w:lang w:val="en-GB"/>
        </w:rPr>
        <w:t xml:space="preserve"> in time to operation</w:t>
      </w:r>
    </w:p>
    <w:p w14:paraId="1AC63D66" w14:textId="2BBDFC23" w:rsidR="00252DED" w:rsidRPr="001478E7" w:rsidRDefault="00950B5F" w:rsidP="00FA2E5B">
      <w:pPr>
        <w:pStyle w:val="Brdtext1"/>
        <w:rPr>
          <w:lang w:val="en-GB"/>
        </w:rPr>
      </w:pPr>
      <w:r w:rsidRPr="001478E7">
        <w:rPr>
          <w:lang w:val="en-GB"/>
        </w:rPr>
        <w:t>Both</w:t>
      </w:r>
      <w:r w:rsidR="00574961" w:rsidRPr="001478E7">
        <w:rPr>
          <w:lang w:val="en-GB"/>
        </w:rPr>
        <w:t xml:space="preserve"> </w:t>
      </w:r>
      <w:r w:rsidR="00EB02C1" w:rsidRPr="001478E7">
        <w:rPr>
          <w:lang w:val="en-GB"/>
        </w:rPr>
        <w:t xml:space="preserve">isolated TBI and BM with TBI </w:t>
      </w:r>
      <w:r w:rsidR="00574961" w:rsidRPr="001478E7">
        <w:rPr>
          <w:lang w:val="en-GB"/>
        </w:rPr>
        <w:t>were significantly</w:t>
      </w:r>
      <w:r w:rsidR="00EB02C1" w:rsidRPr="001478E7">
        <w:rPr>
          <w:lang w:val="en-GB"/>
        </w:rPr>
        <w:t xml:space="preserve"> </w:t>
      </w:r>
      <w:r w:rsidR="0087160C" w:rsidRPr="001478E7">
        <w:rPr>
          <w:lang w:val="en-GB"/>
        </w:rPr>
        <w:t>associated with</w:t>
      </w:r>
      <w:r w:rsidR="00EB02C1" w:rsidRPr="001478E7">
        <w:rPr>
          <w:lang w:val="en-GB"/>
        </w:rPr>
        <w:t xml:space="preserve"> delay</w:t>
      </w:r>
      <w:r w:rsidR="00C458E5" w:rsidRPr="001478E7">
        <w:rPr>
          <w:lang w:val="en-GB"/>
        </w:rPr>
        <w:t xml:space="preserve"> in time to operation</w:t>
      </w:r>
      <w:r w:rsidR="00B74056" w:rsidRPr="001478E7">
        <w:rPr>
          <w:lang w:val="en-GB"/>
        </w:rPr>
        <w:t xml:space="preserve"> </w:t>
      </w:r>
      <w:r w:rsidR="007468CA" w:rsidRPr="001478E7">
        <w:rPr>
          <w:lang w:val="en-GB"/>
        </w:rPr>
        <w:t xml:space="preserve">compared with other cohorts </w:t>
      </w:r>
      <w:r w:rsidR="00B74056" w:rsidRPr="001478E7">
        <w:rPr>
          <w:lang w:val="en-GB"/>
        </w:rPr>
        <w:t>(</w:t>
      </w:r>
      <w:r w:rsidR="00DC41F9" w:rsidRPr="001478E7">
        <w:rPr>
          <w:lang w:val="en-GB"/>
        </w:rPr>
        <w:t>Table</w:t>
      </w:r>
      <w:r w:rsidR="00C0060B" w:rsidRPr="001478E7">
        <w:rPr>
          <w:lang w:val="en-GB"/>
        </w:rPr>
        <w:t>. 6</w:t>
      </w:r>
      <w:r w:rsidR="004E70D0" w:rsidRPr="001478E7">
        <w:rPr>
          <w:lang w:val="en-GB"/>
        </w:rPr>
        <w:t xml:space="preserve">). </w:t>
      </w:r>
      <w:r w:rsidR="002C2151" w:rsidRPr="001478E7">
        <w:rPr>
          <w:lang w:val="en-GB"/>
        </w:rPr>
        <w:t>This is in</w:t>
      </w:r>
      <w:r w:rsidR="00A06C64" w:rsidRPr="001478E7">
        <w:rPr>
          <w:lang w:val="en-GB"/>
        </w:rPr>
        <w:t xml:space="preserve"> accordance with several </w:t>
      </w:r>
      <w:r w:rsidR="00F33F46" w:rsidRPr="001478E7">
        <w:rPr>
          <w:lang w:val="en-GB"/>
        </w:rPr>
        <w:t xml:space="preserve">studies reporting </w:t>
      </w:r>
      <w:r w:rsidR="00891347" w:rsidRPr="001478E7">
        <w:rPr>
          <w:lang w:val="en-GB"/>
        </w:rPr>
        <w:t>de</w:t>
      </w:r>
      <w:r w:rsidR="00241241" w:rsidRPr="001478E7">
        <w:rPr>
          <w:lang w:val="en-GB"/>
        </w:rPr>
        <w:t>lay in evacuation of intrac</w:t>
      </w:r>
      <w:r w:rsidR="00F8594B" w:rsidRPr="001478E7">
        <w:rPr>
          <w:lang w:val="en-GB"/>
        </w:rPr>
        <w:t>ranial hematoma as the most</w:t>
      </w:r>
      <w:r w:rsidR="0087160C" w:rsidRPr="001478E7">
        <w:rPr>
          <w:lang w:val="en-GB"/>
        </w:rPr>
        <w:t xml:space="preserve"> </w:t>
      </w:r>
      <w:r w:rsidR="00891347" w:rsidRPr="001478E7">
        <w:rPr>
          <w:lang w:val="en-GB"/>
        </w:rPr>
        <w:t xml:space="preserve">common </w:t>
      </w:r>
      <w:r w:rsidR="0017537F" w:rsidRPr="001478E7">
        <w:rPr>
          <w:lang w:val="en-GB"/>
        </w:rPr>
        <w:t xml:space="preserve">error leading to </w:t>
      </w:r>
      <w:r w:rsidR="00891347" w:rsidRPr="001478E7">
        <w:rPr>
          <w:lang w:val="en-GB"/>
        </w:rPr>
        <w:t>preve</w:t>
      </w:r>
      <w:r w:rsidR="00C9695C" w:rsidRPr="001478E7">
        <w:rPr>
          <w:lang w:val="en-GB"/>
        </w:rPr>
        <w:t xml:space="preserve">ntable death in </w:t>
      </w:r>
      <w:r w:rsidR="00F33F46" w:rsidRPr="001478E7">
        <w:rPr>
          <w:lang w:val="en-GB"/>
        </w:rPr>
        <w:t xml:space="preserve">patients with TBI </w:t>
      </w:r>
      <w:r w:rsidR="00F36512" w:rsidRPr="001478E7">
        <w:rPr>
          <w:lang w:val="en-GB"/>
        </w:rPr>
        <w:fldChar w:fldCharType="begin"/>
      </w:r>
      <w:r w:rsidR="003F5845" w:rsidRPr="001478E7">
        <w:rPr>
          <w:lang w:val="en-GB"/>
        </w:rPr>
        <w:instrText xml:space="preserve"> ADDIN ZOTERO_ITEM CSL_CITATION {"citationID":"vfklHyLe","properties":{"formattedCitation":"(38,39)","plainCitation":"(38,39)","noteIndex":0},"citationItems":[{"id":187,"uris":["http://zotero.org/users/local/dRJOFA2S/items/96XXUWFP"],"itemData":{"id":187,"type":"article-journal","abstract":"Methods: A literature review was conducted by employing several search strategies, including electronic database searches and footnote chasing. The quality of the selected studies was assessed in terms of internal and external validity. Data regarding authors, publication year, sample size, surgical procedure, time interval to surgery, and outcome was extracted.\nResults: Among 16 ﬁnally selected studies, ﬁve studies (31.3%) found that patient outcome was signiﬁcantly affected by the timing of surgery and 11 (68.7%) did not. The impact of time to surgery on outcomes was not signiﬁcant in most (75%) of the studies targeting patients with severe TBI. The effect of time to surgery on outcome showed different ﬁndings depending on the type of surgical procedure. A signiﬁcant effect of time to surgery on outcome was reported in one (14.2%) of the seven studies targeting patients who underwent haematoma evacuation and in four (44.4%) of the nine studies on patients who underwent decompressive craniectomy.\nConclusion: This review shows that current opinion is still divided regarding when to operate. Despite this discrepancy, most authors agree that the timing of decompression is crucial to outcome. Ó 2014 Elsevier Ltd. All rights reserved.","container-title":"International Emergency Nursing","DOI":"10.1016/j.ienj.2014.02.005","ISSN":"1755599X","issue":"4","journalAbbreviation":"International Emergency Nursing","language":"en","page":"214-219","source":"DOI.org (Crossref)","title":"The impact of time to surgery on outcomes in patients with traumatic brain injury: A literature review","title-short":"The impact of time to surgery on outcomes in patients with traumatic brain injury","volume":"22","author":[{"family":"Kim","given":"Young-Ju"}],"issued":{"date-parts":[["2014",10]]}}},{"id":188,"uris":["http://zotero.org/users/local/dRJOFA2S/items/C6BHR43K"],"itemData":{"id":188,"type":"article-journal","abstract":"OBJECTIVE Traumatic brain injury (TBI) is a global epidemic with an increasing incidence in low- and middle-income countries (LMICs). The time from arrival at the hospital to receiving appropriate treatment (“third delay”) can vary widely in LMICs, although its association with mortality in TBI remains unknown. METHODS A retrospective cohort analysis with multivariable logistic regression was conducted using the Toward Improved Trauma Care Outcomes in India database, which contains data from 4 urban trauma centers in India from 2013–2015. RESULTS There were 6278 TBIs included in the cohort. The patients’ median age was 39 years (interquartile range 27–52 years) and 80% of patients were male. The most frequent mechanisms of injury were road traffic accidents (52%) and falls (34%). A majority of cases were transfers from other facilities (79%). In-hospital 30-day mortality was 27%; of patients who died, 21% died within 24 hours of arrival. The median third delay was 10 minutes (interquartile range 0–60 minutes); 34% of cases had moderate third delay (10–60 minutes) and 22% had extended third delay (≥ 61 minutes). Overall 30-day mortality was associated with moderate third delay (OR 1.3, p = 0.001) and extended third delay (OR 1.3, p = 0.001) after adjustment by pertinent covariates. This effect was pronounced for 24-hour mortality: moderate and extended third delays were independently associated with ORs of 3.4 and 3.8, respectively, for 24-hour mortality (both p &lt; 0.001). CONCLUSIONS Third delay is associated with early mortality in patients with TBI, and represents a target for process improvement in urban trauma centers.","container-title":"Journal of Neurosurgery","DOI":"10.3171/2018.8.JNS182182","ISSN":"1933-0693, 0022-3085","issue":"1","language":"en_US","note":"publisher: American Association of Neurological Surgeons\nsection: Journal of Neurosurgery","page":"289-295","source":"thejns-org.proxy.kib.ki.se","title":"Third delay in traumatic brain injury: time to management as a predictor of mortality","title-short":"Third delay in traumatic brain injury","volume":"132","author":[{"family":"Gupta","given":"Saksham"},{"family":"Khajanchi","given":"Monty"},{"family":"Kumar","given":"Vineet"},{"family":"Raykar","given":"Nakul P."},{"family":"Alkire","given":"Blake C."},{"family":"Roy","given":"Nobhojit"},{"family":"Park","given":"Kee B."}],"issued":{"date-parts":[["2019",1,18]]}}}],"schema":"https://github.com/citation-style-language/schema/raw/master/csl-citation.json"} </w:instrText>
      </w:r>
      <w:r w:rsidR="00F36512" w:rsidRPr="001478E7">
        <w:rPr>
          <w:lang w:val="en-GB"/>
        </w:rPr>
        <w:fldChar w:fldCharType="separate"/>
      </w:r>
      <w:r w:rsidR="003F5845" w:rsidRPr="001478E7">
        <w:rPr>
          <w:lang w:val="en-GB"/>
        </w:rPr>
        <w:t>(38,39)</w:t>
      </w:r>
      <w:r w:rsidR="00F36512" w:rsidRPr="001478E7">
        <w:rPr>
          <w:lang w:val="en-GB"/>
        </w:rPr>
        <w:fldChar w:fldCharType="end"/>
      </w:r>
      <w:r w:rsidR="008665C0" w:rsidRPr="001478E7">
        <w:rPr>
          <w:lang w:val="en-GB"/>
        </w:rPr>
        <w:t xml:space="preserve">. </w:t>
      </w:r>
      <w:r w:rsidR="00901D3C" w:rsidRPr="001478E7">
        <w:rPr>
          <w:lang w:val="en-GB"/>
        </w:rPr>
        <w:t xml:space="preserve">However, </w:t>
      </w:r>
      <w:r w:rsidR="008C742D" w:rsidRPr="001478E7">
        <w:rPr>
          <w:lang w:val="en-GB"/>
        </w:rPr>
        <w:t xml:space="preserve">in a study </w:t>
      </w:r>
      <w:r w:rsidR="00901D3C" w:rsidRPr="001478E7">
        <w:rPr>
          <w:lang w:val="en-GB"/>
        </w:rPr>
        <w:t>review</w:t>
      </w:r>
      <w:r w:rsidR="008C742D" w:rsidRPr="001478E7">
        <w:rPr>
          <w:lang w:val="en-GB"/>
        </w:rPr>
        <w:t xml:space="preserve"> of</w:t>
      </w:r>
      <w:r w:rsidR="00901D3C" w:rsidRPr="001478E7">
        <w:rPr>
          <w:lang w:val="en-GB"/>
        </w:rPr>
        <w:t xml:space="preserve"> </w:t>
      </w:r>
      <w:r w:rsidR="008C742D" w:rsidRPr="001478E7">
        <w:rPr>
          <w:lang w:val="en-GB"/>
        </w:rPr>
        <w:t>time to surgery for TBI patients, it has been argued th</w:t>
      </w:r>
      <w:r w:rsidR="00580E47" w:rsidRPr="001478E7">
        <w:rPr>
          <w:lang w:val="en-GB"/>
        </w:rPr>
        <w:t>a</w:t>
      </w:r>
      <w:r w:rsidR="008C742D" w:rsidRPr="001478E7">
        <w:rPr>
          <w:lang w:val="en-GB"/>
        </w:rPr>
        <w:t>t</w:t>
      </w:r>
      <w:r w:rsidR="00580E47" w:rsidRPr="001478E7">
        <w:rPr>
          <w:lang w:val="en-GB"/>
        </w:rPr>
        <w:t xml:space="preserve"> rapid triage, early diagnosis and </w:t>
      </w:r>
      <w:r w:rsidR="00177535" w:rsidRPr="001478E7">
        <w:rPr>
          <w:lang w:val="en-GB"/>
        </w:rPr>
        <w:t xml:space="preserve">neurosurgical consultation are more important </w:t>
      </w:r>
      <w:r w:rsidR="00184461" w:rsidRPr="001478E7">
        <w:rPr>
          <w:lang w:val="en-GB"/>
        </w:rPr>
        <w:t>in improving</w:t>
      </w:r>
      <w:r w:rsidR="00177535" w:rsidRPr="001478E7">
        <w:rPr>
          <w:lang w:val="en-GB"/>
        </w:rPr>
        <w:t xml:space="preserve"> patient outcome</w:t>
      </w:r>
      <w:r w:rsidR="001D6263" w:rsidRPr="001478E7">
        <w:rPr>
          <w:lang w:val="en-GB"/>
        </w:rPr>
        <w:t>s</w:t>
      </w:r>
      <w:r w:rsidR="00177535" w:rsidRPr="001478E7">
        <w:rPr>
          <w:lang w:val="en-GB"/>
        </w:rPr>
        <w:t xml:space="preserve"> </w:t>
      </w:r>
      <w:r w:rsidR="00177535" w:rsidRPr="001478E7">
        <w:rPr>
          <w:lang w:val="en-GB"/>
        </w:rPr>
        <w:fldChar w:fldCharType="begin"/>
      </w:r>
      <w:r w:rsidR="00177535" w:rsidRPr="001478E7">
        <w:rPr>
          <w:lang w:val="en-GB"/>
        </w:rPr>
        <w:instrText xml:space="preserve"> ADDIN ZOTERO_ITEM CSL_CITATION {"citationID":"pYoa4KYP","properties":{"formattedCitation":"(38)","plainCitation":"(38)","noteIndex":0},"citationItems":[{"id":187,"uris":["http://zotero.org/users/local/dRJOFA2S/items/96XXUWFP"],"itemData":{"id":187,"type":"article-journal","abstract":"Methods: A literature review was conducted by employing several search strategies, including electronic database searches and footnote chasing. The quality of the selected studies was assessed in terms of internal and external validity. Data regarding authors, publication year, sample size, surgical procedure, time interval to surgery, and outcome was extracted.\nResults: Among 16 ﬁnally selected studies, ﬁve studies (31.3%) found that patient outcome was signiﬁcantly affected by the timing of surgery and 11 (68.7%) did not. The impact of time to surgery on outcomes was not signiﬁcant in most (75%) of the studies targeting patients with severe TBI. The effect of time to surgery on outcome showed different ﬁndings depending on the type of surgical procedure. A signiﬁcant effect of time to surgery on outcome was reported in one (14.2%) of the seven studies targeting patients who underwent haematoma evacuation and in four (44.4%) of the nine studies on patients who underwent decompressive craniectomy.\nConclusion: This review shows that current opinion is still divided regarding when to operate. Despite this discrepancy, most authors agree that the timing of decompression is crucial to outcome. Ó 2014 Elsevier Ltd. All rights reserved.","container-title":"International Emergency Nursing","DOI":"10.1016/j.ienj.2014.02.005","ISSN":"1755599X","issue":"4","journalAbbreviation":"International Emergency Nursing","language":"en","page":"214-219","source":"DOI.org (Crossref)","title":"The impact of time to surgery on outcomes in patients with traumatic brain injury: A literature review","title-short":"The impact of time to surgery on outcomes in patients with traumatic brain injury","volume":"22","author":[{"family":"Kim","given":"Young-Ju"}],"issued":{"date-parts":[["2014",10]]}}}],"schema":"https://github.com/citation-style-language/schema/raw/master/csl-citation.json"} </w:instrText>
      </w:r>
      <w:r w:rsidR="00177535" w:rsidRPr="001478E7">
        <w:rPr>
          <w:lang w:val="en-GB"/>
        </w:rPr>
        <w:fldChar w:fldCharType="separate"/>
      </w:r>
      <w:r w:rsidR="00177535" w:rsidRPr="001478E7">
        <w:rPr>
          <w:lang w:val="en-GB"/>
        </w:rPr>
        <w:t>(38)</w:t>
      </w:r>
      <w:r w:rsidR="00177535" w:rsidRPr="001478E7">
        <w:rPr>
          <w:lang w:val="en-GB"/>
        </w:rPr>
        <w:fldChar w:fldCharType="end"/>
      </w:r>
      <w:r w:rsidR="00184461" w:rsidRPr="001478E7">
        <w:rPr>
          <w:lang w:val="en-GB"/>
        </w:rPr>
        <w:t>.</w:t>
      </w:r>
      <w:r w:rsidR="0075317A" w:rsidRPr="001478E7">
        <w:rPr>
          <w:lang w:val="en-GB"/>
        </w:rPr>
        <w:t xml:space="preserve"> D</w:t>
      </w:r>
      <w:r w:rsidR="004617A9" w:rsidRPr="001478E7">
        <w:rPr>
          <w:lang w:val="en-GB"/>
        </w:rPr>
        <w:t xml:space="preserve">elay in time to operation might </w:t>
      </w:r>
      <w:r w:rsidR="00E92868" w:rsidRPr="001478E7">
        <w:rPr>
          <w:lang w:val="en-GB"/>
        </w:rPr>
        <w:t xml:space="preserve">thus be a latent error caused by </w:t>
      </w:r>
      <w:r w:rsidR="00243743" w:rsidRPr="001478E7">
        <w:rPr>
          <w:lang w:val="en-GB"/>
        </w:rPr>
        <w:t>previous</w:t>
      </w:r>
      <w:r w:rsidR="00C53A29" w:rsidRPr="001478E7">
        <w:rPr>
          <w:lang w:val="en-GB"/>
        </w:rPr>
        <w:t xml:space="preserve"> d</w:t>
      </w:r>
      <w:r w:rsidR="005062A0" w:rsidRPr="001478E7">
        <w:rPr>
          <w:lang w:val="en-GB"/>
        </w:rPr>
        <w:t>iscrepancies</w:t>
      </w:r>
      <w:r w:rsidR="00243743" w:rsidRPr="001478E7">
        <w:rPr>
          <w:lang w:val="en-GB"/>
        </w:rPr>
        <w:t xml:space="preserve"> in care</w:t>
      </w:r>
      <w:r w:rsidR="000309EB" w:rsidRPr="001478E7">
        <w:rPr>
          <w:lang w:val="en-GB"/>
        </w:rPr>
        <w:t xml:space="preserve"> </w:t>
      </w:r>
      <w:r w:rsidR="008A32C6" w:rsidRPr="001478E7">
        <w:rPr>
          <w:lang w:val="en-GB"/>
        </w:rPr>
        <w:fldChar w:fldCharType="begin"/>
      </w:r>
      <w:r w:rsidR="008A32C6" w:rsidRPr="001478E7">
        <w:rPr>
          <w:lang w:val="en-GB"/>
        </w:rPr>
        <w:instrText xml:space="preserve"> ADDIN ZOTERO_ITEM CSL_CITATION {"citationID":"0SAqmB4A","properties":{"formattedCitation":"(20)","plainCitation":"(20)","noteIndex":0},"citationItems":[{"id":72,"uris":["http://zotero.org/users/local/dRJOFA2S/items/WXERPQHE"],"itemData":{"id":72,"type":"article-journal","abstract":"Bleeding is the leading cause of preventable death after injury. This retrospective study aimed to characterize opportunities for performance improvement (OPIs) identified in patients who died from bleeding and were considered by the quality improvement system of a major trauma centre.All trauma deaths in 2006–2010 were discussed at the trauma morbidity and mortality meeting. Deaths from haemorrhage were identified and subjected to qualitative and quantitative evaluation. OPIs were identified and remedial action was taken.During the study interval there were 7511 trauma team activations; 423 patients died. Haemorrhage was the second most common cause of death, in 112 patients, and made a substantial contribution to death in a further 15. For 84 of these 127 patients, a total of 150 OPIs were identified. Most arose in the emergency department, but involved personnel from many departments. Problems with decision-making were more common than errors in technical skill. OPIs frequently involved the decision between surgery, radiology and further investigation. Delayed and inappropriate surgery occurred even when investigation and diagnosis were appropriate. The mortality rate among patients presenting in shock fell significantly over the study interval (P &amp;lt; 0·026).Problems with judgement are more common than those of skill. Death from traumatic haemorrhage is associated with identifiable, remediable failures in care. The implementation of a systematic trauma quality improvement system was associated with a fall in the mortality rate among patients presenting in shock.","container-title":"British Journal of Surgery","DOI":"10.1002/bjs.9096","ISSN":"0007-1323","issue":"6","journalAbbreviation":"British Journal of Surgery","page":"749-755","source":"Silverchair","title":"Opportunities for improvement in the management of patients who die from haemorrhage after trauma","volume":"100","author":[{"family":"O'Reilly","given":"D"},{"family":"Mahendran","given":"K"},{"family":"West","given":"A"},{"family":"Shirley","given":"P"},{"family":"Walsh","given":"M"},{"family":"Tai","given":"N"}],"issued":{"date-parts":[["2013",5,1]]}}}],"schema":"https://github.com/citation-style-language/schema/raw/master/csl-citation.json"} </w:instrText>
      </w:r>
      <w:r w:rsidR="008A32C6" w:rsidRPr="001478E7">
        <w:rPr>
          <w:lang w:val="en-GB"/>
        </w:rPr>
        <w:fldChar w:fldCharType="separate"/>
      </w:r>
      <w:r w:rsidR="008A32C6" w:rsidRPr="001478E7">
        <w:rPr>
          <w:lang w:val="en-GB"/>
        </w:rPr>
        <w:t>(20)</w:t>
      </w:r>
      <w:r w:rsidR="008A32C6" w:rsidRPr="001478E7">
        <w:rPr>
          <w:lang w:val="en-GB"/>
        </w:rPr>
        <w:fldChar w:fldCharType="end"/>
      </w:r>
      <w:r w:rsidR="008A32C6" w:rsidRPr="001478E7">
        <w:rPr>
          <w:lang w:val="en-GB"/>
        </w:rPr>
        <w:t>. When O’Reilly studied patients who die</w:t>
      </w:r>
      <w:r w:rsidR="00FB333A" w:rsidRPr="001478E7">
        <w:rPr>
          <w:lang w:val="en-GB"/>
        </w:rPr>
        <w:t>d</w:t>
      </w:r>
      <w:r w:rsidR="008A32C6" w:rsidRPr="001478E7">
        <w:rPr>
          <w:lang w:val="en-GB"/>
        </w:rPr>
        <w:t xml:space="preserve"> from haemorrhage after trauma, OFI related to decision between surgery, radiology and further investigation were most common </w:t>
      </w:r>
      <w:r w:rsidR="008A32C6" w:rsidRPr="001478E7">
        <w:rPr>
          <w:lang w:val="en-GB"/>
        </w:rPr>
        <w:fldChar w:fldCharType="begin"/>
      </w:r>
      <w:r w:rsidR="008A32C6" w:rsidRPr="001478E7">
        <w:rPr>
          <w:lang w:val="en-GB"/>
        </w:rPr>
        <w:instrText xml:space="preserve"> ADDIN ZOTERO_ITEM CSL_CITATION {"citationID":"5QLJtBO5","properties":{"formattedCitation":"(20)","plainCitation":"(20)","noteIndex":0},"citationItems":[{"id":72,"uris":["http://zotero.org/users/local/dRJOFA2S/items/WXERPQHE"],"itemData":{"id":72,"type":"article-journal","abstract":"Bleeding is the leading cause of preventable death after injury. This retrospective study aimed to characterize opportunities for performance improvement (OPIs) identified in patients who died from bleeding and were considered by the quality improvement system of a major trauma centre.All trauma deaths in 2006–2010 were discussed at the trauma morbidity and mortality meeting. Deaths from haemorrhage were identified and subjected to qualitative and quantitative evaluation. OPIs were identified and remedial action was taken.During the study interval there were 7511 trauma team activations; 423 patients died. Haemorrhage was the second most common cause of death, in 112 patients, and made a substantial contribution to death in a further 15. For 84 of these 127 patients, a total of 150 OPIs were identified. Most arose in the emergency department, but involved personnel from many departments. Problems with decision-making were more common than errors in technical skill. OPIs frequently involved the decision between surgery, radiology and further investigation. Delayed and inappropriate surgery occurred even when investigation and diagnosis were appropriate. The mortality rate among patients presenting in shock fell significantly over the study interval (P &amp;lt; 0·026).Problems with judgement are more common than those of skill. Death from traumatic haemorrhage is associated with identifiable, remediable failures in care. The implementation of a systematic trauma quality improvement system was associated with a fall in the mortality rate among patients presenting in shock.","container-title":"British Journal of Surgery","DOI":"10.1002/bjs.9096","ISSN":"0007-1323","issue":"6","journalAbbreviation":"British Journal of Surgery","page":"749-755","source":"Silverchair","title":"Opportunities for improvement in the management of patients who die from haemorrhage after trauma","volume":"100","author":[{"family":"O'Reilly","given":"D"},{"family":"Mahendran","given":"K"},{"family":"West","given":"A"},{"family":"Shirley","given":"P"},{"family":"Walsh","given":"M"},{"family":"Tai","given":"N"}],"issued":{"date-parts":[["2013",5,1]]}}}],"schema":"https://github.com/citation-style-language/schema/raw/master/csl-citation.json"} </w:instrText>
      </w:r>
      <w:r w:rsidR="008A32C6" w:rsidRPr="001478E7">
        <w:rPr>
          <w:lang w:val="en-GB"/>
        </w:rPr>
        <w:fldChar w:fldCharType="separate"/>
      </w:r>
      <w:r w:rsidR="008A32C6" w:rsidRPr="001478E7">
        <w:rPr>
          <w:lang w:val="en-GB"/>
        </w:rPr>
        <w:t>(20)</w:t>
      </w:r>
      <w:r w:rsidR="008A32C6" w:rsidRPr="001478E7">
        <w:rPr>
          <w:lang w:val="en-GB"/>
        </w:rPr>
        <w:fldChar w:fldCharType="end"/>
      </w:r>
      <w:r w:rsidR="00BF1540" w:rsidRPr="001478E7">
        <w:rPr>
          <w:lang w:val="en-GB"/>
        </w:rPr>
        <w:t xml:space="preserve">. </w:t>
      </w:r>
      <w:r w:rsidR="003F3801">
        <w:rPr>
          <w:lang w:val="en-GB"/>
        </w:rPr>
        <w:t xml:space="preserve">Further research </w:t>
      </w:r>
      <w:r w:rsidR="0051474F">
        <w:rPr>
          <w:lang w:val="en-GB"/>
        </w:rPr>
        <w:t>to determine reasons for delay in time to</w:t>
      </w:r>
      <w:r w:rsidR="00BF1540" w:rsidRPr="001478E7">
        <w:rPr>
          <w:lang w:val="en-GB"/>
        </w:rPr>
        <w:t xml:space="preserve"> surgery </w:t>
      </w:r>
      <w:r w:rsidR="0051474F">
        <w:rPr>
          <w:lang w:val="en-GB"/>
        </w:rPr>
        <w:t>is needed</w:t>
      </w:r>
      <w:r w:rsidR="004858DA" w:rsidRPr="001478E7">
        <w:rPr>
          <w:lang w:val="en-GB"/>
        </w:rPr>
        <w:t xml:space="preserve">. </w:t>
      </w:r>
    </w:p>
    <w:p w14:paraId="5EF22A82" w14:textId="77777777" w:rsidR="007B393B" w:rsidRPr="001478E7" w:rsidRDefault="007B393B" w:rsidP="00C93BDD">
      <w:pPr>
        <w:pStyle w:val="Brdtext1"/>
        <w:rPr>
          <w:lang w:val="en-GB"/>
        </w:rPr>
      </w:pPr>
    </w:p>
    <w:p w14:paraId="5B08F620" w14:textId="0204A82F" w:rsidR="006075D9" w:rsidRPr="001478E7" w:rsidRDefault="006075D9" w:rsidP="006075D9">
      <w:pPr>
        <w:pStyle w:val="Brdtext1"/>
        <w:jc w:val="left"/>
        <w:rPr>
          <w:b/>
          <w:bCs w:val="0"/>
          <w:lang w:val="en-GB"/>
        </w:rPr>
      </w:pPr>
      <w:r w:rsidRPr="001478E7">
        <w:rPr>
          <w:b/>
          <w:bCs w:val="0"/>
          <w:lang w:val="en-GB"/>
        </w:rPr>
        <w:t>L</w:t>
      </w:r>
      <w:r w:rsidR="007B393B" w:rsidRPr="001478E7">
        <w:rPr>
          <w:b/>
          <w:bCs w:val="0"/>
          <w:lang w:val="en-GB"/>
        </w:rPr>
        <w:t>imitations</w:t>
      </w:r>
    </w:p>
    <w:p w14:paraId="3D8FA664" w14:textId="44219FFB" w:rsidR="00055759" w:rsidRPr="001478E7" w:rsidRDefault="006075D9" w:rsidP="005F0AE4">
      <w:pPr>
        <w:pStyle w:val="Brdtext1"/>
        <w:rPr>
          <w:lang w:val="en-GB"/>
        </w:rPr>
      </w:pPr>
      <w:r w:rsidRPr="001478E7">
        <w:rPr>
          <w:lang w:val="en-GB"/>
        </w:rPr>
        <w:t>This study w</w:t>
      </w:r>
      <w:r w:rsidR="00C14AC6" w:rsidRPr="001478E7">
        <w:rPr>
          <w:lang w:val="en-GB"/>
        </w:rPr>
        <w:t>as</w:t>
      </w:r>
      <w:r w:rsidRPr="001478E7">
        <w:rPr>
          <w:lang w:val="en-GB"/>
        </w:rPr>
        <w:t xml:space="preserve"> limited to level-1 trauma patients</w:t>
      </w:r>
      <w:r w:rsidR="001B043D" w:rsidRPr="001478E7">
        <w:rPr>
          <w:lang w:val="en-GB"/>
        </w:rPr>
        <w:t xml:space="preserve"> treated at the </w:t>
      </w:r>
      <w:r w:rsidR="004D3E72">
        <w:rPr>
          <w:lang w:val="en-GB"/>
        </w:rPr>
        <w:t>Karolinska University Hospital</w:t>
      </w:r>
      <w:r w:rsidR="001B043D" w:rsidRPr="001478E7">
        <w:rPr>
          <w:lang w:val="en-GB"/>
        </w:rPr>
        <w:t>.</w:t>
      </w:r>
      <w:r w:rsidR="003D7A92" w:rsidRPr="001478E7">
        <w:rPr>
          <w:lang w:val="en-GB"/>
        </w:rPr>
        <w:t xml:space="preserve"> </w:t>
      </w:r>
      <w:r w:rsidR="001C1F9D" w:rsidRPr="001478E7">
        <w:rPr>
          <w:lang w:val="en-GB"/>
        </w:rPr>
        <w:t xml:space="preserve">Since </w:t>
      </w:r>
      <w:r w:rsidR="003A3E4A" w:rsidRPr="001478E7">
        <w:rPr>
          <w:lang w:val="en-GB"/>
        </w:rPr>
        <w:t xml:space="preserve">the </w:t>
      </w:r>
      <w:r w:rsidR="00321652">
        <w:rPr>
          <w:lang w:val="en-GB"/>
        </w:rPr>
        <w:t>hospital</w:t>
      </w:r>
      <w:r w:rsidR="001C1F9D" w:rsidRPr="001478E7">
        <w:rPr>
          <w:lang w:val="en-GB"/>
        </w:rPr>
        <w:t xml:space="preserve"> is the only trauma centre in Swede</w:t>
      </w:r>
      <w:r w:rsidR="00E77E36" w:rsidRPr="001478E7">
        <w:rPr>
          <w:lang w:val="en-GB"/>
        </w:rPr>
        <w:t xml:space="preserve">n </w:t>
      </w:r>
      <w:r w:rsidR="00CB6DE3" w:rsidRPr="001478E7">
        <w:rPr>
          <w:lang w:val="en-GB"/>
        </w:rPr>
        <w:t>living up to</w:t>
      </w:r>
      <w:r w:rsidR="00E77E36" w:rsidRPr="001478E7">
        <w:rPr>
          <w:lang w:val="en-GB"/>
        </w:rPr>
        <w:t xml:space="preserve"> American standards, it diverges from </w:t>
      </w:r>
      <w:r w:rsidR="00852B30" w:rsidRPr="001478E7">
        <w:rPr>
          <w:lang w:val="en-GB"/>
        </w:rPr>
        <w:t xml:space="preserve">other </w:t>
      </w:r>
      <w:r w:rsidR="002204BA" w:rsidRPr="001478E7">
        <w:rPr>
          <w:lang w:val="en-GB"/>
        </w:rPr>
        <w:t>trauma facilitate</w:t>
      </w:r>
      <w:r w:rsidR="004A4AC8" w:rsidRPr="001478E7">
        <w:rPr>
          <w:lang w:val="en-GB"/>
        </w:rPr>
        <w:t>s</w:t>
      </w:r>
      <w:r w:rsidR="004645E2" w:rsidRPr="001478E7">
        <w:rPr>
          <w:lang w:val="en-GB"/>
        </w:rPr>
        <w:t xml:space="preserve"> </w:t>
      </w:r>
      <w:r w:rsidR="00605ADB" w:rsidRPr="001478E7">
        <w:rPr>
          <w:lang w:val="en-GB"/>
        </w:rPr>
        <w:t>in Sweden</w:t>
      </w:r>
      <w:r w:rsidR="009F371E" w:rsidRPr="001478E7">
        <w:rPr>
          <w:lang w:val="en-GB"/>
        </w:rPr>
        <w:t>.</w:t>
      </w:r>
      <w:r w:rsidR="007E441C" w:rsidRPr="001478E7">
        <w:rPr>
          <w:lang w:val="en-GB"/>
        </w:rPr>
        <w:t xml:space="preserve"> </w:t>
      </w:r>
      <w:r w:rsidR="008C64F3" w:rsidRPr="001478E7">
        <w:rPr>
          <w:lang w:val="en-GB"/>
        </w:rPr>
        <w:t>Consequently, results</w:t>
      </w:r>
      <w:r w:rsidR="00680C47" w:rsidRPr="001478E7">
        <w:rPr>
          <w:lang w:val="en-GB"/>
        </w:rPr>
        <w:t xml:space="preserve"> from this study</w:t>
      </w:r>
      <w:r w:rsidR="008C64F3" w:rsidRPr="001478E7">
        <w:rPr>
          <w:lang w:val="en-GB"/>
        </w:rPr>
        <w:t xml:space="preserve"> cannot be </w:t>
      </w:r>
      <w:r w:rsidR="00044AB5" w:rsidRPr="001478E7">
        <w:rPr>
          <w:lang w:val="en-GB"/>
        </w:rPr>
        <w:t xml:space="preserve">directly </w:t>
      </w:r>
      <w:r w:rsidR="008C64F3" w:rsidRPr="001478E7">
        <w:rPr>
          <w:lang w:val="en-GB"/>
        </w:rPr>
        <w:t xml:space="preserve">translated to other </w:t>
      </w:r>
      <w:r w:rsidR="00ED7A4C" w:rsidRPr="001478E7">
        <w:rPr>
          <w:lang w:val="en-GB"/>
        </w:rPr>
        <w:t>trauma care providers</w:t>
      </w:r>
      <w:r w:rsidR="008C64F3" w:rsidRPr="001478E7">
        <w:rPr>
          <w:lang w:val="en-GB"/>
        </w:rPr>
        <w:t xml:space="preserve"> in the country.</w:t>
      </w:r>
      <w:r w:rsidR="00852B30" w:rsidRPr="001478E7">
        <w:rPr>
          <w:lang w:val="en-GB"/>
        </w:rPr>
        <w:t xml:space="preserve"> </w:t>
      </w:r>
      <w:r w:rsidR="00055759" w:rsidRPr="001478E7">
        <w:rPr>
          <w:lang w:val="en-GB"/>
        </w:rPr>
        <w:t>Further,</w:t>
      </w:r>
      <w:r w:rsidR="00D348F2" w:rsidRPr="001478E7">
        <w:rPr>
          <w:lang w:val="en-GB"/>
        </w:rPr>
        <w:t xml:space="preserve"> </w:t>
      </w:r>
      <w:r w:rsidR="00D235A8" w:rsidRPr="001478E7">
        <w:rPr>
          <w:lang w:val="en-GB"/>
        </w:rPr>
        <w:t xml:space="preserve">the </w:t>
      </w:r>
      <w:r w:rsidR="00D348F2" w:rsidRPr="001478E7">
        <w:rPr>
          <w:lang w:val="en-GB"/>
        </w:rPr>
        <w:t>majority of</w:t>
      </w:r>
      <w:r w:rsidR="00795106" w:rsidRPr="001478E7">
        <w:rPr>
          <w:lang w:val="en-GB"/>
        </w:rPr>
        <w:t xml:space="preserve"> traumatic</w:t>
      </w:r>
      <w:r w:rsidR="00D348F2" w:rsidRPr="001478E7">
        <w:rPr>
          <w:lang w:val="en-GB"/>
        </w:rPr>
        <w:t xml:space="preserve"> </w:t>
      </w:r>
      <w:r w:rsidR="00044273" w:rsidRPr="001478E7">
        <w:rPr>
          <w:lang w:val="en-GB"/>
        </w:rPr>
        <w:t xml:space="preserve">injures treated </w:t>
      </w:r>
      <w:r w:rsidR="00795106" w:rsidRPr="001478E7">
        <w:rPr>
          <w:lang w:val="en-GB"/>
        </w:rPr>
        <w:t>in Swedish hospitals are not</w:t>
      </w:r>
      <w:r w:rsidR="00D348F2" w:rsidRPr="001478E7">
        <w:rPr>
          <w:lang w:val="en-GB"/>
        </w:rPr>
        <w:t xml:space="preserve"> </w:t>
      </w:r>
      <w:r w:rsidR="00A829D1" w:rsidRPr="001478E7">
        <w:rPr>
          <w:lang w:val="en-GB"/>
        </w:rPr>
        <w:t>level-1 tra</w:t>
      </w:r>
      <w:r w:rsidR="00BB2E60" w:rsidRPr="001478E7">
        <w:rPr>
          <w:lang w:val="en-GB"/>
        </w:rPr>
        <w:t>uma</w:t>
      </w:r>
      <w:r w:rsidR="00795106" w:rsidRPr="001478E7">
        <w:rPr>
          <w:lang w:val="en-GB"/>
        </w:rPr>
        <w:t xml:space="preserve">s </w:t>
      </w:r>
      <w:r w:rsidR="000934E5" w:rsidRPr="001478E7">
        <w:rPr>
          <w:lang w:val="en-GB"/>
        </w:rPr>
        <w:fldChar w:fldCharType="begin"/>
      </w:r>
      <w:r w:rsidR="005C6278" w:rsidRPr="001478E7">
        <w:rPr>
          <w:lang w:val="en-GB"/>
        </w:rPr>
        <w:instrText xml:space="preserve"> ADDIN ZOTERO_ITEM CSL_CITATION {"citationID":"qg0ocK3q","properties":{"formattedCitation":"(40)","plainCitation":"(40)","noteIndex":0},"citationItems":[{"id":197,"uris":["http://zotero.org/users/local/dRJOFA2S/items/HLEU4W37"],"itemData":{"id":197,"type":"article-journal","language":"sv","source":"Zotero","title":"Kartläggning av den prehospitala akutsjukvården"}}],"schema":"https://github.com/citation-style-language/schema/raw/master/csl-citation.json"} </w:instrText>
      </w:r>
      <w:r w:rsidR="000934E5" w:rsidRPr="001478E7">
        <w:rPr>
          <w:lang w:val="en-GB"/>
        </w:rPr>
        <w:fldChar w:fldCharType="separate"/>
      </w:r>
      <w:r w:rsidR="005C6278" w:rsidRPr="001478E7">
        <w:rPr>
          <w:lang w:val="en-GB"/>
        </w:rPr>
        <w:t>(40)</w:t>
      </w:r>
      <w:r w:rsidR="000934E5" w:rsidRPr="001478E7">
        <w:rPr>
          <w:lang w:val="en-GB"/>
        </w:rPr>
        <w:fldChar w:fldCharType="end"/>
      </w:r>
      <w:r w:rsidR="00735B69" w:rsidRPr="001478E7">
        <w:rPr>
          <w:lang w:val="en-GB"/>
        </w:rPr>
        <w:t xml:space="preserve">, which is the only degree of trauma studied in this thesis. </w:t>
      </w:r>
    </w:p>
    <w:p w14:paraId="1D144478" w14:textId="77777777" w:rsidR="00055759" w:rsidRPr="001478E7" w:rsidRDefault="00055759" w:rsidP="005F0AE4">
      <w:pPr>
        <w:pStyle w:val="Brdtext1"/>
        <w:rPr>
          <w:lang w:val="en-GB"/>
        </w:rPr>
      </w:pPr>
    </w:p>
    <w:p w14:paraId="63F4790F" w14:textId="45E8C60C" w:rsidR="008068B7" w:rsidRPr="001478E7" w:rsidRDefault="0073703E" w:rsidP="005F0AE4">
      <w:pPr>
        <w:pStyle w:val="Brdtext1"/>
        <w:rPr>
          <w:lang w:val="en-GB"/>
        </w:rPr>
      </w:pPr>
      <w:r>
        <w:rPr>
          <w:lang w:val="en-GB"/>
        </w:rPr>
        <w:t xml:space="preserve">The </w:t>
      </w:r>
      <w:r w:rsidR="009429D9">
        <w:rPr>
          <w:lang w:val="en-GB"/>
        </w:rPr>
        <w:t>studied data is</w:t>
      </w:r>
      <w:r w:rsidR="002B214C">
        <w:rPr>
          <w:lang w:val="en-GB"/>
        </w:rPr>
        <w:t xml:space="preserve"> </w:t>
      </w:r>
      <w:r w:rsidR="009429D9">
        <w:rPr>
          <w:lang w:val="en-GB"/>
        </w:rPr>
        <w:t>highly</w:t>
      </w:r>
      <w:r w:rsidR="007A3151" w:rsidRPr="001478E7">
        <w:rPr>
          <w:lang w:val="en-GB"/>
        </w:rPr>
        <w:t xml:space="preserve"> dependent</w:t>
      </w:r>
      <w:r w:rsidR="004129C3" w:rsidRPr="001478E7">
        <w:rPr>
          <w:lang w:val="en-GB"/>
        </w:rPr>
        <w:t xml:space="preserve"> on appropriate documentation</w:t>
      </w:r>
      <w:r w:rsidR="00ED1F3B" w:rsidRPr="001478E7">
        <w:rPr>
          <w:lang w:val="en-GB"/>
        </w:rPr>
        <w:t xml:space="preserve"> and continuity in </w:t>
      </w:r>
      <w:r w:rsidR="0068729D" w:rsidRPr="001478E7">
        <w:rPr>
          <w:lang w:val="en-GB"/>
        </w:rPr>
        <w:t>registration</w:t>
      </w:r>
      <w:r w:rsidR="00797C65" w:rsidRPr="001478E7">
        <w:rPr>
          <w:lang w:val="en-GB"/>
        </w:rPr>
        <w:t>. Before</w:t>
      </w:r>
      <w:r w:rsidR="005F0AE4" w:rsidRPr="001478E7">
        <w:rPr>
          <w:lang w:val="en-GB"/>
        </w:rPr>
        <w:t xml:space="preserve"> the introduction of audit filters in </w:t>
      </w:r>
      <w:r w:rsidR="00797C65" w:rsidRPr="001478E7">
        <w:rPr>
          <w:lang w:val="en-GB"/>
        </w:rPr>
        <w:t xml:space="preserve">2017, </w:t>
      </w:r>
      <w:r w:rsidR="00D6517E" w:rsidRPr="001478E7">
        <w:rPr>
          <w:lang w:val="en-GB"/>
        </w:rPr>
        <w:t xml:space="preserve">patients were randomly selected for </w:t>
      </w:r>
      <w:r w:rsidR="005F0AE4" w:rsidRPr="001478E7">
        <w:rPr>
          <w:lang w:val="en-GB"/>
        </w:rPr>
        <w:t>reviewed at</w:t>
      </w:r>
      <w:r w:rsidR="009A4765" w:rsidRPr="001478E7">
        <w:rPr>
          <w:lang w:val="en-GB"/>
        </w:rPr>
        <w:t xml:space="preserve"> the</w:t>
      </w:r>
      <w:r w:rsidR="005F0AE4" w:rsidRPr="001478E7">
        <w:rPr>
          <w:lang w:val="en-GB"/>
        </w:rPr>
        <w:t xml:space="preserve"> </w:t>
      </w:r>
      <w:r w:rsidR="004D3E72">
        <w:rPr>
          <w:lang w:val="en-GB"/>
        </w:rPr>
        <w:t>Karolinska University Hospital</w:t>
      </w:r>
      <w:r w:rsidR="00935134">
        <w:rPr>
          <w:lang w:val="en-GB"/>
        </w:rPr>
        <w:t>.</w:t>
      </w:r>
      <w:r w:rsidR="005F0AE4" w:rsidRPr="001478E7">
        <w:rPr>
          <w:lang w:val="en-GB"/>
        </w:rPr>
        <w:t xml:space="preserve"> </w:t>
      </w:r>
      <w:r w:rsidR="001A2D76" w:rsidRPr="001478E7">
        <w:rPr>
          <w:lang w:val="en-GB"/>
        </w:rPr>
        <w:t xml:space="preserve">Although the process of </w:t>
      </w:r>
      <w:r w:rsidR="00F97949" w:rsidRPr="001478E7">
        <w:rPr>
          <w:lang w:val="en-GB"/>
        </w:rPr>
        <w:t>selec</w:t>
      </w:r>
      <w:r w:rsidR="004577D3">
        <w:rPr>
          <w:lang w:val="en-GB"/>
        </w:rPr>
        <w:t xml:space="preserve">tion </w:t>
      </w:r>
      <w:r w:rsidR="007F4F8D" w:rsidRPr="001478E7">
        <w:rPr>
          <w:lang w:val="en-GB"/>
        </w:rPr>
        <w:t xml:space="preserve">has been </w:t>
      </w:r>
      <w:r w:rsidR="00F97949" w:rsidRPr="001478E7">
        <w:rPr>
          <w:lang w:val="en-GB"/>
        </w:rPr>
        <w:t>formalised</w:t>
      </w:r>
      <w:r w:rsidR="007F4F8D" w:rsidRPr="001478E7">
        <w:rPr>
          <w:lang w:val="en-GB"/>
        </w:rPr>
        <w:t xml:space="preserve"> since then</w:t>
      </w:r>
      <w:r w:rsidR="00EC241B" w:rsidRPr="001478E7">
        <w:rPr>
          <w:lang w:val="en-GB"/>
        </w:rPr>
        <w:t>,</w:t>
      </w:r>
      <w:r w:rsidR="005926F4" w:rsidRPr="001478E7">
        <w:rPr>
          <w:lang w:val="en-GB"/>
        </w:rPr>
        <w:t xml:space="preserve"> </w:t>
      </w:r>
      <w:r w:rsidR="004577D3">
        <w:rPr>
          <w:lang w:val="en-GB"/>
        </w:rPr>
        <w:t>assessment for OFI</w:t>
      </w:r>
      <w:r w:rsidR="00DB4E40" w:rsidRPr="001478E7">
        <w:rPr>
          <w:lang w:val="en-GB"/>
        </w:rPr>
        <w:t xml:space="preserve"> is </w:t>
      </w:r>
      <w:r w:rsidR="00EB68AE">
        <w:rPr>
          <w:lang w:val="en-GB"/>
        </w:rPr>
        <w:t>still</w:t>
      </w:r>
      <w:r w:rsidR="00DB4E40" w:rsidRPr="001478E7">
        <w:rPr>
          <w:lang w:val="en-GB"/>
        </w:rPr>
        <w:t xml:space="preserve"> </w:t>
      </w:r>
      <w:r w:rsidR="009A4765" w:rsidRPr="001478E7">
        <w:rPr>
          <w:lang w:val="en-GB"/>
        </w:rPr>
        <w:t>depend</w:t>
      </w:r>
      <w:r w:rsidR="007A3151" w:rsidRPr="001478E7">
        <w:rPr>
          <w:lang w:val="en-GB"/>
        </w:rPr>
        <w:t xml:space="preserve">ent </w:t>
      </w:r>
      <w:r w:rsidR="005926F4" w:rsidRPr="001478E7">
        <w:rPr>
          <w:lang w:val="en-GB"/>
        </w:rPr>
        <w:t xml:space="preserve">on </w:t>
      </w:r>
      <w:r w:rsidR="007B266B">
        <w:rPr>
          <w:lang w:val="en-GB"/>
        </w:rPr>
        <w:t>people</w:t>
      </w:r>
      <w:r w:rsidR="000A2AE5" w:rsidRPr="001478E7">
        <w:rPr>
          <w:lang w:val="en-GB"/>
        </w:rPr>
        <w:t xml:space="preserve"> </w:t>
      </w:r>
      <w:r w:rsidR="007B266B">
        <w:rPr>
          <w:lang w:val="en-GB"/>
        </w:rPr>
        <w:t xml:space="preserve">conducting the </w:t>
      </w:r>
      <w:r w:rsidR="00637C0F" w:rsidRPr="001478E7">
        <w:rPr>
          <w:lang w:val="en-GB"/>
        </w:rPr>
        <w:t>review</w:t>
      </w:r>
      <w:r w:rsidR="009D09FE" w:rsidRPr="001478E7">
        <w:rPr>
          <w:lang w:val="en-GB"/>
        </w:rPr>
        <w:t>, leaving room for subjectivity and</w:t>
      </w:r>
      <w:r w:rsidR="008C6DBA">
        <w:rPr>
          <w:lang w:val="en-GB"/>
        </w:rPr>
        <w:t xml:space="preserve"> </w:t>
      </w:r>
      <w:r w:rsidR="003D5DE8">
        <w:rPr>
          <w:lang w:val="en-GB"/>
        </w:rPr>
        <w:t>errors</w:t>
      </w:r>
      <w:r w:rsidR="005A22A2">
        <w:rPr>
          <w:lang w:val="en-GB"/>
        </w:rPr>
        <w:t xml:space="preserve"> in judgment. </w:t>
      </w:r>
    </w:p>
    <w:p w14:paraId="28AD61F5" w14:textId="6D112AF6" w:rsidR="005F0AE4" w:rsidRPr="001478E7" w:rsidRDefault="005F0AE4" w:rsidP="005F0AE4">
      <w:pPr>
        <w:pStyle w:val="Brdtext1"/>
        <w:rPr>
          <w:lang w:val="en-GB"/>
        </w:rPr>
      </w:pPr>
    </w:p>
    <w:p w14:paraId="7AE7D811" w14:textId="0E02A2BD" w:rsidR="0044679D" w:rsidRPr="001478E7" w:rsidRDefault="00B6313D" w:rsidP="00C93BDD">
      <w:pPr>
        <w:pStyle w:val="Brdtext1"/>
        <w:rPr>
          <w:lang w:val="en-GB"/>
        </w:rPr>
      </w:pPr>
      <w:r w:rsidRPr="001478E7">
        <w:rPr>
          <w:lang w:val="en-GB"/>
        </w:rPr>
        <w:lastRenderedPageBreak/>
        <w:t xml:space="preserve">The study was also weakened by </w:t>
      </w:r>
      <w:r w:rsidR="002A664A" w:rsidRPr="001478E7">
        <w:rPr>
          <w:lang w:val="en-GB"/>
        </w:rPr>
        <w:t>data size</w:t>
      </w:r>
      <w:r w:rsidR="0062759B" w:rsidRPr="001478E7">
        <w:rPr>
          <w:lang w:val="en-GB"/>
        </w:rPr>
        <w:t xml:space="preserve">. </w:t>
      </w:r>
      <w:r w:rsidR="0053325F" w:rsidRPr="001478E7">
        <w:rPr>
          <w:lang w:val="en-GB"/>
        </w:rPr>
        <w:t>A</w:t>
      </w:r>
      <w:r w:rsidR="00F961D4" w:rsidRPr="001478E7">
        <w:rPr>
          <w:lang w:val="en-GB"/>
        </w:rPr>
        <w:t>lthough 6</w:t>
      </w:r>
      <w:r w:rsidR="00900866" w:rsidRPr="001478E7">
        <w:rPr>
          <w:lang w:val="en-GB"/>
        </w:rPr>
        <w:t>,</w:t>
      </w:r>
      <w:r w:rsidR="00F961D4" w:rsidRPr="001478E7">
        <w:rPr>
          <w:lang w:val="en-GB"/>
        </w:rPr>
        <w:t>310 patient</w:t>
      </w:r>
      <w:r w:rsidR="005C373D" w:rsidRPr="001478E7">
        <w:rPr>
          <w:lang w:val="en-GB"/>
        </w:rPr>
        <w:t xml:space="preserve">s </w:t>
      </w:r>
      <w:r w:rsidR="00AE3899" w:rsidRPr="001478E7">
        <w:rPr>
          <w:lang w:val="en-GB"/>
        </w:rPr>
        <w:t>were</w:t>
      </w:r>
      <w:r w:rsidR="00F961D4" w:rsidRPr="001478E7">
        <w:rPr>
          <w:lang w:val="en-GB"/>
        </w:rPr>
        <w:t xml:space="preserve"> eligible for study after</w:t>
      </w:r>
      <w:r w:rsidR="00296FC5" w:rsidRPr="001478E7">
        <w:rPr>
          <w:lang w:val="en-GB"/>
        </w:rPr>
        <w:t xml:space="preserve"> </w:t>
      </w:r>
      <w:r w:rsidR="00574AFF" w:rsidRPr="001478E7">
        <w:rPr>
          <w:lang w:val="en-GB"/>
        </w:rPr>
        <w:t xml:space="preserve">inclusion criteria, only </w:t>
      </w:r>
      <w:r w:rsidR="007C706C" w:rsidRPr="001478E7">
        <w:rPr>
          <w:lang w:val="en-GB"/>
        </w:rPr>
        <w:t>1,186</w:t>
      </w:r>
      <w:r w:rsidR="00D117EF" w:rsidRPr="001478E7">
        <w:rPr>
          <w:lang w:val="en-GB"/>
        </w:rPr>
        <w:t xml:space="preserve"> patients </w:t>
      </w:r>
      <w:r w:rsidR="007C706C" w:rsidRPr="001478E7">
        <w:rPr>
          <w:lang w:val="en-GB"/>
        </w:rPr>
        <w:t>were fitted into one of the cohorts of interest. Of thes</w:t>
      </w:r>
      <w:r w:rsidR="00747C37" w:rsidRPr="001478E7">
        <w:rPr>
          <w:lang w:val="en-GB"/>
        </w:rPr>
        <w:t>e,</w:t>
      </w:r>
      <w:r w:rsidR="007C706C" w:rsidRPr="001478E7">
        <w:rPr>
          <w:lang w:val="en-GB"/>
        </w:rPr>
        <w:t xml:space="preserve"> </w:t>
      </w:r>
      <w:r w:rsidR="00196E30" w:rsidRPr="001478E7">
        <w:rPr>
          <w:lang w:val="en-GB"/>
        </w:rPr>
        <w:t xml:space="preserve">400 were identified with </w:t>
      </w:r>
      <w:r w:rsidR="00477670" w:rsidRPr="001478E7">
        <w:rPr>
          <w:lang w:val="en-GB"/>
        </w:rPr>
        <w:t xml:space="preserve">a </w:t>
      </w:r>
      <w:r w:rsidR="00196E30" w:rsidRPr="001478E7">
        <w:rPr>
          <w:lang w:val="en-GB"/>
        </w:rPr>
        <w:t>specific OF</w:t>
      </w:r>
      <w:r w:rsidR="00477670" w:rsidRPr="001478E7">
        <w:rPr>
          <w:lang w:val="en-GB"/>
        </w:rPr>
        <w:t>I</w:t>
      </w:r>
      <w:r w:rsidR="003E23E5" w:rsidRPr="001478E7">
        <w:rPr>
          <w:lang w:val="en-GB"/>
        </w:rPr>
        <w:t>.</w:t>
      </w:r>
      <w:r w:rsidR="00477670" w:rsidRPr="001478E7">
        <w:rPr>
          <w:lang w:val="en-GB"/>
        </w:rPr>
        <w:t xml:space="preserve"> The number of </w:t>
      </w:r>
      <w:r w:rsidR="0071796B" w:rsidRPr="001478E7">
        <w:rPr>
          <w:lang w:val="en-GB"/>
        </w:rPr>
        <w:t>patients with</w:t>
      </w:r>
      <w:r w:rsidR="00993A5B" w:rsidRPr="001478E7">
        <w:rPr>
          <w:lang w:val="en-GB"/>
        </w:rPr>
        <w:t>in each category of OFI were thus scares i</w:t>
      </w:r>
      <w:r w:rsidR="00B021DF" w:rsidRPr="001478E7">
        <w:rPr>
          <w:lang w:val="en-GB"/>
        </w:rPr>
        <w:t>n some cases</w:t>
      </w:r>
      <w:r w:rsidR="00D00CF4">
        <w:rPr>
          <w:lang w:val="en-GB"/>
        </w:rPr>
        <w:t>, leading to considerable uncertainty.</w:t>
      </w:r>
      <w:r w:rsidR="00F92ACF" w:rsidRPr="001478E7">
        <w:rPr>
          <w:lang w:val="en-GB"/>
        </w:rPr>
        <w:t xml:space="preserve"> </w:t>
      </w:r>
      <w:r w:rsidR="009115A0" w:rsidRPr="001478E7">
        <w:rPr>
          <w:lang w:val="en-GB"/>
        </w:rPr>
        <w:t xml:space="preserve">Lastly, </w:t>
      </w:r>
      <w:r w:rsidR="002C575D" w:rsidRPr="001478E7">
        <w:rPr>
          <w:lang w:val="en-GB"/>
        </w:rPr>
        <w:t>only the OFI</w:t>
      </w:r>
      <w:r w:rsidR="009115A0" w:rsidRPr="001478E7">
        <w:rPr>
          <w:lang w:val="en-GB"/>
        </w:rPr>
        <w:t xml:space="preserve"> </w:t>
      </w:r>
      <w:r w:rsidR="002C575D" w:rsidRPr="001478E7">
        <w:rPr>
          <w:lang w:val="en-GB"/>
        </w:rPr>
        <w:t xml:space="preserve">judged the most critical </w:t>
      </w:r>
      <w:r w:rsidR="005F293A" w:rsidRPr="001478E7">
        <w:rPr>
          <w:lang w:val="en-GB"/>
        </w:rPr>
        <w:t xml:space="preserve">was available for </w:t>
      </w:r>
      <w:r w:rsidR="00716A18" w:rsidRPr="001478E7">
        <w:rPr>
          <w:lang w:val="en-GB"/>
        </w:rPr>
        <w:t>each patient,</w:t>
      </w:r>
      <w:r w:rsidR="00641BDD" w:rsidRPr="001478E7">
        <w:rPr>
          <w:lang w:val="en-GB"/>
        </w:rPr>
        <w:t xml:space="preserve"> why latent errors</w:t>
      </w:r>
      <w:r w:rsidR="002F252B" w:rsidRPr="001478E7">
        <w:rPr>
          <w:lang w:val="en-GB"/>
        </w:rPr>
        <w:t xml:space="preserve"> and </w:t>
      </w:r>
      <w:r w:rsidR="00B35DFE" w:rsidRPr="001478E7">
        <w:rPr>
          <w:lang w:val="en-GB"/>
        </w:rPr>
        <w:t xml:space="preserve">interactions between errors </w:t>
      </w:r>
      <w:r w:rsidR="00716A18" w:rsidRPr="001478E7">
        <w:rPr>
          <w:lang w:val="en-GB"/>
        </w:rPr>
        <w:t>could not be studied</w:t>
      </w:r>
      <w:r w:rsidR="007163A6" w:rsidRPr="001478E7">
        <w:rPr>
          <w:lang w:val="en-GB"/>
        </w:rPr>
        <w:t xml:space="preserve"> for patient w</w:t>
      </w:r>
      <w:r w:rsidR="00A25F34" w:rsidRPr="001478E7">
        <w:rPr>
          <w:lang w:val="en-GB"/>
        </w:rPr>
        <w:t xml:space="preserve">ith more than one OFI. </w:t>
      </w:r>
    </w:p>
    <w:p w14:paraId="3AAA8B90" w14:textId="64099F68" w:rsidR="00F02B33" w:rsidRPr="001478E7" w:rsidRDefault="00C92729" w:rsidP="00F02B33">
      <w:pPr>
        <w:pStyle w:val="Brdtext1"/>
        <w:rPr>
          <w:lang w:val="en-GB"/>
        </w:rPr>
      </w:pPr>
      <w:r w:rsidRPr="001478E7">
        <w:rPr>
          <w:lang w:val="en-GB"/>
        </w:rPr>
        <w:t xml:space="preserve"> </w:t>
      </w:r>
    </w:p>
    <w:p w14:paraId="7B112FD8" w14:textId="77777777" w:rsidR="005305D6" w:rsidRPr="001478E7" w:rsidRDefault="00F02B33" w:rsidP="008379E0">
      <w:pPr>
        <w:pStyle w:val="Brdtext1"/>
        <w:rPr>
          <w:b/>
          <w:bCs w:val="0"/>
          <w:lang w:val="en-GB"/>
        </w:rPr>
      </w:pPr>
      <w:r w:rsidRPr="001478E7">
        <w:rPr>
          <w:b/>
          <w:bCs w:val="0"/>
          <w:lang w:val="en-GB"/>
        </w:rPr>
        <w:t>Strengt</w:t>
      </w:r>
      <w:r w:rsidR="005305D6" w:rsidRPr="001478E7">
        <w:rPr>
          <w:b/>
          <w:bCs w:val="0"/>
          <w:lang w:val="en-GB"/>
        </w:rPr>
        <w:t xml:space="preserve">hs </w:t>
      </w:r>
    </w:p>
    <w:p w14:paraId="2A31E959" w14:textId="2C65681D" w:rsidR="008C49FD" w:rsidRPr="008F091B" w:rsidRDefault="001C4A8C" w:rsidP="008379E0">
      <w:pPr>
        <w:pStyle w:val="Brdtext1"/>
        <w:rPr>
          <w:lang w:val="en-GB"/>
        </w:rPr>
      </w:pPr>
      <w:r>
        <w:rPr>
          <w:lang w:val="en-GB"/>
        </w:rPr>
        <w:t xml:space="preserve">The Karolinska University Hospital </w:t>
      </w:r>
      <w:r w:rsidRPr="001478E7">
        <w:rPr>
          <w:lang w:val="en-GB"/>
        </w:rPr>
        <w:t xml:space="preserve">trauma </w:t>
      </w:r>
      <w:r>
        <w:rPr>
          <w:lang w:val="en-GB"/>
        </w:rPr>
        <w:t xml:space="preserve">care quality </w:t>
      </w:r>
      <w:r w:rsidRPr="001478E7">
        <w:rPr>
          <w:lang w:val="en-GB"/>
        </w:rPr>
        <w:t xml:space="preserve">database is the most robust and detailed </w:t>
      </w:r>
      <w:r>
        <w:rPr>
          <w:lang w:val="en-GB"/>
        </w:rPr>
        <w:t>registry</w:t>
      </w:r>
      <w:r w:rsidRPr="001478E7">
        <w:rPr>
          <w:lang w:val="en-GB"/>
        </w:rPr>
        <w:t xml:space="preserve"> of trauma patients</w:t>
      </w:r>
      <w:r w:rsidR="00EC00A2">
        <w:rPr>
          <w:lang w:val="en-GB"/>
        </w:rPr>
        <w:t xml:space="preserve"> in Sweden</w:t>
      </w:r>
      <w:r w:rsidR="00EA6521">
        <w:rPr>
          <w:lang w:val="en-GB"/>
        </w:rPr>
        <w:t>.</w:t>
      </w:r>
      <w:r w:rsidR="002B214C">
        <w:rPr>
          <w:lang w:val="en-GB"/>
        </w:rPr>
        <w:t xml:space="preserve"> </w:t>
      </w:r>
      <w:r w:rsidR="00BA0F35">
        <w:rPr>
          <w:lang w:val="en-GB"/>
        </w:rPr>
        <w:t>Moreover, p</w:t>
      </w:r>
      <w:r w:rsidR="00376982" w:rsidRPr="001478E7">
        <w:rPr>
          <w:lang w:val="en-GB"/>
        </w:rPr>
        <w:t>atient data</w:t>
      </w:r>
      <w:r w:rsidR="00C06221">
        <w:rPr>
          <w:lang w:val="en-GB"/>
        </w:rPr>
        <w:t xml:space="preserve"> is </w:t>
      </w:r>
      <w:r w:rsidR="008F091B">
        <w:rPr>
          <w:lang w:val="en-GB"/>
        </w:rPr>
        <w:t>registered</w:t>
      </w:r>
      <w:r w:rsidR="00376982" w:rsidRPr="001478E7">
        <w:rPr>
          <w:lang w:val="en-GB"/>
        </w:rPr>
        <w:t xml:space="preserve"> according to ACS standard</w:t>
      </w:r>
      <w:r w:rsidR="00EA6521">
        <w:rPr>
          <w:lang w:val="en-GB"/>
        </w:rPr>
        <w:t xml:space="preserve">s, providing sufficient </w:t>
      </w:r>
      <w:r w:rsidR="00860B68" w:rsidRPr="001478E7">
        <w:rPr>
          <w:lang w:val="en-GB"/>
        </w:rPr>
        <w:t>comparability with international data.</w:t>
      </w:r>
    </w:p>
    <w:p w14:paraId="27CC2C15" w14:textId="77777777" w:rsidR="008C49FD" w:rsidRPr="001478E7" w:rsidRDefault="008C49FD" w:rsidP="008379E0">
      <w:pPr>
        <w:pStyle w:val="Brdtext1"/>
        <w:rPr>
          <w:lang w:val="en-GB"/>
        </w:rPr>
      </w:pPr>
    </w:p>
    <w:p w14:paraId="5BECF170" w14:textId="3A6CE4BF" w:rsidR="00E978A2" w:rsidRPr="001478E7" w:rsidRDefault="00922D9F" w:rsidP="008379E0">
      <w:pPr>
        <w:pStyle w:val="Brdtext1"/>
        <w:rPr>
          <w:lang w:val="en-GB"/>
        </w:rPr>
      </w:pPr>
      <w:r w:rsidRPr="001478E7">
        <w:rPr>
          <w:lang w:val="en-GB"/>
        </w:rPr>
        <w:t xml:space="preserve">This study </w:t>
      </w:r>
      <w:r w:rsidR="00E27F03" w:rsidRPr="001478E7">
        <w:rPr>
          <w:lang w:val="en-GB"/>
        </w:rPr>
        <w:t xml:space="preserve">is unique in </w:t>
      </w:r>
      <w:r w:rsidR="00A06CCA" w:rsidRPr="001478E7">
        <w:rPr>
          <w:lang w:val="en-GB"/>
        </w:rPr>
        <w:t xml:space="preserve">assessing </w:t>
      </w:r>
      <w:r w:rsidR="00E978A2" w:rsidRPr="001478E7">
        <w:rPr>
          <w:lang w:val="en-GB"/>
        </w:rPr>
        <w:t>OFI dependent</w:t>
      </w:r>
      <w:r w:rsidR="00A06CCA" w:rsidRPr="001478E7">
        <w:rPr>
          <w:lang w:val="en-GB"/>
        </w:rPr>
        <w:t xml:space="preserve"> on </w:t>
      </w:r>
      <w:r w:rsidR="00E978A2" w:rsidRPr="001478E7">
        <w:rPr>
          <w:lang w:val="en-GB"/>
        </w:rPr>
        <w:t>patient cohort</w:t>
      </w:r>
      <w:r w:rsidR="000D32C8" w:rsidRPr="001478E7">
        <w:rPr>
          <w:lang w:val="en-GB"/>
        </w:rPr>
        <w:t>s</w:t>
      </w:r>
      <w:r w:rsidR="00BF2084" w:rsidRPr="001478E7">
        <w:rPr>
          <w:lang w:val="en-GB"/>
        </w:rPr>
        <w:t>.</w:t>
      </w:r>
      <w:r w:rsidR="00E978A2" w:rsidRPr="001478E7">
        <w:rPr>
          <w:lang w:val="en-GB"/>
        </w:rPr>
        <w:t xml:space="preserve"> The cohorts </w:t>
      </w:r>
      <w:r w:rsidR="00E350CB" w:rsidRPr="001478E7">
        <w:rPr>
          <w:lang w:val="en-GB"/>
        </w:rPr>
        <w:t>were further</w:t>
      </w:r>
      <w:r w:rsidR="00E978A2" w:rsidRPr="001478E7">
        <w:rPr>
          <w:lang w:val="en-GB"/>
        </w:rPr>
        <w:t xml:space="preserve"> established based on definitions recognised by the ACS, enabling comparison</w:t>
      </w:r>
      <w:r w:rsidR="00E350CB" w:rsidRPr="001478E7">
        <w:rPr>
          <w:lang w:val="en-GB"/>
        </w:rPr>
        <w:t xml:space="preserve"> with </w:t>
      </w:r>
      <w:r w:rsidR="000D32C8" w:rsidRPr="001478E7">
        <w:rPr>
          <w:lang w:val="en-GB"/>
        </w:rPr>
        <w:t>international data.</w:t>
      </w:r>
      <w:r w:rsidR="000A520A" w:rsidRPr="001478E7">
        <w:rPr>
          <w:lang w:val="en-GB"/>
        </w:rPr>
        <w:t xml:space="preserve"> To avoid previous overlap between cohorts, </w:t>
      </w:r>
      <w:r w:rsidR="002D7A6D" w:rsidRPr="001478E7">
        <w:rPr>
          <w:lang w:val="en-GB"/>
        </w:rPr>
        <w:t xml:space="preserve">we </w:t>
      </w:r>
      <w:r w:rsidR="002B214C">
        <w:rPr>
          <w:lang w:val="en-GB"/>
        </w:rPr>
        <w:t>distinguished</w:t>
      </w:r>
      <w:r w:rsidR="00647601" w:rsidRPr="001478E7">
        <w:rPr>
          <w:lang w:val="en-GB"/>
        </w:rPr>
        <w:t xml:space="preserve"> between</w:t>
      </w:r>
      <w:r w:rsidR="00653834" w:rsidRPr="001478E7">
        <w:rPr>
          <w:lang w:val="en-GB"/>
        </w:rPr>
        <w:t xml:space="preserve"> </w:t>
      </w:r>
      <w:r w:rsidR="00647601" w:rsidRPr="001478E7">
        <w:rPr>
          <w:lang w:val="en-GB"/>
        </w:rPr>
        <w:t>blunt multisystem trauma with and without TBI.</w:t>
      </w:r>
      <w:r w:rsidR="000D32C8" w:rsidRPr="001478E7">
        <w:rPr>
          <w:lang w:val="en-GB"/>
        </w:rPr>
        <w:t xml:space="preserve"> </w:t>
      </w:r>
      <w:r w:rsidR="00D307FF" w:rsidRPr="001478E7">
        <w:rPr>
          <w:lang w:val="en-GB"/>
        </w:rPr>
        <w:t xml:space="preserve">Our study </w:t>
      </w:r>
      <w:proofErr w:type="gramStart"/>
      <w:r w:rsidR="00D44E26" w:rsidRPr="001478E7">
        <w:rPr>
          <w:lang w:val="en-GB"/>
        </w:rPr>
        <w:t>show</w:t>
      </w:r>
      <w:proofErr w:type="gramEnd"/>
      <w:r w:rsidR="006F752C">
        <w:rPr>
          <w:lang w:val="en-GB"/>
        </w:rPr>
        <w:t xml:space="preserve"> </w:t>
      </w:r>
      <w:r w:rsidR="00D44E26" w:rsidRPr="001478E7">
        <w:rPr>
          <w:lang w:val="en-GB"/>
        </w:rPr>
        <w:t xml:space="preserve">that OFI differ between patient </w:t>
      </w:r>
      <w:r w:rsidR="00D307FF" w:rsidRPr="001478E7">
        <w:rPr>
          <w:lang w:val="en-GB"/>
        </w:rPr>
        <w:t>cohorts</w:t>
      </w:r>
      <w:r w:rsidR="00D44E26" w:rsidRPr="001478E7">
        <w:rPr>
          <w:lang w:val="en-GB"/>
        </w:rPr>
        <w:t xml:space="preserve">, </w:t>
      </w:r>
      <w:r w:rsidR="004A1722" w:rsidRPr="001478E7">
        <w:rPr>
          <w:lang w:val="en-GB"/>
        </w:rPr>
        <w:t xml:space="preserve">pointing at the need for </w:t>
      </w:r>
      <w:r w:rsidR="006F752C">
        <w:rPr>
          <w:lang w:val="en-GB"/>
        </w:rPr>
        <w:t>sperate evaluation and</w:t>
      </w:r>
      <w:r w:rsidR="004A1722" w:rsidRPr="001478E7">
        <w:rPr>
          <w:lang w:val="en-GB"/>
        </w:rPr>
        <w:t xml:space="preserve"> interventions </w:t>
      </w:r>
      <w:r w:rsidR="006F752C">
        <w:rPr>
          <w:lang w:val="en-GB"/>
        </w:rPr>
        <w:t>for different trauma</w:t>
      </w:r>
      <w:r w:rsidR="00416F10">
        <w:rPr>
          <w:lang w:val="en-GB"/>
        </w:rPr>
        <w:t xml:space="preserve"> cohort</w:t>
      </w:r>
      <w:r w:rsidR="006F752C">
        <w:rPr>
          <w:lang w:val="en-GB"/>
        </w:rPr>
        <w:t>s</w:t>
      </w:r>
      <w:r w:rsidR="00AA105F" w:rsidRPr="001478E7">
        <w:rPr>
          <w:lang w:val="en-GB"/>
        </w:rPr>
        <w:t xml:space="preserve">. </w:t>
      </w:r>
      <w:r w:rsidR="005B05CB" w:rsidRPr="001478E7">
        <w:rPr>
          <w:lang w:val="en-GB"/>
        </w:rPr>
        <w:t>Finally,</w:t>
      </w:r>
      <w:r w:rsidR="00CD2D5E">
        <w:rPr>
          <w:lang w:val="en-GB"/>
        </w:rPr>
        <w:t xml:space="preserve"> the Karolinska</w:t>
      </w:r>
      <w:r w:rsidR="005B05CB" w:rsidRPr="001478E7">
        <w:rPr>
          <w:lang w:val="en-GB"/>
        </w:rPr>
        <w:t xml:space="preserve"> </w:t>
      </w:r>
      <w:r w:rsidR="00CD2D5E">
        <w:rPr>
          <w:lang w:val="en-GB"/>
        </w:rPr>
        <w:t>University Hospital</w:t>
      </w:r>
      <w:r w:rsidR="00CD2D5E" w:rsidRPr="001478E7">
        <w:rPr>
          <w:lang w:val="en-GB"/>
        </w:rPr>
        <w:t xml:space="preserve"> covers a large geographical area</w:t>
      </w:r>
      <w:r w:rsidR="006F752C">
        <w:rPr>
          <w:lang w:val="en-GB"/>
        </w:rPr>
        <w:t xml:space="preserve">, treating </w:t>
      </w:r>
      <w:r w:rsidR="006F752C" w:rsidRPr="001478E7">
        <w:rPr>
          <w:lang w:val="en-GB"/>
        </w:rPr>
        <w:t>more</w:t>
      </w:r>
      <w:r w:rsidR="00CD2D5E" w:rsidRPr="001478E7">
        <w:rPr>
          <w:lang w:val="en-GB"/>
        </w:rPr>
        <w:t xml:space="preserve"> trauma patients than any other hospital in Sweden. Results from this study can be directly translated and </w:t>
      </w:r>
      <w:r w:rsidR="0091607F">
        <w:rPr>
          <w:lang w:val="en-GB"/>
        </w:rPr>
        <w:t xml:space="preserve">used for further research </w:t>
      </w:r>
      <w:r w:rsidR="00343824">
        <w:rPr>
          <w:lang w:val="en-GB"/>
        </w:rPr>
        <w:t>to</w:t>
      </w:r>
      <w:r w:rsidR="00935134">
        <w:rPr>
          <w:lang w:val="en-GB"/>
        </w:rPr>
        <w:t xml:space="preserve"> ultimately</w:t>
      </w:r>
      <w:r w:rsidR="00343824">
        <w:rPr>
          <w:lang w:val="en-GB"/>
        </w:rPr>
        <w:t xml:space="preserve"> improve </w:t>
      </w:r>
      <w:r w:rsidR="00935134">
        <w:rPr>
          <w:lang w:val="en-GB"/>
        </w:rPr>
        <w:t>tra</w:t>
      </w:r>
      <w:r w:rsidR="006F752C">
        <w:rPr>
          <w:lang w:val="en-GB"/>
        </w:rPr>
        <w:t>uma</w:t>
      </w:r>
      <w:r w:rsidR="00935134">
        <w:rPr>
          <w:lang w:val="en-GB"/>
        </w:rPr>
        <w:t xml:space="preserve"> care for</w:t>
      </w:r>
      <w:r w:rsidR="006F752C">
        <w:rPr>
          <w:lang w:val="en-GB"/>
        </w:rPr>
        <w:t xml:space="preserve"> future</w:t>
      </w:r>
      <w:r w:rsidR="00935134">
        <w:rPr>
          <w:lang w:val="en-GB"/>
        </w:rPr>
        <w:t xml:space="preserve"> patients treated at the hospital. </w:t>
      </w:r>
    </w:p>
    <w:p w14:paraId="4D927AE7" w14:textId="77777777" w:rsidR="00F02B33" w:rsidRPr="001478E7" w:rsidRDefault="00F02B33" w:rsidP="00F02B33">
      <w:pPr>
        <w:pStyle w:val="Brdtext1"/>
        <w:rPr>
          <w:lang w:val="en-GB"/>
        </w:rPr>
      </w:pPr>
    </w:p>
    <w:p w14:paraId="66EE5648" w14:textId="3524E6C1" w:rsidR="0069303E" w:rsidRPr="001478E7" w:rsidRDefault="00B62BF9" w:rsidP="00FA2E5B">
      <w:pPr>
        <w:pStyle w:val="Brdtext1"/>
        <w:rPr>
          <w:b/>
          <w:bCs w:val="0"/>
          <w:lang w:val="en-GB"/>
        </w:rPr>
      </w:pPr>
      <w:r w:rsidRPr="001478E7">
        <w:rPr>
          <w:b/>
          <w:bCs w:val="0"/>
          <w:lang w:val="en-GB"/>
        </w:rPr>
        <w:t xml:space="preserve">Clinical application </w:t>
      </w:r>
    </w:p>
    <w:p w14:paraId="7081CF02" w14:textId="2B123548" w:rsidR="0052651B" w:rsidRPr="001478E7" w:rsidRDefault="000E3315" w:rsidP="00990A89">
      <w:pPr>
        <w:pStyle w:val="Brdtext1"/>
        <w:rPr>
          <w:lang w:val="en-GB"/>
        </w:rPr>
      </w:pPr>
      <w:r w:rsidRPr="001478E7">
        <w:rPr>
          <w:lang w:val="en-GB"/>
        </w:rPr>
        <w:t xml:space="preserve">Our study confirms </w:t>
      </w:r>
      <w:r w:rsidR="00866AE5" w:rsidRPr="001478E7">
        <w:rPr>
          <w:lang w:val="en-GB"/>
        </w:rPr>
        <w:t>previous findings of error in judgement as the dominating</w:t>
      </w:r>
      <w:r w:rsidR="00F8396B" w:rsidRPr="001478E7">
        <w:rPr>
          <w:lang w:val="en-GB"/>
        </w:rPr>
        <w:t xml:space="preserve"> OFI within tra</w:t>
      </w:r>
      <w:r w:rsidR="00EC5B96" w:rsidRPr="001478E7">
        <w:rPr>
          <w:lang w:val="en-GB"/>
        </w:rPr>
        <w:t>uma care.</w:t>
      </w:r>
      <w:r w:rsidR="005337AE">
        <w:rPr>
          <w:lang w:val="en-GB"/>
        </w:rPr>
        <w:t xml:space="preserve"> We have also found that </w:t>
      </w:r>
      <w:r w:rsidR="00883A47">
        <w:rPr>
          <w:lang w:val="en-GB"/>
        </w:rPr>
        <w:t xml:space="preserve">BM without TBI is the cohort most prone to make judgement errors. </w:t>
      </w:r>
      <w:r w:rsidR="00E76246">
        <w:rPr>
          <w:lang w:val="en-GB"/>
        </w:rPr>
        <w:t>As c</w:t>
      </w:r>
      <w:r w:rsidR="009E6407">
        <w:rPr>
          <w:lang w:val="en-GB"/>
        </w:rPr>
        <w:t>linicians</w:t>
      </w:r>
      <w:r w:rsidR="009219E7">
        <w:rPr>
          <w:lang w:val="en-GB"/>
        </w:rPr>
        <w:t xml:space="preserve">, we </w:t>
      </w:r>
      <w:r w:rsidR="00E76246">
        <w:rPr>
          <w:lang w:val="en-GB"/>
        </w:rPr>
        <w:t>need to be cognisant of this and increase</w:t>
      </w:r>
      <w:r w:rsidR="008029E8">
        <w:rPr>
          <w:lang w:val="en-GB"/>
        </w:rPr>
        <w:t xml:space="preserve"> our alertness to potential issues</w:t>
      </w:r>
      <w:r w:rsidR="0095747E">
        <w:rPr>
          <w:lang w:val="en-GB"/>
        </w:rPr>
        <w:t>.</w:t>
      </w:r>
      <w:r w:rsidR="002B214C">
        <w:rPr>
          <w:lang w:val="en-GB"/>
        </w:rPr>
        <w:t xml:space="preserve"> </w:t>
      </w:r>
      <w:r w:rsidR="0095747E">
        <w:rPr>
          <w:lang w:val="en-GB"/>
        </w:rPr>
        <w:t xml:space="preserve">More research is needed to </w:t>
      </w:r>
      <w:r w:rsidR="006D3E5D">
        <w:rPr>
          <w:lang w:val="en-GB"/>
        </w:rPr>
        <w:t xml:space="preserve">identify potential reasons </w:t>
      </w:r>
      <w:r w:rsidR="00B67A2C">
        <w:rPr>
          <w:lang w:val="en-GB"/>
        </w:rPr>
        <w:t>for</w:t>
      </w:r>
      <w:r w:rsidR="009E5EC6">
        <w:rPr>
          <w:lang w:val="en-GB"/>
        </w:rPr>
        <w:t xml:space="preserve"> poor decision-making</w:t>
      </w:r>
      <w:r w:rsidR="00671B40">
        <w:rPr>
          <w:lang w:val="en-GB"/>
        </w:rPr>
        <w:t>.</w:t>
      </w:r>
      <w:r w:rsidR="002B214C">
        <w:rPr>
          <w:lang w:val="en-GB"/>
        </w:rPr>
        <w:t xml:space="preserve"> </w:t>
      </w:r>
    </w:p>
    <w:p w14:paraId="4DDD981D" w14:textId="77777777" w:rsidR="00D57940" w:rsidRPr="001478E7" w:rsidRDefault="00D57940" w:rsidP="00D57940">
      <w:pPr>
        <w:pStyle w:val="Brdtext1"/>
        <w:rPr>
          <w:lang w:val="en-GB"/>
        </w:rPr>
      </w:pPr>
    </w:p>
    <w:p w14:paraId="4681A1BA" w14:textId="424B1D9A" w:rsidR="00D57940" w:rsidRPr="001478E7" w:rsidRDefault="00D57940" w:rsidP="00D57940">
      <w:pPr>
        <w:pStyle w:val="Rubrik1"/>
        <w:rPr>
          <w:lang w:val="en-GB"/>
        </w:rPr>
      </w:pPr>
      <w:r w:rsidRPr="001478E7">
        <w:rPr>
          <w:lang w:val="en-GB"/>
        </w:rPr>
        <w:t>Conclusion</w:t>
      </w:r>
      <w:r w:rsidR="002B214C">
        <w:rPr>
          <w:lang w:val="en-GB"/>
        </w:rPr>
        <w:t xml:space="preserve"> </w:t>
      </w:r>
    </w:p>
    <w:p w14:paraId="1DF0448B" w14:textId="6858AB42" w:rsidR="00D74F2C" w:rsidRPr="0045690F" w:rsidRDefault="005A13DE" w:rsidP="0045690F">
      <w:pPr>
        <w:pStyle w:val="Brdtext1"/>
        <w:rPr>
          <w:lang w:val="en-GB"/>
        </w:rPr>
      </w:pPr>
      <w:r w:rsidRPr="001478E7">
        <w:rPr>
          <w:lang w:val="en-GB"/>
        </w:rPr>
        <w:t xml:space="preserve">Error in judgement is the most common </w:t>
      </w:r>
      <w:r w:rsidR="00A06259" w:rsidRPr="001478E7">
        <w:rPr>
          <w:lang w:val="en-GB"/>
        </w:rPr>
        <w:t>OF</w:t>
      </w:r>
      <w:r w:rsidR="0057763D" w:rsidRPr="001478E7">
        <w:rPr>
          <w:lang w:val="en-GB"/>
        </w:rPr>
        <w:t>I</w:t>
      </w:r>
      <w:r w:rsidR="00134BB8" w:rsidRPr="001478E7">
        <w:rPr>
          <w:lang w:val="en-GB"/>
        </w:rPr>
        <w:t>, while technical errors are rare.</w:t>
      </w:r>
      <w:r w:rsidR="008C7647" w:rsidRPr="001478E7">
        <w:rPr>
          <w:lang w:val="en-GB"/>
        </w:rPr>
        <w:t xml:space="preserve"> </w:t>
      </w:r>
      <w:r w:rsidR="00A06259" w:rsidRPr="001478E7">
        <w:rPr>
          <w:lang w:val="en-GB"/>
        </w:rPr>
        <w:t>BM patients without TBI ha</w:t>
      </w:r>
      <w:r w:rsidR="00457E14" w:rsidRPr="001478E7">
        <w:rPr>
          <w:lang w:val="en-GB"/>
        </w:rPr>
        <w:t>d</w:t>
      </w:r>
      <w:r w:rsidR="00A06259" w:rsidRPr="001478E7">
        <w:rPr>
          <w:lang w:val="en-GB"/>
        </w:rPr>
        <w:t xml:space="preserve"> the highest association to </w:t>
      </w:r>
      <w:r w:rsidR="00DE5BC7" w:rsidRPr="001478E7">
        <w:rPr>
          <w:lang w:val="en-GB"/>
        </w:rPr>
        <w:t xml:space="preserve">all </w:t>
      </w:r>
      <w:r w:rsidR="009E3AE4">
        <w:rPr>
          <w:lang w:val="en-GB"/>
        </w:rPr>
        <w:t>OFI</w:t>
      </w:r>
      <w:r w:rsidR="00DE5BC7" w:rsidRPr="001478E7">
        <w:rPr>
          <w:lang w:val="en-GB"/>
        </w:rPr>
        <w:t xml:space="preserve"> compared with other cohorts in the study</w:t>
      </w:r>
      <w:r w:rsidR="01D06231" w:rsidRPr="0625F4CE">
        <w:rPr>
          <w:lang w:val="en-GB"/>
        </w:rPr>
        <w:t>, m</w:t>
      </w:r>
      <w:r w:rsidR="53A4F370" w:rsidRPr="0625F4CE">
        <w:rPr>
          <w:lang w:val="en-GB"/>
        </w:rPr>
        <w:t>ost</w:t>
      </w:r>
      <w:r w:rsidR="00553E42">
        <w:rPr>
          <w:lang w:val="en-GB"/>
        </w:rPr>
        <w:t xml:space="preserve"> prominent was error in judgement.</w:t>
      </w:r>
    </w:p>
    <w:p w14:paraId="62F67B96" w14:textId="7124CA8D" w:rsidR="71BBE52F" w:rsidRPr="001478E7" w:rsidRDefault="00BC5206" w:rsidP="0045690F">
      <w:pPr>
        <w:pStyle w:val="Rubrik1"/>
        <w:rPr>
          <w:lang w:val="en-GB"/>
        </w:rPr>
      </w:pPr>
      <w:r w:rsidRPr="001478E7">
        <w:rPr>
          <w:lang w:val="en-GB"/>
        </w:rPr>
        <w:lastRenderedPageBreak/>
        <w:t>References</w:t>
      </w:r>
      <w:r w:rsidR="002B214C">
        <w:rPr>
          <w:lang w:val="en-GB"/>
        </w:rPr>
        <w:t xml:space="preserve"> </w:t>
      </w:r>
    </w:p>
    <w:p w14:paraId="51384A58" w14:textId="77777777" w:rsidR="005C6278" w:rsidRPr="001478E7" w:rsidRDefault="00983EED" w:rsidP="005C6278">
      <w:pPr>
        <w:pStyle w:val="Litteraturfrteckning"/>
        <w:rPr>
          <w:lang w:val="en-GB"/>
        </w:rPr>
      </w:pPr>
      <w:r w:rsidRPr="001478E7">
        <w:rPr>
          <w:lang w:val="en-GB"/>
        </w:rPr>
        <w:fldChar w:fldCharType="begin"/>
      </w:r>
      <w:r w:rsidR="005C6278" w:rsidRPr="001478E7">
        <w:rPr>
          <w:lang w:val="en-GB"/>
        </w:rPr>
        <w:instrText xml:space="preserve"> ADDIN ZOTERO_BIBL {"uncited":[],"omitted":[],"custom":[]} CSL_BIBLIOGRAPHY </w:instrText>
      </w:r>
      <w:r w:rsidRPr="001478E7">
        <w:rPr>
          <w:lang w:val="en-GB"/>
        </w:rPr>
        <w:fldChar w:fldCharType="separate"/>
      </w:r>
      <w:r w:rsidR="005C6278" w:rsidRPr="001478E7">
        <w:rPr>
          <w:lang w:val="en-GB"/>
        </w:rPr>
        <w:t>1.</w:t>
      </w:r>
      <w:r w:rsidR="005C6278" w:rsidRPr="001478E7">
        <w:rPr>
          <w:lang w:val="en-GB"/>
        </w:rPr>
        <w:tab/>
        <w:t>Injuries and violence [Internet]. [cited 2023 Feb 2]. Available from: https://www.who.int/news-room/fact-sheets/detail/injuries-and-violence</w:t>
      </w:r>
    </w:p>
    <w:p w14:paraId="7788E61C" w14:textId="77777777" w:rsidR="005C6278" w:rsidRPr="001478E7" w:rsidRDefault="005C6278" w:rsidP="005C6278">
      <w:pPr>
        <w:pStyle w:val="Litteraturfrteckning"/>
        <w:rPr>
          <w:lang w:val="en-GB"/>
        </w:rPr>
      </w:pPr>
      <w:r w:rsidRPr="00DA02B4">
        <w:t>2.</w:t>
      </w:r>
      <w:r w:rsidRPr="00DA02B4">
        <w:tab/>
        <w:t xml:space="preserve">årsrapport | Sökresultat | SweTrau [Internet]. 2022 [cited 2023 Mar 3]. </w:t>
      </w:r>
      <w:r w:rsidRPr="001478E7">
        <w:rPr>
          <w:lang w:val="en-GB"/>
        </w:rPr>
        <w:t>Available from: https://rcsyd.se/swetrau/?s=%C3%A5rsrapport</w:t>
      </w:r>
    </w:p>
    <w:p w14:paraId="59F0BFB3" w14:textId="77777777" w:rsidR="005C6278" w:rsidRPr="001478E7" w:rsidRDefault="005C6278" w:rsidP="005C6278">
      <w:pPr>
        <w:pStyle w:val="Litteraturfrteckning"/>
        <w:rPr>
          <w:lang w:val="en-GB"/>
        </w:rPr>
      </w:pPr>
      <w:r w:rsidRPr="001478E7">
        <w:rPr>
          <w:lang w:val="en-GB"/>
        </w:rPr>
        <w:t>3.</w:t>
      </w:r>
      <w:r w:rsidRPr="001478E7">
        <w:rPr>
          <w:lang w:val="en-GB"/>
        </w:rPr>
        <w:tab/>
        <w:t xml:space="preserve">Blackmore AR, Leonard J, Madayag R, Bourg PW. Using the Trauma Quality Improvement Program Metrics Data to Enhance Clinical Practice. J Trauma Nurs. 2019 May;26(3):121–7. </w:t>
      </w:r>
    </w:p>
    <w:p w14:paraId="03F715DD" w14:textId="77777777" w:rsidR="005C6278" w:rsidRPr="001478E7" w:rsidRDefault="005C6278" w:rsidP="005C6278">
      <w:pPr>
        <w:pStyle w:val="Litteraturfrteckning"/>
        <w:rPr>
          <w:lang w:val="en-GB"/>
        </w:rPr>
      </w:pPr>
      <w:r w:rsidRPr="001478E7">
        <w:rPr>
          <w:lang w:val="en-GB"/>
        </w:rPr>
        <w:t>4.</w:t>
      </w:r>
      <w:r w:rsidRPr="001478E7">
        <w:rPr>
          <w:lang w:val="en-GB"/>
        </w:rPr>
        <w:tab/>
        <w:t xml:space="preserve">Kapanadze G, Berg J, Sun Y, Gerdin Wärnberg M. Facilitators and barriers impacting in-hospital Trauma Quality Improvement Program (TQIP) implementation across country income levels: a scoping review. BMJ Open. 2023 Feb;13(2):e068219. </w:t>
      </w:r>
    </w:p>
    <w:p w14:paraId="390E7EFA" w14:textId="77777777" w:rsidR="005C6278" w:rsidRPr="001478E7" w:rsidRDefault="005C6278" w:rsidP="005C6278">
      <w:pPr>
        <w:pStyle w:val="Litteraturfrteckning"/>
        <w:rPr>
          <w:lang w:val="en-GB"/>
        </w:rPr>
      </w:pPr>
      <w:r w:rsidRPr="001478E7">
        <w:rPr>
          <w:lang w:val="en-GB"/>
        </w:rPr>
        <w:t>5.</w:t>
      </w:r>
      <w:r w:rsidRPr="001478E7">
        <w:rPr>
          <w:lang w:val="en-GB"/>
        </w:rPr>
        <w:tab/>
        <w:t>Santos CD. Student Course Manual ATLS ® Advanced Trauma Life Support. ATLS 10th Ed [Internet]. 2018 Jan 1 [cited 2023 Feb 23]; Available from: https://www.academia.edu/39781997/Student_Course_Manual_ATLS_Advanced_Trauma_Life_Support</w:t>
      </w:r>
    </w:p>
    <w:p w14:paraId="7C29FF6E" w14:textId="77777777" w:rsidR="005C6278" w:rsidRPr="001478E7" w:rsidRDefault="005C6278" w:rsidP="005C6278">
      <w:pPr>
        <w:pStyle w:val="Litteraturfrteckning"/>
        <w:rPr>
          <w:lang w:val="en-GB"/>
        </w:rPr>
      </w:pPr>
      <w:r w:rsidRPr="001478E7">
        <w:rPr>
          <w:lang w:val="en-GB"/>
        </w:rPr>
        <w:t>6.</w:t>
      </w:r>
      <w:r w:rsidRPr="001478E7">
        <w:rPr>
          <w:lang w:val="en-GB"/>
        </w:rPr>
        <w:tab/>
        <w:t xml:space="preserve">Ghorbani P, Falkén M, Riddez L, Sundelöf M, Oldner A, Strömmer L. Clinical review is essential to evaluate 30-day mortality after trauma. Scand J Trauma Resusc Emerg Med. 2014 Mar 13;22:18. </w:t>
      </w:r>
    </w:p>
    <w:p w14:paraId="72390B28" w14:textId="77777777" w:rsidR="005C6278" w:rsidRPr="001478E7" w:rsidRDefault="005C6278" w:rsidP="005C6278">
      <w:pPr>
        <w:pStyle w:val="Litteraturfrteckning"/>
        <w:rPr>
          <w:lang w:val="en-GB"/>
        </w:rPr>
      </w:pPr>
      <w:r w:rsidRPr="001478E7">
        <w:rPr>
          <w:lang w:val="en-GB"/>
        </w:rPr>
        <w:t>7.</w:t>
      </w:r>
      <w:r w:rsidRPr="001478E7">
        <w:rPr>
          <w:lang w:val="en-GB"/>
        </w:rPr>
        <w:tab/>
        <w:t xml:space="preserve">Roy N, Kizhakke Veetil D, Khajanchi MU, Kumar V, Solomon H, Kamble J, et al. Learning from 2523 trauma deaths in India- opportunities to prevent in-hospital deaths. BMC Health Serv Res. 2017 Feb 16;17:142. </w:t>
      </w:r>
    </w:p>
    <w:p w14:paraId="116DE276" w14:textId="77777777" w:rsidR="005C6278" w:rsidRPr="001478E7" w:rsidRDefault="005C6278" w:rsidP="005C6278">
      <w:pPr>
        <w:pStyle w:val="Litteraturfrteckning"/>
        <w:rPr>
          <w:lang w:val="en-GB"/>
        </w:rPr>
      </w:pPr>
      <w:r w:rsidRPr="001478E7">
        <w:rPr>
          <w:lang w:val="en-GB"/>
        </w:rPr>
        <w:t>8.</w:t>
      </w:r>
      <w:r w:rsidRPr="001478E7">
        <w:rPr>
          <w:lang w:val="en-GB"/>
        </w:rPr>
        <w:tab/>
        <w:t xml:space="preserve">Chiara O, Cimbanassi S, Pitidis A, Vesconi S. Preventable trauma deaths: from panel review to population based-studies. World J Emerg Surg. 2006 Apr 11;1:12. </w:t>
      </w:r>
    </w:p>
    <w:p w14:paraId="3F95961E" w14:textId="77777777" w:rsidR="005C6278" w:rsidRPr="001478E7" w:rsidRDefault="005C6278" w:rsidP="005C6278">
      <w:pPr>
        <w:pStyle w:val="Litteraturfrteckning"/>
        <w:rPr>
          <w:lang w:val="en-GB"/>
        </w:rPr>
      </w:pPr>
      <w:r w:rsidRPr="001478E7">
        <w:rPr>
          <w:lang w:val="en-GB"/>
        </w:rPr>
        <w:t>9.</w:t>
      </w:r>
      <w:r w:rsidRPr="001478E7">
        <w:rPr>
          <w:lang w:val="en-GB"/>
        </w:rPr>
        <w:tab/>
        <w:t xml:space="preserve">Gennarelli TA, Wodzin E. AIS 2005: A contemporary injury scale. Injury. 2006 Dec 1;37(12):1083–91. </w:t>
      </w:r>
    </w:p>
    <w:p w14:paraId="68ACE126" w14:textId="77777777" w:rsidR="005C6278" w:rsidRPr="001478E7" w:rsidRDefault="005C6278" w:rsidP="005C6278">
      <w:pPr>
        <w:pStyle w:val="Litteraturfrteckning"/>
        <w:rPr>
          <w:lang w:val="en-GB"/>
        </w:rPr>
      </w:pPr>
      <w:r w:rsidRPr="001478E7">
        <w:rPr>
          <w:lang w:val="en-GB"/>
        </w:rPr>
        <w:t>10.</w:t>
      </w:r>
      <w:r w:rsidRPr="001478E7">
        <w:rPr>
          <w:lang w:val="en-GB"/>
        </w:rPr>
        <w:tab/>
        <w:t>The Abbreviated Injury Scale [Internet]. https://cochranfirm.com/new-orleans/. [cited 2023 Feb 2]. Available from: https://cochranfirm.com/new-orleans/injury-scale/</w:t>
      </w:r>
    </w:p>
    <w:p w14:paraId="4B46705B" w14:textId="77777777" w:rsidR="005C6278" w:rsidRPr="001478E7" w:rsidRDefault="005C6278" w:rsidP="005C6278">
      <w:pPr>
        <w:pStyle w:val="Litteraturfrteckning"/>
        <w:rPr>
          <w:lang w:val="en-GB"/>
        </w:rPr>
      </w:pPr>
      <w:r w:rsidRPr="001478E7">
        <w:rPr>
          <w:lang w:val="en-GB"/>
        </w:rPr>
        <w:t>11.</w:t>
      </w:r>
      <w:r w:rsidRPr="001478E7">
        <w:rPr>
          <w:lang w:val="en-GB"/>
        </w:rPr>
        <w:tab/>
        <w:t xml:space="preserve">Choi J, Carlos G, Nassar AK, Knowlton LM, Spain DA. The impact of trauma systems on patient outcomes. Curr Probl Surg. 2021 Jan 1;58(1):100840. </w:t>
      </w:r>
    </w:p>
    <w:p w14:paraId="68512F12" w14:textId="77777777" w:rsidR="005C6278" w:rsidRPr="001478E7" w:rsidRDefault="005C6278" w:rsidP="005C6278">
      <w:pPr>
        <w:pStyle w:val="Litteraturfrteckning"/>
        <w:rPr>
          <w:lang w:val="en-GB"/>
        </w:rPr>
      </w:pPr>
      <w:r w:rsidRPr="001478E7">
        <w:rPr>
          <w:lang w:val="en-GB"/>
        </w:rPr>
        <w:t>12.</w:t>
      </w:r>
      <w:r w:rsidRPr="001478E7">
        <w:rPr>
          <w:lang w:val="en-GB"/>
        </w:rPr>
        <w:tab/>
        <w:t>Innovation A for C. Trauma system [Internet]. Agency for Clinical Innovation. Agency for Clinical Innovation (ACI); 2014 [cited 2023 Jan 26]. Available from: https://aci.health.nsw.gov.au/networks/institute-of-trauma-and-injury-management/clinical/trauma_system</w:t>
      </w:r>
    </w:p>
    <w:p w14:paraId="0D87A17B" w14:textId="77777777" w:rsidR="005C6278" w:rsidRPr="001478E7" w:rsidRDefault="005C6278" w:rsidP="005C6278">
      <w:pPr>
        <w:pStyle w:val="Litteraturfrteckning"/>
        <w:rPr>
          <w:lang w:val="en-GB"/>
        </w:rPr>
      </w:pPr>
      <w:r w:rsidRPr="001478E7">
        <w:rPr>
          <w:lang w:val="en-GB"/>
        </w:rPr>
        <w:t>13.</w:t>
      </w:r>
      <w:r w:rsidRPr="001478E7">
        <w:rPr>
          <w:lang w:val="en-GB"/>
        </w:rPr>
        <w:tab/>
        <w:t>Trauma Center Levels Explained - American Trauma Society [Internet]. [cited 2023 Mar 7]. Available from: https://www.amtrauma.org/page/traumalevels</w:t>
      </w:r>
    </w:p>
    <w:p w14:paraId="274A9A4A" w14:textId="77777777" w:rsidR="005C6278" w:rsidRPr="001478E7" w:rsidRDefault="005C6278" w:rsidP="005C6278">
      <w:pPr>
        <w:pStyle w:val="Litteraturfrteckning"/>
        <w:rPr>
          <w:lang w:val="en-GB"/>
        </w:rPr>
      </w:pPr>
      <w:r w:rsidRPr="001478E7">
        <w:rPr>
          <w:lang w:val="en-GB"/>
        </w:rPr>
        <w:t>14.</w:t>
      </w:r>
      <w:r w:rsidRPr="001478E7">
        <w:rPr>
          <w:lang w:val="en-GB"/>
        </w:rPr>
        <w:tab/>
        <w:t>Darnell T. What is a Level 1 trauma center? [Internet]. https://www.atlantanewsfirst.com. [cited 2023 Mar 12]. Available from: https://www.atlantanewsfirst.com/2022/09/01/what-is-level-1-trauma-center/</w:t>
      </w:r>
    </w:p>
    <w:p w14:paraId="740DE1F8" w14:textId="77777777" w:rsidR="005C6278" w:rsidRPr="001478E7" w:rsidRDefault="005C6278" w:rsidP="005C6278">
      <w:pPr>
        <w:pStyle w:val="Litteraturfrteckning"/>
        <w:rPr>
          <w:lang w:val="en-GB"/>
        </w:rPr>
      </w:pPr>
      <w:r w:rsidRPr="001478E7">
        <w:rPr>
          <w:lang w:val="en-GB"/>
        </w:rPr>
        <w:lastRenderedPageBreak/>
        <w:t>15.</w:t>
      </w:r>
      <w:r w:rsidRPr="001478E7">
        <w:rPr>
          <w:lang w:val="en-GB"/>
        </w:rPr>
        <w:tab/>
        <w:t>Teamwork and Communication-Trauma team structure | Trauma Victoria [Internet]. [cited 2023 May 2]. Available from: https://trauma.reach.vic.gov.au/guidelines/teamwork-and-communication/trauma-team-structure</w:t>
      </w:r>
    </w:p>
    <w:p w14:paraId="53A2E62C" w14:textId="77777777" w:rsidR="005C6278" w:rsidRPr="001478E7" w:rsidRDefault="005C6278" w:rsidP="005C6278">
      <w:pPr>
        <w:pStyle w:val="Litteraturfrteckning"/>
        <w:rPr>
          <w:lang w:val="en-GB"/>
        </w:rPr>
      </w:pPr>
      <w:r w:rsidRPr="001478E7">
        <w:rPr>
          <w:lang w:val="en-GB"/>
        </w:rPr>
        <w:t>16.</w:t>
      </w:r>
      <w:r w:rsidRPr="001478E7">
        <w:rPr>
          <w:lang w:val="en-GB"/>
        </w:rPr>
        <w:tab/>
        <w:t xml:space="preserve">Conducting effective Morbidity and Mortality Meetings for improved patient care. </w:t>
      </w:r>
    </w:p>
    <w:p w14:paraId="2B650239" w14:textId="77777777" w:rsidR="005C6278" w:rsidRPr="001478E7" w:rsidRDefault="005C6278" w:rsidP="005C6278">
      <w:pPr>
        <w:pStyle w:val="Litteraturfrteckning"/>
        <w:rPr>
          <w:lang w:val="en-GB"/>
        </w:rPr>
      </w:pPr>
      <w:r w:rsidRPr="001478E7">
        <w:rPr>
          <w:lang w:val="en-GB"/>
        </w:rPr>
        <w:t>17.</w:t>
      </w:r>
      <w:r w:rsidRPr="001478E7">
        <w:rPr>
          <w:lang w:val="en-GB"/>
        </w:rPr>
        <w:tab/>
        <w:t>Analysis of Preventable Trauma Deaths and Opportunities for Trauma Care Improvement in Utah [Internet]. [cited 2023 Jan 30]. Available from: https://oce-ovid-com.proxy.kib.ki.se/article/00005373-201104000-00032/HTML</w:t>
      </w:r>
    </w:p>
    <w:p w14:paraId="5D130F2F" w14:textId="77777777" w:rsidR="005C6278" w:rsidRPr="001478E7" w:rsidRDefault="005C6278" w:rsidP="005C6278">
      <w:pPr>
        <w:pStyle w:val="Litteraturfrteckning"/>
        <w:rPr>
          <w:lang w:val="en-GB"/>
        </w:rPr>
      </w:pPr>
      <w:r w:rsidRPr="00DA02B4">
        <w:t>18.</w:t>
      </w:r>
      <w:r w:rsidRPr="00DA02B4">
        <w:tab/>
        <w:t xml:space="preserve">Förtydligad definition av variabeln ”Genomförd dödsfallsanalys” | SweTrau [Internet]. </w:t>
      </w:r>
      <w:r w:rsidRPr="001478E7">
        <w:rPr>
          <w:lang w:val="en-GB"/>
        </w:rPr>
        <w:t>[cited 2023 Jan 19]. Available from: https://rcsyd.se/swetrau/blog/nyheter/fortydligad-definition-av-variabeln-genomford-dodsfallsanalys</w:t>
      </w:r>
    </w:p>
    <w:p w14:paraId="3F3A6D0B" w14:textId="77777777" w:rsidR="005C6278" w:rsidRPr="001478E7" w:rsidRDefault="005C6278" w:rsidP="005C6278">
      <w:pPr>
        <w:pStyle w:val="Litteraturfrteckning"/>
        <w:rPr>
          <w:lang w:val="en-GB"/>
        </w:rPr>
      </w:pPr>
      <w:r w:rsidRPr="001478E7">
        <w:rPr>
          <w:lang w:val="en-GB"/>
        </w:rPr>
        <w:t>19.</w:t>
      </w:r>
      <w:r w:rsidRPr="001478E7">
        <w:rPr>
          <w:lang w:val="en-GB"/>
        </w:rPr>
        <w:tab/>
        <w:t xml:space="preserve">Bixby S, Torres D. TRAUMA PERFORMANCE IMPROVEMENT PLAN 2016. </w:t>
      </w:r>
    </w:p>
    <w:p w14:paraId="3F761936" w14:textId="77777777" w:rsidR="005C6278" w:rsidRPr="001478E7" w:rsidRDefault="005C6278" w:rsidP="005C6278">
      <w:pPr>
        <w:pStyle w:val="Litteraturfrteckning"/>
        <w:rPr>
          <w:lang w:val="en-GB"/>
        </w:rPr>
      </w:pPr>
      <w:r w:rsidRPr="001478E7">
        <w:rPr>
          <w:lang w:val="en-GB"/>
        </w:rPr>
        <w:t>20.</w:t>
      </w:r>
      <w:r w:rsidRPr="001478E7">
        <w:rPr>
          <w:lang w:val="en-GB"/>
        </w:rPr>
        <w:tab/>
        <w:t xml:space="preserve">O’Reilly D, Mahendran K, West A, Shirley P, Walsh M, Tai N. Opportunities for improvement in the management of patients who die from haemorrhage after trauma. Br J Surg. 2013 May 1;100(6):749–55. </w:t>
      </w:r>
    </w:p>
    <w:p w14:paraId="30B1FAC5" w14:textId="77777777" w:rsidR="005C6278" w:rsidRPr="001478E7" w:rsidRDefault="005C6278" w:rsidP="005C6278">
      <w:pPr>
        <w:pStyle w:val="Litteraturfrteckning"/>
        <w:rPr>
          <w:lang w:val="en-GB"/>
        </w:rPr>
      </w:pPr>
      <w:r w:rsidRPr="001478E7">
        <w:rPr>
          <w:lang w:val="en-GB"/>
        </w:rPr>
        <w:t>21.</w:t>
      </w:r>
      <w:r w:rsidRPr="001478E7">
        <w:rPr>
          <w:lang w:val="en-GB"/>
        </w:rPr>
        <w:tab/>
        <w:t xml:space="preserve">Teixeira PGR, Inaba K, Hadjizacharia P, Brown C, Salim A, Rhee P, et al. Preventable or Potentially Preventable Mortality at a Mature Trauma Center. J Trauma Inj Infect Crit Care. 2007 Dec;63(6):1338–47. </w:t>
      </w:r>
    </w:p>
    <w:p w14:paraId="36EE1C5A" w14:textId="77777777" w:rsidR="005C6278" w:rsidRPr="001478E7" w:rsidRDefault="005C6278" w:rsidP="005C6278">
      <w:pPr>
        <w:pStyle w:val="Litteraturfrteckning"/>
        <w:rPr>
          <w:lang w:val="en-GB"/>
        </w:rPr>
      </w:pPr>
      <w:r w:rsidRPr="001478E7">
        <w:rPr>
          <w:lang w:val="en-GB"/>
        </w:rPr>
        <w:t>22.</w:t>
      </w:r>
      <w:r w:rsidRPr="001478E7">
        <w:rPr>
          <w:lang w:val="en-GB"/>
        </w:rPr>
        <w:tab/>
        <w:t xml:space="preserve">Heim C, Cole E, West A, Tai N, Brohi K. Survival prediction algorithms miss significant opportunities for improvement if used for case selection in trauma quality improvement programs. Injury. 2016 Sep 1;47(9):1960–5. </w:t>
      </w:r>
    </w:p>
    <w:p w14:paraId="67C278CB" w14:textId="77777777" w:rsidR="005C6278" w:rsidRPr="001478E7" w:rsidRDefault="005C6278" w:rsidP="005C6278">
      <w:pPr>
        <w:pStyle w:val="Litteraturfrteckning"/>
        <w:rPr>
          <w:lang w:val="en-GB"/>
        </w:rPr>
      </w:pPr>
      <w:r w:rsidRPr="001478E7">
        <w:rPr>
          <w:lang w:val="en-GB"/>
        </w:rPr>
        <w:t>23.</w:t>
      </w:r>
      <w:r w:rsidRPr="001478E7">
        <w:rPr>
          <w:lang w:val="en-GB"/>
        </w:rPr>
        <w:tab/>
        <w:t xml:space="preserve">Jiang HY, MacLean A, Yoon J, Hughes S, Kim MJ, Anantha RV, et al. Evaluation of trauma resources in rural northern Alberta identifies opportunities for improvement. Can J Surg. 2020 Oct;63(5):E383–90. </w:t>
      </w:r>
    </w:p>
    <w:p w14:paraId="2AA0E441" w14:textId="77777777" w:rsidR="005C6278" w:rsidRPr="001478E7" w:rsidRDefault="005C6278" w:rsidP="005C6278">
      <w:pPr>
        <w:pStyle w:val="Litteraturfrteckning"/>
        <w:rPr>
          <w:lang w:val="en-GB"/>
        </w:rPr>
      </w:pPr>
      <w:r w:rsidRPr="001478E7">
        <w:rPr>
          <w:lang w:val="en-GB"/>
        </w:rPr>
        <w:t>24.</w:t>
      </w:r>
      <w:r w:rsidRPr="001478E7">
        <w:rPr>
          <w:lang w:val="en-GB"/>
        </w:rPr>
        <w:tab/>
        <w:t xml:space="preserve">Jeppesen E, Iversen VV, Hansen IS, Reierth E, Wisborg T. Trauma research in the Nordic countries, 1995–2018 – a systematic review. Scand J Trauma Resusc Emerg Med. 2020 Mar 12;28(1):20. </w:t>
      </w:r>
    </w:p>
    <w:p w14:paraId="796169A7" w14:textId="77777777" w:rsidR="005C6278" w:rsidRPr="001478E7" w:rsidRDefault="005C6278" w:rsidP="005C6278">
      <w:pPr>
        <w:pStyle w:val="Litteraturfrteckning"/>
        <w:rPr>
          <w:lang w:val="en-GB"/>
        </w:rPr>
      </w:pPr>
      <w:r w:rsidRPr="001478E7">
        <w:rPr>
          <w:lang w:val="en-GB"/>
        </w:rPr>
        <w:t>25.</w:t>
      </w:r>
      <w:r w:rsidRPr="001478E7">
        <w:rPr>
          <w:lang w:val="en-GB"/>
        </w:rPr>
        <w:tab/>
        <w:t xml:space="preserve">Strömmer L, Lundgren F, Ghorbani P, Troëng T. Risk-adjusted mortality in severely injured adult trauma patients in Sweden. BJS Open. 2022 Apr 1;6(2):zrac017. </w:t>
      </w:r>
    </w:p>
    <w:p w14:paraId="291F15EB" w14:textId="77777777" w:rsidR="005C6278" w:rsidRPr="00DA02B4" w:rsidRDefault="005C6278" w:rsidP="005C6278">
      <w:pPr>
        <w:pStyle w:val="Litteraturfrteckning"/>
      </w:pPr>
      <w:r w:rsidRPr="001478E7">
        <w:rPr>
          <w:lang w:val="en-GB"/>
        </w:rPr>
        <w:t>26.</w:t>
      </w:r>
      <w:r w:rsidRPr="001478E7">
        <w:rPr>
          <w:lang w:val="en-GB"/>
        </w:rPr>
        <w:tab/>
        <w:t xml:space="preserve">Steinvik T, Raatiniemi L, Mogensen B, Steingrímsdóttir GB, Beer T, Eriksson A, et al. Epidemiology of trauma in the subarctic regions of the Nordic countries. </w:t>
      </w:r>
      <w:r w:rsidRPr="00DA02B4">
        <w:t xml:space="preserve">BMC Emerg Med. 2022 Jan 11;22(1):7. </w:t>
      </w:r>
    </w:p>
    <w:p w14:paraId="2898A1BA" w14:textId="77777777" w:rsidR="005C6278" w:rsidRPr="001478E7" w:rsidRDefault="005C6278" w:rsidP="005C6278">
      <w:pPr>
        <w:pStyle w:val="Litteraturfrteckning"/>
        <w:rPr>
          <w:lang w:val="en-GB"/>
        </w:rPr>
      </w:pPr>
      <w:r w:rsidRPr="00DA02B4">
        <w:t>27.</w:t>
      </w:r>
      <w:r w:rsidRPr="00DA02B4">
        <w:tab/>
        <w:t xml:space="preserve">Välkommen till Traumacentrum Karolinska [Internet]. [cited 2023 Jan 18]. </w:t>
      </w:r>
      <w:r w:rsidRPr="001478E7">
        <w:rPr>
          <w:lang w:val="en-GB"/>
        </w:rPr>
        <w:t>Available from: https://www.karolinska.se/for-vardgivare/tema-akut-och-reparativ-medicin/trauma-akutkirurgi-och-ortopedi2/traumacentrum-karolinska-tck/</w:t>
      </w:r>
    </w:p>
    <w:p w14:paraId="02812FBF" w14:textId="77777777" w:rsidR="005C6278" w:rsidRPr="001478E7" w:rsidRDefault="005C6278" w:rsidP="005C6278">
      <w:pPr>
        <w:pStyle w:val="Litteraturfrteckning"/>
        <w:rPr>
          <w:lang w:val="en-GB"/>
        </w:rPr>
      </w:pPr>
      <w:r w:rsidRPr="001478E7">
        <w:rPr>
          <w:lang w:val="en-GB"/>
        </w:rPr>
        <w:t>28.</w:t>
      </w:r>
      <w:r w:rsidRPr="001478E7">
        <w:rPr>
          <w:lang w:val="en-GB"/>
        </w:rPr>
        <w:tab/>
        <w:t xml:space="preserve">Ghorbani P, Strömmer L. Analysis of preventable deaths and errors in trauma care in a Scandinavian trauma level-I centre. Acta Anaesthesiol Scand. 2018;62(8):1146–53. </w:t>
      </w:r>
    </w:p>
    <w:p w14:paraId="31115754" w14:textId="77777777" w:rsidR="005C6278" w:rsidRPr="001478E7" w:rsidRDefault="005C6278" w:rsidP="005C6278">
      <w:pPr>
        <w:pStyle w:val="Litteraturfrteckning"/>
        <w:rPr>
          <w:lang w:val="en-GB"/>
        </w:rPr>
      </w:pPr>
      <w:r w:rsidRPr="001478E7">
        <w:rPr>
          <w:lang w:val="en-GB"/>
        </w:rPr>
        <w:lastRenderedPageBreak/>
        <w:t>29.</w:t>
      </w:r>
      <w:r w:rsidRPr="001478E7">
        <w:rPr>
          <w:lang w:val="en-GB"/>
        </w:rPr>
        <w:tab/>
        <w:t xml:space="preserve">Matsumoto S, Jung K, Smith A, Coimbra R. Trauma center maturity measured by an analysis of preventable and potentially preventable deaths: there is always something to be learned…. Surg Today. 2018 Nov 1;48(11):1004–10. </w:t>
      </w:r>
    </w:p>
    <w:p w14:paraId="014FFA0D" w14:textId="77777777" w:rsidR="005C6278" w:rsidRPr="001478E7" w:rsidRDefault="005C6278" w:rsidP="005C6278">
      <w:pPr>
        <w:pStyle w:val="Litteraturfrteckning"/>
        <w:rPr>
          <w:lang w:val="en-GB"/>
        </w:rPr>
      </w:pPr>
      <w:r w:rsidRPr="001478E7">
        <w:rPr>
          <w:lang w:val="en-GB"/>
        </w:rPr>
        <w:t>30.</w:t>
      </w:r>
      <w:r w:rsidRPr="001478E7">
        <w:rPr>
          <w:lang w:val="en-GB"/>
        </w:rPr>
        <w:tab/>
        <w:t xml:space="preserve">Saltzherr TP, Wendt KW, Nieboer P, Nijsten MWN, Valk JP, Luitse JSK, et al. Preventability of trauma deaths in a Dutch Level-1 trauma centre. Injury. 2011 Sep 1;42(9):870–3. </w:t>
      </w:r>
    </w:p>
    <w:p w14:paraId="7438889B" w14:textId="77777777" w:rsidR="005C6278" w:rsidRPr="001478E7" w:rsidRDefault="005C6278" w:rsidP="005C6278">
      <w:pPr>
        <w:pStyle w:val="Litteraturfrteckning"/>
        <w:rPr>
          <w:lang w:val="en-GB"/>
        </w:rPr>
      </w:pPr>
      <w:r w:rsidRPr="001478E7">
        <w:rPr>
          <w:lang w:val="en-GB"/>
        </w:rPr>
        <w:t>31.</w:t>
      </w:r>
      <w:r w:rsidRPr="001478E7">
        <w:rPr>
          <w:lang w:val="en-GB"/>
        </w:rPr>
        <w:tab/>
        <w:t xml:space="preserve">Gruen RL, Jurkovich GJ, McIntyre LK, Foy HM, Maier RV. Patterns of Errors Contributing to Trauma Mortality: Lessons Learned From 2594 Deaths. Ann Surg. 2006 Sep;244(3):371–80. </w:t>
      </w:r>
    </w:p>
    <w:p w14:paraId="37DD91E1" w14:textId="77777777" w:rsidR="005C6278" w:rsidRPr="001478E7" w:rsidRDefault="005C6278" w:rsidP="005C6278">
      <w:pPr>
        <w:pStyle w:val="Litteraturfrteckning"/>
        <w:rPr>
          <w:lang w:val="en-GB"/>
        </w:rPr>
      </w:pPr>
      <w:r w:rsidRPr="001478E7">
        <w:rPr>
          <w:lang w:val="en-GB"/>
        </w:rPr>
        <w:t>32.</w:t>
      </w:r>
      <w:r w:rsidRPr="001478E7">
        <w:rPr>
          <w:lang w:val="en-GB"/>
        </w:rPr>
        <w:tab/>
        <w:t xml:space="preserve">Gunst M, Ghaemmaghami V, Gruszecki A, Urban J, Frankel H, Shafi S. Changing epidemiology of trauma deaths leads to a bimodal distribution. Proc Bayl Univ Med Cent. 2010 Oct;23(4):349–54. </w:t>
      </w:r>
    </w:p>
    <w:p w14:paraId="4A323596" w14:textId="77777777" w:rsidR="005C6278" w:rsidRPr="001478E7" w:rsidRDefault="005C6278" w:rsidP="005C6278">
      <w:pPr>
        <w:pStyle w:val="Litteraturfrteckning"/>
        <w:rPr>
          <w:lang w:val="en-GB"/>
        </w:rPr>
      </w:pPr>
      <w:r w:rsidRPr="001478E7">
        <w:rPr>
          <w:lang w:val="en-GB"/>
        </w:rPr>
        <w:t>33.</w:t>
      </w:r>
      <w:r w:rsidRPr="001478E7">
        <w:rPr>
          <w:lang w:val="en-GB"/>
        </w:rPr>
        <w:tab/>
        <w:t xml:space="preserve">Sobrino J, Shafi S. Timing and causes of death after injuries. Proc Bayl Univ Med Cent. 2013 Apr;26(2):120–3. </w:t>
      </w:r>
    </w:p>
    <w:p w14:paraId="033E94F6" w14:textId="77777777" w:rsidR="005C6278" w:rsidRPr="001478E7" w:rsidRDefault="005C6278" w:rsidP="005C6278">
      <w:pPr>
        <w:pStyle w:val="Litteraturfrteckning"/>
        <w:rPr>
          <w:lang w:val="en-GB"/>
        </w:rPr>
      </w:pPr>
      <w:r w:rsidRPr="001478E7">
        <w:rPr>
          <w:lang w:val="en-GB"/>
        </w:rPr>
        <w:t>34.</w:t>
      </w:r>
      <w:r w:rsidRPr="001478E7">
        <w:rPr>
          <w:lang w:val="en-GB"/>
        </w:rPr>
        <w:tab/>
        <w:t>Southern AP, Lopez RA, Jwayyed S. Geriatric Trauma. In: StatPearls [Internet]. Treasure Island (FL): StatPearls Publishing; 2023 [cited 2023 Apr 26]. Available from: http://www.ncbi.nlm.nih.gov/books/NBK442020/</w:t>
      </w:r>
    </w:p>
    <w:p w14:paraId="12E55033" w14:textId="77777777" w:rsidR="005C6278" w:rsidRPr="001478E7" w:rsidRDefault="005C6278" w:rsidP="005C6278">
      <w:pPr>
        <w:pStyle w:val="Litteraturfrteckning"/>
        <w:rPr>
          <w:lang w:val="en-GB"/>
        </w:rPr>
      </w:pPr>
      <w:r w:rsidRPr="001478E7">
        <w:rPr>
          <w:lang w:val="en-GB"/>
        </w:rPr>
        <w:t>35.</w:t>
      </w:r>
      <w:r w:rsidRPr="001478E7">
        <w:rPr>
          <w:lang w:val="en-GB"/>
        </w:rPr>
        <w:tab/>
        <w:t>IMAJ | The Israel Medicine Association Journal | Volume 12, Number 12, December 2019 | Isolated Traumatic Brain Injury in the Very Old [Internet]. [cited 2023 Apr 27]. Available from: https://www.ima.org.il/MedicineIMAJ/viewarticle.aspx?year=2019&amp;month=12&amp;page=779</w:t>
      </w:r>
    </w:p>
    <w:p w14:paraId="02427C2A" w14:textId="77777777" w:rsidR="005C6278" w:rsidRPr="001478E7" w:rsidRDefault="005C6278" w:rsidP="005C6278">
      <w:pPr>
        <w:pStyle w:val="Litteraturfrteckning"/>
        <w:rPr>
          <w:lang w:val="en-GB"/>
        </w:rPr>
      </w:pPr>
      <w:r w:rsidRPr="001478E7">
        <w:rPr>
          <w:lang w:val="en-GB"/>
        </w:rPr>
        <w:t>36.</w:t>
      </w:r>
      <w:r w:rsidRPr="001478E7">
        <w:rPr>
          <w:lang w:val="en-GB"/>
        </w:rPr>
        <w:tab/>
        <w:t xml:space="preserve">Maas AIR, Menon DK, Adelson PD, Andelic N, Bell MJ, Belli A, et al. Traumatic brain injury: integrated approaches to improve prevention, clinical care, and research. Lancet Neurol. 2017 Dec 1;16(12):987–1048. </w:t>
      </w:r>
    </w:p>
    <w:p w14:paraId="4BA21440" w14:textId="77777777" w:rsidR="005C6278" w:rsidRPr="001478E7" w:rsidRDefault="005C6278" w:rsidP="005C6278">
      <w:pPr>
        <w:pStyle w:val="Litteraturfrteckning"/>
        <w:rPr>
          <w:lang w:val="en-GB"/>
        </w:rPr>
      </w:pPr>
      <w:r w:rsidRPr="001478E7">
        <w:rPr>
          <w:lang w:val="en-GB"/>
        </w:rPr>
        <w:t>37.</w:t>
      </w:r>
      <w:r w:rsidRPr="001478E7">
        <w:rPr>
          <w:lang w:val="en-GB"/>
        </w:rPr>
        <w:tab/>
        <w:t xml:space="preserve">Peiniger S, Nienaber U, Lefering R, Braun M, Wafaisade A, Wutzler S, et al. Balanced massive transfusion ratios in multiple injury patients with traumatic brain injury. Crit Care Lond Engl. 2011;15(1):R68. </w:t>
      </w:r>
    </w:p>
    <w:p w14:paraId="23EFAF8C" w14:textId="77777777" w:rsidR="005C6278" w:rsidRPr="001478E7" w:rsidRDefault="005C6278" w:rsidP="005C6278">
      <w:pPr>
        <w:pStyle w:val="Litteraturfrteckning"/>
        <w:rPr>
          <w:lang w:val="en-GB"/>
        </w:rPr>
      </w:pPr>
      <w:r w:rsidRPr="001478E7">
        <w:rPr>
          <w:lang w:val="en-GB"/>
        </w:rPr>
        <w:t>38.</w:t>
      </w:r>
      <w:r w:rsidRPr="001478E7">
        <w:rPr>
          <w:lang w:val="en-GB"/>
        </w:rPr>
        <w:tab/>
        <w:t xml:space="preserve">Kim YJ. The impact of time to surgery on outcomes in patients with traumatic brain injury: A literature review. Int Emerg Nurs. 2014 Oct;22(4):214–9. </w:t>
      </w:r>
    </w:p>
    <w:p w14:paraId="3D2E659A" w14:textId="77777777" w:rsidR="005C6278" w:rsidRPr="00DA02B4" w:rsidRDefault="005C6278" w:rsidP="005C6278">
      <w:pPr>
        <w:pStyle w:val="Litteraturfrteckning"/>
      </w:pPr>
      <w:r w:rsidRPr="001478E7">
        <w:rPr>
          <w:lang w:val="en-GB"/>
        </w:rPr>
        <w:t>39.</w:t>
      </w:r>
      <w:r w:rsidRPr="001478E7">
        <w:rPr>
          <w:lang w:val="en-GB"/>
        </w:rPr>
        <w:tab/>
        <w:t xml:space="preserve">Gupta S, Khajanchi M, Kumar V, Raykar NP, Alkire BC, Roy N, et al. Third delay in traumatic brain injury: time to management as a predictor of mortality. </w:t>
      </w:r>
      <w:r w:rsidRPr="00DA02B4">
        <w:t xml:space="preserve">J Neurosurg. 2019 Jan 18;132(1):289–95. </w:t>
      </w:r>
    </w:p>
    <w:p w14:paraId="37FC9352" w14:textId="77777777" w:rsidR="005C6278" w:rsidRPr="00DA02B4" w:rsidRDefault="005C6278" w:rsidP="005C6278">
      <w:pPr>
        <w:pStyle w:val="Litteraturfrteckning"/>
      </w:pPr>
      <w:r w:rsidRPr="00DA02B4">
        <w:t>40.</w:t>
      </w:r>
      <w:r w:rsidRPr="00DA02B4">
        <w:tab/>
        <w:t xml:space="preserve">Kartläggning av den prehospitala akutsjukvården. </w:t>
      </w:r>
    </w:p>
    <w:p w14:paraId="6FAC8A7A" w14:textId="77777777" w:rsidR="005C6278" w:rsidRPr="001478E7" w:rsidRDefault="005C6278" w:rsidP="005C6278">
      <w:pPr>
        <w:pStyle w:val="Litteraturfrteckning"/>
        <w:rPr>
          <w:lang w:val="en-GB"/>
        </w:rPr>
      </w:pPr>
      <w:r w:rsidRPr="00DA02B4">
        <w:t>41.</w:t>
      </w:r>
      <w:r w:rsidRPr="00DA02B4">
        <w:tab/>
        <w:t xml:space="preserve">Kesinger MR, Nagy LR, Sequeira DJ, Charry JD, Puyana JC, Rubiano AM. </w:t>
      </w:r>
      <w:r w:rsidRPr="001478E7">
        <w:rPr>
          <w:lang w:val="en-GB"/>
        </w:rPr>
        <w:t xml:space="preserve">A standardized trauma care protocol decreased in-hospital mortality of patients with severe traumatic brain injury at a teaching hospital in a middle-income country. Injury. 2014 Sep;45(9):1350–4. </w:t>
      </w:r>
    </w:p>
    <w:p w14:paraId="4949546B" w14:textId="77777777" w:rsidR="005C6278" w:rsidRPr="001478E7" w:rsidRDefault="005C6278" w:rsidP="005C6278">
      <w:pPr>
        <w:pStyle w:val="Litteraturfrteckning"/>
        <w:rPr>
          <w:lang w:val="en-GB"/>
        </w:rPr>
      </w:pPr>
      <w:r w:rsidRPr="001478E7">
        <w:rPr>
          <w:lang w:val="en-GB"/>
        </w:rPr>
        <w:lastRenderedPageBreak/>
        <w:t>42.</w:t>
      </w:r>
      <w:r w:rsidRPr="001478E7">
        <w:rPr>
          <w:lang w:val="en-GB"/>
        </w:rPr>
        <w:tab/>
        <w:t xml:space="preserve">Kesinger MR, Puyana JC, Rubiano AM. Improving Trauma Care in Low- and Middle-Income Countries by Implementing a Standardized Trauma Protocol. World J Surg. 2014 Aug 1;38(8):1869–74. </w:t>
      </w:r>
    </w:p>
    <w:p w14:paraId="1D386E81" w14:textId="77777777" w:rsidR="005C6278" w:rsidRPr="001478E7" w:rsidRDefault="005C6278" w:rsidP="005C6278">
      <w:pPr>
        <w:pStyle w:val="Litteraturfrteckning"/>
        <w:rPr>
          <w:lang w:val="en-GB"/>
        </w:rPr>
      </w:pPr>
      <w:r w:rsidRPr="001478E7">
        <w:rPr>
          <w:lang w:val="en-GB"/>
        </w:rPr>
        <w:t>43.</w:t>
      </w:r>
      <w:r w:rsidRPr="001478E7">
        <w:rPr>
          <w:lang w:val="en-GB"/>
        </w:rPr>
        <w:tab/>
        <w:t xml:space="preserve">Smith IM, James RH, Dretzke J, Midwinter MJ. Prehospital Blood Product Resuscitation for Trauma: A Systematic Review. Shock Augusta Ga. 2016 Jul;46(1):3–16. </w:t>
      </w:r>
    </w:p>
    <w:p w14:paraId="18F41858" w14:textId="77777777" w:rsidR="005C6278" w:rsidRPr="001478E7" w:rsidRDefault="005C6278" w:rsidP="005C6278">
      <w:pPr>
        <w:pStyle w:val="Litteraturfrteckning"/>
        <w:rPr>
          <w:lang w:val="en-GB"/>
        </w:rPr>
      </w:pPr>
      <w:r w:rsidRPr="001478E7">
        <w:rPr>
          <w:lang w:val="en-GB"/>
        </w:rPr>
        <w:t>44.</w:t>
      </w:r>
      <w:r w:rsidRPr="001478E7">
        <w:rPr>
          <w:lang w:val="en-GB"/>
        </w:rPr>
        <w:tab/>
        <w:t xml:space="preserve">Nissinboim N, Naveh E. Process standardization and error reduction: A revisit from a choice approach. Saf Sci. 2018 Mar 1;103:43–50. </w:t>
      </w:r>
    </w:p>
    <w:p w14:paraId="3F02909D" w14:textId="7F88023D" w:rsidR="005D6FA2" w:rsidRPr="001478E7" w:rsidRDefault="00983EED" w:rsidP="00FD7FA8">
      <w:pPr>
        <w:spacing w:after="0" w:line="360" w:lineRule="auto"/>
        <w:jc w:val="both"/>
        <w:rPr>
          <w:lang w:val="en-GB"/>
        </w:rPr>
      </w:pPr>
      <w:r w:rsidRPr="001478E7">
        <w:rPr>
          <w:lang w:val="en-GB"/>
        </w:rPr>
        <w:fldChar w:fldCharType="end"/>
      </w:r>
    </w:p>
    <w:sectPr w:rsidR="005D6FA2" w:rsidRPr="001478E7" w:rsidSect="008E7DCE">
      <w:headerReference w:type="default" r:id="rId18"/>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92B3" w14:textId="77777777" w:rsidR="00C21E51" w:rsidRDefault="00C21E51" w:rsidP="00CE6E4F">
      <w:pPr>
        <w:spacing w:after="0" w:line="240" w:lineRule="auto"/>
      </w:pPr>
      <w:r>
        <w:separator/>
      </w:r>
    </w:p>
  </w:endnote>
  <w:endnote w:type="continuationSeparator" w:id="0">
    <w:p w14:paraId="5B8D1548" w14:textId="77777777" w:rsidR="00C21E51" w:rsidRDefault="00C21E51" w:rsidP="00CE6E4F">
      <w:pPr>
        <w:spacing w:after="0" w:line="240" w:lineRule="auto"/>
      </w:pPr>
      <w:r>
        <w:continuationSeparator/>
      </w:r>
    </w:p>
  </w:endnote>
  <w:endnote w:type="continuationNotice" w:id="1">
    <w:p w14:paraId="2B726E9A" w14:textId="77777777" w:rsidR="00C21E51" w:rsidRDefault="00C21E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177477"/>
      <w:docPartObj>
        <w:docPartGallery w:val="Page Numbers (Bottom of Page)"/>
        <w:docPartUnique/>
      </w:docPartObj>
    </w:sdtPr>
    <w:sdtContent>
      <w:p w14:paraId="2E8D3A1D" w14:textId="00AB8CAE" w:rsidR="00796283" w:rsidRDefault="00796283">
        <w:pPr>
          <w:pStyle w:val="Sidfot"/>
          <w:jc w:val="center"/>
        </w:pPr>
        <w:r>
          <w:fldChar w:fldCharType="begin"/>
        </w:r>
        <w:r>
          <w:instrText>PAGE   \* MERGEFORMAT</w:instrText>
        </w:r>
        <w:r>
          <w:fldChar w:fldCharType="separate"/>
        </w:r>
        <w:r>
          <w:t>2</w:t>
        </w:r>
        <w:r>
          <w:fldChar w:fldCharType="end"/>
        </w:r>
      </w:p>
    </w:sdtContent>
  </w:sdt>
  <w:p w14:paraId="3C963E98" w14:textId="77777777" w:rsidR="00B878FE" w:rsidRPr="00417597" w:rsidRDefault="00B878FE">
    <w:pPr>
      <w:pStyle w:val="Sidfo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37D71" w14:textId="77777777" w:rsidR="00C21E51" w:rsidRDefault="00C21E51" w:rsidP="00CE6E4F">
      <w:pPr>
        <w:spacing w:after="0" w:line="240" w:lineRule="auto"/>
      </w:pPr>
      <w:r>
        <w:separator/>
      </w:r>
    </w:p>
  </w:footnote>
  <w:footnote w:type="continuationSeparator" w:id="0">
    <w:p w14:paraId="4CAAC33C" w14:textId="77777777" w:rsidR="00C21E51" w:rsidRDefault="00C21E51" w:rsidP="00CE6E4F">
      <w:pPr>
        <w:spacing w:after="0" w:line="240" w:lineRule="auto"/>
      </w:pPr>
      <w:r>
        <w:continuationSeparator/>
      </w:r>
    </w:p>
  </w:footnote>
  <w:footnote w:type="continuationNotice" w:id="1">
    <w:p w14:paraId="7321FCB3" w14:textId="77777777" w:rsidR="00C21E51" w:rsidRDefault="00C21E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25F4CE" w14:paraId="711DBCD5" w14:textId="77777777" w:rsidTr="0625F4CE">
      <w:trPr>
        <w:trHeight w:val="300"/>
      </w:trPr>
      <w:tc>
        <w:tcPr>
          <w:tcW w:w="3020" w:type="dxa"/>
        </w:tcPr>
        <w:p w14:paraId="63BD3E2C" w14:textId="0DF1433F" w:rsidR="0625F4CE" w:rsidRDefault="0625F4CE" w:rsidP="0625F4CE">
          <w:pPr>
            <w:pStyle w:val="Sidhuvud"/>
            <w:ind w:left="-115"/>
          </w:pPr>
        </w:p>
      </w:tc>
      <w:tc>
        <w:tcPr>
          <w:tcW w:w="3020" w:type="dxa"/>
        </w:tcPr>
        <w:p w14:paraId="4B0E96A9" w14:textId="609AFD72" w:rsidR="0625F4CE" w:rsidRDefault="0625F4CE" w:rsidP="0625F4CE">
          <w:pPr>
            <w:pStyle w:val="Sidhuvud"/>
            <w:jc w:val="center"/>
          </w:pPr>
        </w:p>
      </w:tc>
      <w:tc>
        <w:tcPr>
          <w:tcW w:w="3020" w:type="dxa"/>
        </w:tcPr>
        <w:p w14:paraId="039FF322" w14:textId="2BEDD2B8" w:rsidR="0625F4CE" w:rsidRDefault="0625F4CE" w:rsidP="0625F4CE">
          <w:pPr>
            <w:pStyle w:val="Sidhuvud"/>
            <w:ind w:right="-115"/>
            <w:jc w:val="right"/>
          </w:pPr>
        </w:p>
      </w:tc>
    </w:tr>
  </w:tbl>
  <w:p w14:paraId="681C543C" w14:textId="3955FF19" w:rsidR="0002779D" w:rsidRDefault="0002779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625F4CE" w14:paraId="73411EF8" w14:textId="77777777" w:rsidTr="0625F4CE">
      <w:trPr>
        <w:trHeight w:val="300"/>
      </w:trPr>
      <w:tc>
        <w:tcPr>
          <w:tcW w:w="4665" w:type="dxa"/>
        </w:tcPr>
        <w:p w14:paraId="0EDA8D98" w14:textId="112843DA" w:rsidR="0625F4CE" w:rsidRDefault="0625F4CE" w:rsidP="0625F4CE">
          <w:pPr>
            <w:pStyle w:val="Sidhuvud"/>
            <w:ind w:left="-115"/>
          </w:pPr>
        </w:p>
      </w:tc>
      <w:tc>
        <w:tcPr>
          <w:tcW w:w="4665" w:type="dxa"/>
        </w:tcPr>
        <w:p w14:paraId="2307D029" w14:textId="30DBF36B" w:rsidR="0625F4CE" w:rsidRDefault="0625F4CE" w:rsidP="0625F4CE">
          <w:pPr>
            <w:pStyle w:val="Sidhuvud"/>
            <w:jc w:val="center"/>
          </w:pPr>
        </w:p>
      </w:tc>
      <w:tc>
        <w:tcPr>
          <w:tcW w:w="4665" w:type="dxa"/>
        </w:tcPr>
        <w:p w14:paraId="6ECA3B82" w14:textId="56785450" w:rsidR="0625F4CE" w:rsidRDefault="0625F4CE" w:rsidP="0625F4CE">
          <w:pPr>
            <w:pStyle w:val="Sidhuvud"/>
            <w:ind w:right="-115"/>
            <w:jc w:val="right"/>
          </w:pPr>
        </w:p>
      </w:tc>
    </w:tr>
  </w:tbl>
  <w:p w14:paraId="6E202B41" w14:textId="0ED4BBF1" w:rsidR="0002779D" w:rsidRDefault="0002779D">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625F4CE" w14:paraId="7031C02B" w14:textId="77777777" w:rsidTr="0625F4CE">
      <w:trPr>
        <w:trHeight w:val="300"/>
      </w:trPr>
      <w:tc>
        <w:tcPr>
          <w:tcW w:w="4665" w:type="dxa"/>
        </w:tcPr>
        <w:p w14:paraId="121C4C13" w14:textId="04F6B6CE" w:rsidR="0625F4CE" w:rsidRDefault="0625F4CE" w:rsidP="0625F4CE">
          <w:pPr>
            <w:pStyle w:val="Sidhuvud"/>
            <w:ind w:left="-115"/>
          </w:pPr>
        </w:p>
      </w:tc>
      <w:tc>
        <w:tcPr>
          <w:tcW w:w="4665" w:type="dxa"/>
        </w:tcPr>
        <w:p w14:paraId="76599E1C" w14:textId="43BBD193" w:rsidR="0625F4CE" w:rsidRDefault="0625F4CE" w:rsidP="0625F4CE">
          <w:pPr>
            <w:pStyle w:val="Sidhuvud"/>
            <w:jc w:val="center"/>
          </w:pPr>
        </w:p>
      </w:tc>
      <w:tc>
        <w:tcPr>
          <w:tcW w:w="4665" w:type="dxa"/>
        </w:tcPr>
        <w:p w14:paraId="4D0671F6" w14:textId="0093EE71" w:rsidR="0625F4CE" w:rsidRDefault="0625F4CE" w:rsidP="0625F4CE">
          <w:pPr>
            <w:pStyle w:val="Sidhuvud"/>
            <w:ind w:right="-115"/>
            <w:jc w:val="right"/>
          </w:pPr>
        </w:p>
      </w:tc>
    </w:tr>
  </w:tbl>
  <w:p w14:paraId="7EAF117D" w14:textId="516AB4DE" w:rsidR="0002779D" w:rsidRDefault="0002779D">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25F4CE" w14:paraId="534B6A77" w14:textId="77777777" w:rsidTr="0625F4CE">
      <w:trPr>
        <w:trHeight w:val="300"/>
      </w:trPr>
      <w:tc>
        <w:tcPr>
          <w:tcW w:w="3020" w:type="dxa"/>
        </w:tcPr>
        <w:p w14:paraId="36802DB9" w14:textId="62EFE10E" w:rsidR="0625F4CE" w:rsidRDefault="0625F4CE" w:rsidP="0625F4CE">
          <w:pPr>
            <w:pStyle w:val="Sidhuvud"/>
            <w:ind w:left="-115"/>
          </w:pPr>
        </w:p>
      </w:tc>
      <w:tc>
        <w:tcPr>
          <w:tcW w:w="3020" w:type="dxa"/>
        </w:tcPr>
        <w:p w14:paraId="4EEA5A97" w14:textId="67541E9D" w:rsidR="0625F4CE" w:rsidRDefault="0625F4CE" w:rsidP="0625F4CE">
          <w:pPr>
            <w:pStyle w:val="Sidhuvud"/>
            <w:jc w:val="center"/>
          </w:pPr>
        </w:p>
      </w:tc>
      <w:tc>
        <w:tcPr>
          <w:tcW w:w="3020" w:type="dxa"/>
        </w:tcPr>
        <w:p w14:paraId="760D3F96" w14:textId="32A37B3E" w:rsidR="0625F4CE" w:rsidRDefault="0625F4CE" w:rsidP="0625F4CE">
          <w:pPr>
            <w:pStyle w:val="Sidhuvud"/>
            <w:ind w:right="-115"/>
            <w:jc w:val="right"/>
          </w:pPr>
        </w:p>
      </w:tc>
    </w:tr>
  </w:tbl>
  <w:p w14:paraId="481181F1" w14:textId="3EEE91EA" w:rsidR="0002779D" w:rsidRDefault="0002779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6C3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B4F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76DB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8E99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E4A8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FCBA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7009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965F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8AD4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06C8C6"/>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A33A18"/>
    <w:multiLevelType w:val="hybridMultilevel"/>
    <w:tmpl w:val="0B46D652"/>
    <w:lvl w:ilvl="0" w:tplc="C4406F1C">
      <w:start w:val="1"/>
      <w:numFmt w:val="bullet"/>
      <w:pStyle w:val="punktlista0"/>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9F64E73"/>
    <w:multiLevelType w:val="hybridMultilevel"/>
    <w:tmpl w:val="0D528264"/>
    <w:lvl w:ilvl="0" w:tplc="FFFFFFFF">
      <w:start w:val="1"/>
      <w:numFmt w:val="bullet"/>
      <w:lvlText w:val=""/>
      <w:lvlJc w:val="left"/>
      <w:pPr>
        <w:ind w:left="360" w:hanging="360"/>
      </w:pPr>
      <w:rPr>
        <w:rFonts w:ascii="Wingdings" w:hAnsi="Wingdings" w:hint="default"/>
      </w:rPr>
    </w:lvl>
    <w:lvl w:ilvl="1" w:tplc="041D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05A7A61"/>
    <w:multiLevelType w:val="hybridMultilevel"/>
    <w:tmpl w:val="3D289FA2"/>
    <w:lvl w:ilvl="0" w:tplc="A3464F30">
      <w:start w:val="1"/>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34C0B6D"/>
    <w:multiLevelType w:val="hybridMultilevel"/>
    <w:tmpl w:val="9BCE9536"/>
    <w:lvl w:ilvl="0" w:tplc="89863AEA">
      <w:start w:val="1"/>
      <w:numFmt w:val="upp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19BD2D32"/>
    <w:multiLevelType w:val="hybridMultilevel"/>
    <w:tmpl w:val="1494DF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4EE0241"/>
    <w:multiLevelType w:val="hybridMultilevel"/>
    <w:tmpl w:val="69C63286"/>
    <w:lvl w:ilvl="0" w:tplc="041D0005">
      <w:start w:val="1"/>
      <w:numFmt w:val="bullet"/>
      <w:lvlText w:val=""/>
      <w:lvlJc w:val="left"/>
      <w:pPr>
        <w:ind w:left="360" w:hanging="360"/>
      </w:pPr>
      <w:rPr>
        <w:rFonts w:ascii="Wingdings" w:hAnsi="Wingdings"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6" w15:restartNumberingAfterBreak="0">
    <w:nsid w:val="276057BA"/>
    <w:multiLevelType w:val="hybridMultilevel"/>
    <w:tmpl w:val="9FCAA5A8"/>
    <w:lvl w:ilvl="0" w:tplc="7C486C64">
      <w:start w:val="1"/>
      <w:numFmt w:val="decimal"/>
      <w:lvlText w:val="%1."/>
      <w:lvlJc w:val="left"/>
      <w:pPr>
        <w:ind w:left="1800" w:hanging="360"/>
      </w:pPr>
      <w:rPr>
        <w:rFonts w:hint="default"/>
      </w:rPr>
    </w:lvl>
    <w:lvl w:ilvl="1" w:tplc="041D0019">
      <w:start w:val="1"/>
      <w:numFmt w:val="lowerLetter"/>
      <w:lvlText w:val="%2."/>
      <w:lvlJc w:val="left"/>
      <w:pPr>
        <w:ind w:left="2520" w:hanging="360"/>
      </w:pPr>
    </w:lvl>
    <w:lvl w:ilvl="2" w:tplc="041D001B">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7" w15:restartNumberingAfterBreak="0">
    <w:nsid w:val="49022231"/>
    <w:multiLevelType w:val="hybridMultilevel"/>
    <w:tmpl w:val="D35ABDFC"/>
    <w:lvl w:ilvl="0" w:tplc="1E4ED6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10E4D03"/>
    <w:multiLevelType w:val="hybridMultilevel"/>
    <w:tmpl w:val="6136B414"/>
    <w:lvl w:ilvl="0" w:tplc="041D000F">
      <w:start w:val="1"/>
      <w:numFmt w:val="decimal"/>
      <w:lvlText w:val="%1."/>
      <w:lvlJc w:val="left"/>
      <w:pPr>
        <w:ind w:left="360" w:hanging="360"/>
      </w:pPr>
      <w:rPr>
        <w:rFonts w:hint="default"/>
      </w:rPr>
    </w:lvl>
    <w:lvl w:ilvl="1" w:tplc="041D0019">
      <w:start w:val="1"/>
      <w:numFmt w:val="lowerLetter"/>
      <w:lvlText w:val="%2."/>
      <w:lvlJc w:val="left"/>
      <w:pPr>
        <w:ind w:left="786" w:hanging="360"/>
      </w:p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9" w15:restartNumberingAfterBreak="0">
    <w:nsid w:val="5CE165F3"/>
    <w:multiLevelType w:val="hybridMultilevel"/>
    <w:tmpl w:val="DD78C0D6"/>
    <w:lvl w:ilvl="0" w:tplc="B5A88392">
      <w:start w:val="1"/>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2B34106"/>
    <w:multiLevelType w:val="hybridMultilevel"/>
    <w:tmpl w:val="7D70C51A"/>
    <w:lvl w:ilvl="0" w:tplc="041D0005">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5FF2916"/>
    <w:multiLevelType w:val="hybridMultilevel"/>
    <w:tmpl w:val="BEEE5FC6"/>
    <w:lvl w:ilvl="0" w:tplc="041D0005">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8D1682C"/>
    <w:multiLevelType w:val="hybridMultilevel"/>
    <w:tmpl w:val="7682ED2A"/>
    <w:lvl w:ilvl="0" w:tplc="F1063598">
      <w:numFmt w:val="bullet"/>
      <w:lvlText w:val="-"/>
      <w:lvlJc w:val="left"/>
      <w:pPr>
        <w:ind w:left="720" w:hanging="360"/>
      </w:pPr>
      <w:rPr>
        <w:rFonts w:ascii="Times New Roman" w:eastAsiaTheme="minorHAnsi"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EFA2BC4"/>
    <w:multiLevelType w:val="hybridMultilevel"/>
    <w:tmpl w:val="555046B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4" w15:restartNumberingAfterBreak="0">
    <w:nsid w:val="7EDA580A"/>
    <w:multiLevelType w:val="hybridMultilevel"/>
    <w:tmpl w:val="A3C082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05900270">
    <w:abstractNumId w:val="20"/>
  </w:num>
  <w:num w:numId="2" w16cid:durableId="1408918439">
    <w:abstractNumId w:val="15"/>
  </w:num>
  <w:num w:numId="3" w16cid:durableId="1437869592">
    <w:abstractNumId w:val="11"/>
  </w:num>
  <w:num w:numId="4" w16cid:durableId="229199861">
    <w:abstractNumId w:val="21"/>
  </w:num>
  <w:num w:numId="5" w16cid:durableId="558058118">
    <w:abstractNumId w:val="18"/>
  </w:num>
  <w:num w:numId="6" w16cid:durableId="56321762">
    <w:abstractNumId w:val="13"/>
  </w:num>
  <w:num w:numId="7" w16cid:durableId="105927662">
    <w:abstractNumId w:val="14"/>
  </w:num>
  <w:num w:numId="8" w16cid:durableId="844826170">
    <w:abstractNumId w:val="24"/>
  </w:num>
  <w:num w:numId="9" w16cid:durableId="380785115">
    <w:abstractNumId w:val="22"/>
  </w:num>
  <w:num w:numId="10" w16cid:durableId="69206497">
    <w:abstractNumId w:val="16"/>
  </w:num>
  <w:num w:numId="11" w16cid:durableId="2092921766">
    <w:abstractNumId w:val="23"/>
  </w:num>
  <w:num w:numId="12" w16cid:durableId="122308014">
    <w:abstractNumId w:val="19"/>
  </w:num>
  <w:num w:numId="13" w16cid:durableId="425736807">
    <w:abstractNumId w:val="12"/>
  </w:num>
  <w:num w:numId="14" w16cid:durableId="1572306429">
    <w:abstractNumId w:val="9"/>
  </w:num>
  <w:num w:numId="15" w16cid:durableId="1297490866">
    <w:abstractNumId w:val="10"/>
  </w:num>
  <w:num w:numId="16" w16cid:durableId="195895164">
    <w:abstractNumId w:val="17"/>
  </w:num>
  <w:num w:numId="17" w16cid:durableId="1968774385">
    <w:abstractNumId w:val="8"/>
  </w:num>
  <w:num w:numId="18" w16cid:durableId="361516472">
    <w:abstractNumId w:val="3"/>
  </w:num>
  <w:num w:numId="19" w16cid:durableId="750927511">
    <w:abstractNumId w:val="2"/>
  </w:num>
  <w:num w:numId="20" w16cid:durableId="1778214731">
    <w:abstractNumId w:val="1"/>
  </w:num>
  <w:num w:numId="21" w16cid:durableId="431584164">
    <w:abstractNumId w:val="0"/>
  </w:num>
  <w:num w:numId="22" w16cid:durableId="353963979">
    <w:abstractNumId w:val="7"/>
  </w:num>
  <w:num w:numId="23" w16cid:durableId="1984239621">
    <w:abstractNumId w:val="6"/>
  </w:num>
  <w:num w:numId="24" w16cid:durableId="2081053757">
    <w:abstractNumId w:val="5"/>
  </w:num>
  <w:num w:numId="25" w16cid:durableId="1415205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04E2"/>
    <w:rsid w:val="0000056F"/>
    <w:rsid w:val="00000640"/>
    <w:rsid w:val="00000DE3"/>
    <w:rsid w:val="00000E42"/>
    <w:rsid w:val="00000F7F"/>
    <w:rsid w:val="0000174D"/>
    <w:rsid w:val="0000189A"/>
    <w:rsid w:val="00003475"/>
    <w:rsid w:val="0000466F"/>
    <w:rsid w:val="00004929"/>
    <w:rsid w:val="00004DA9"/>
    <w:rsid w:val="00005637"/>
    <w:rsid w:val="000062D5"/>
    <w:rsid w:val="000063C4"/>
    <w:rsid w:val="000063E3"/>
    <w:rsid w:val="00006525"/>
    <w:rsid w:val="00007256"/>
    <w:rsid w:val="00007C09"/>
    <w:rsid w:val="00007D49"/>
    <w:rsid w:val="00007EAD"/>
    <w:rsid w:val="0001088B"/>
    <w:rsid w:val="00011C02"/>
    <w:rsid w:val="00011DDC"/>
    <w:rsid w:val="00011E2C"/>
    <w:rsid w:val="00014077"/>
    <w:rsid w:val="000165AF"/>
    <w:rsid w:val="00017775"/>
    <w:rsid w:val="00020A54"/>
    <w:rsid w:val="00020B4B"/>
    <w:rsid w:val="00020BC3"/>
    <w:rsid w:val="00020D56"/>
    <w:rsid w:val="0002202C"/>
    <w:rsid w:val="00023962"/>
    <w:rsid w:val="00023AD0"/>
    <w:rsid w:val="000248B9"/>
    <w:rsid w:val="0002557A"/>
    <w:rsid w:val="00025B65"/>
    <w:rsid w:val="00026949"/>
    <w:rsid w:val="0002779D"/>
    <w:rsid w:val="00027821"/>
    <w:rsid w:val="000309EB"/>
    <w:rsid w:val="000316EB"/>
    <w:rsid w:val="00033056"/>
    <w:rsid w:val="000330A5"/>
    <w:rsid w:val="00033297"/>
    <w:rsid w:val="000334D6"/>
    <w:rsid w:val="0003356D"/>
    <w:rsid w:val="00033907"/>
    <w:rsid w:val="00033F3E"/>
    <w:rsid w:val="000343F3"/>
    <w:rsid w:val="0003446B"/>
    <w:rsid w:val="00034B76"/>
    <w:rsid w:val="000350E9"/>
    <w:rsid w:val="00035564"/>
    <w:rsid w:val="0003749D"/>
    <w:rsid w:val="00037522"/>
    <w:rsid w:val="00040B83"/>
    <w:rsid w:val="00040D8B"/>
    <w:rsid w:val="00041AD5"/>
    <w:rsid w:val="000423E9"/>
    <w:rsid w:val="000431AE"/>
    <w:rsid w:val="00043A22"/>
    <w:rsid w:val="00044273"/>
    <w:rsid w:val="00044417"/>
    <w:rsid w:val="00044AB5"/>
    <w:rsid w:val="00045417"/>
    <w:rsid w:val="000454CB"/>
    <w:rsid w:val="00045BFD"/>
    <w:rsid w:val="00046E01"/>
    <w:rsid w:val="00047772"/>
    <w:rsid w:val="00047A68"/>
    <w:rsid w:val="00047E6E"/>
    <w:rsid w:val="00052D40"/>
    <w:rsid w:val="00052F6F"/>
    <w:rsid w:val="000546E7"/>
    <w:rsid w:val="00054DE4"/>
    <w:rsid w:val="00055759"/>
    <w:rsid w:val="00055C98"/>
    <w:rsid w:val="0005606E"/>
    <w:rsid w:val="00056184"/>
    <w:rsid w:val="000562BC"/>
    <w:rsid w:val="00057323"/>
    <w:rsid w:val="0005762E"/>
    <w:rsid w:val="00057D23"/>
    <w:rsid w:val="00060C92"/>
    <w:rsid w:val="0006134D"/>
    <w:rsid w:val="00061374"/>
    <w:rsid w:val="0006185B"/>
    <w:rsid w:val="00063046"/>
    <w:rsid w:val="000633F9"/>
    <w:rsid w:val="00063444"/>
    <w:rsid w:val="00063AF5"/>
    <w:rsid w:val="000640EF"/>
    <w:rsid w:val="00064F38"/>
    <w:rsid w:val="00065084"/>
    <w:rsid w:val="000651E3"/>
    <w:rsid w:val="00065317"/>
    <w:rsid w:val="000656C8"/>
    <w:rsid w:val="00065D96"/>
    <w:rsid w:val="00066423"/>
    <w:rsid w:val="00066B1E"/>
    <w:rsid w:val="00066CCB"/>
    <w:rsid w:val="00066ED2"/>
    <w:rsid w:val="00072C5E"/>
    <w:rsid w:val="0007350E"/>
    <w:rsid w:val="00073D99"/>
    <w:rsid w:val="00073F57"/>
    <w:rsid w:val="0007493E"/>
    <w:rsid w:val="000751E6"/>
    <w:rsid w:val="000759D2"/>
    <w:rsid w:val="00076627"/>
    <w:rsid w:val="000767F3"/>
    <w:rsid w:val="000769B9"/>
    <w:rsid w:val="00077458"/>
    <w:rsid w:val="00077FBB"/>
    <w:rsid w:val="000809F2"/>
    <w:rsid w:val="00080A32"/>
    <w:rsid w:val="000815CB"/>
    <w:rsid w:val="000817B5"/>
    <w:rsid w:val="0008186A"/>
    <w:rsid w:val="00082237"/>
    <w:rsid w:val="000827D7"/>
    <w:rsid w:val="0008280E"/>
    <w:rsid w:val="000832D0"/>
    <w:rsid w:val="00083628"/>
    <w:rsid w:val="000842FD"/>
    <w:rsid w:val="00084A29"/>
    <w:rsid w:val="00084FC2"/>
    <w:rsid w:val="00085336"/>
    <w:rsid w:val="000858A1"/>
    <w:rsid w:val="00085C0E"/>
    <w:rsid w:val="00090713"/>
    <w:rsid w:val="000909F1"/>
    <w:rsid w:val="00091CFC"/>
    <w:rsid w:val="00092874"/>
    <w:rsid w:val="00092937"/>
    <w:rsid w:val="00092A9C"/>
    <w:rsid w:val="00092AFE"/>
    <w:rsid w:val="000934E5"/>
    <w:rsid w:val="000946C3"/>
    <w:rsid w:val="00094860"/>
    <w:rsid w:val="00096503"/>
    <w:rsid w:val="00097CEE"/>
    <w:rsid w:val="000A0DBC"/>
    <w:rsid w:val="000A16BC"/>
    <w:rsid w:val="000A1E95"/>
    <w:rsid w:val="000A24DD"/>
    <w:rsid w:val="000A2AE5"/>
    <w:rsid w:val="000A3122"/>
    <w:rsid w:val="000A3D74"/>
    <w:rsid w:val="000A4551"/>
    <w:rsid w:val="000A4F67"/>
    <w:rsid w:val="000A520A"/>
    <w:rsid w:val="000A7D62"/>
    <w:rsid w:val="000A7F46"/>
    <w:rsid w:val="000B0D33"/>
    <w:rsid w:val="000B0EAC"/>
    <w:rsid w:val="000B1776"/>
    <w:rsid w:val="000B1A0F"/>
    <w:rsid w:val="000B215D"/>
    <w:rsid w:val="000B28CD"/>
    <w:rsid w:val="000B2A27"/>
    <w:rsid w:val="000B2B93"/>
    <w:rsid w:val="000B2F87"/>
    <w:rsid w:val="000B451F"/>
    <w:rsid w:val="000B564A"/>
    <w:rsid w:val="000B5815"/>
    <w:rsid w:val="000B5FC7"/>
    <w:rsid w:val="000B6575"/>
    <w:rsid w:val="000B6590"/>
    <w:rsid w:val="000B695C"/>
    <w:rsid w:val="000B7A08"/>
    <w:rsid w:val="000B7C62"/>
    <w:rsid w:val="000B7CC8"/>
    <w:rsid w:val="000C0623"/>
    <w:rsid w:val="000C07A9"/>
    <w:rsid w:val="000C1A73"/>
    <w:rsid w:val="000C2494"/>
    <w:rsid w:val="000C2BCC"/>
    <w:rsid w:val="000C2CFE"/>
    <w:rsid w:val="000C2D3C"/>
    <w:rsid w:val="000C3764"/>
    <w:rsid w:val="000C481F"/>
    <w:rsid w:val="000C5E61"/>
    <w:rsid w:val="000C6202"/>
    <w:rsid w:val="000C6900"/>
    <w:rsid w:val="000C6DCB"/>
    <w:rsid w:val="000D034E"/>
    <w:rsid w:val="000D09FE"/>
    <w:rsid w:val="000D0A57"/>
    <w:rsid w:val="000D0FF4"/>
    <w:rsid w:val="000D193D"/>
    <w:rsid w:val="000D2A26"/>
    <w:rsid w:val="000D3020"/>
    <w:rsid w:val="000D30F9"/>
    <w:rsid w:val="000D32C8"/>
    <w:rsid w:val="000D4071"/>
    <w:rsid w:val="000D44EF"/>
    <w:rsid w:val="000D479D"/>
    <w:rsid w:val="000D5143"/>
    <w:rsid w:val="000D530F"/>
    <w:rsid w:val="000D53FA"/>
    <w:rsid w:val="000D556F"/>
    <w:rsid w:val="000D56CF"/>
    <w:rsid w:val="000D597E"/>
    <w:rsid w:val="000D614D"/>
    <w:rsid w:val="000D6355"/>
    <w:rsid w:val="000D70CB"/>
    <w:rsid w:val="000E0C3C"/>
    <w:rsid w:val="000E0D19"/>
    <w:rsid w:val="000E1BCC"/>
    <w:rsid w:val="000E1C2D"/>
    <w:rsid w:val="000E25C2"/>
    <w:rsid w:val="000E27CE"/>
    <w:rsid w:val="000E2EB5"/>
    <w:rsid w:val="000E3315"/>
    <w:rsid w:val="000E35D0"/>
    <w:rsid w:val="000E40D4"/>
    <w:rsid w:val="000E4124"/>
    <w:rsid w:val="000E4454"/>
    <w:rsid w:val="000E4D41"/>
    <w:rsid w:val="000E53B4"/>
    <w:rsid w:val="000E6002"/>
    <w:rsid w:val="000E63D8"/>
    <w:rsid w:val="000E6D3E"/>
    <w:rsid w:val="000E75A3"/>
    <w:rsid w:val="000F10D8"/>
    <w:rsid w:val="000F1A90"/>
    <w:rsid w:val="000F2FC6"/>
    <w:rsid w:val="000F48CD"/>
    <w:rsid w:val="000F547C"/>
    <w:rsid w:val="000F5660"/>
    <w:rsid w:val="000F5948"/>
    <w:rsid w:val="000F5D37"/>
    <w:rsid w:val="000F640B"/>
    <w:rsid w:val="000F6BDF"/>
    <w:rsid w:val="00100C78"/>
    <w:rsid w:val="00100E26"/>
    <w:rsid w:val="00101D73"/>
    <w:rsid w:val="00101DB7"/>
    <w:rsid w:val="00102A33"/>
    <w:rsid w:val="001042B6"/>
    <w:rsid w:val="0010441F"/>
    <w:rsid w:val="00104698"/>
    <w:rsid w:val="00104F08"/>
    <w:rsid w:val="00105590"/>
    <w:rsid w:val="0010623A"/>
    <w:rsid w:val="001065AE"/>
    <w:rsid w:val="001068C0"/>
    <w:rsid w:val="00107765"/>
    <w:rsid w:val="00107A6A"/>
    <w:rsid w:val="00107E1D"/>
    <w:rsid w:val="00107F60"/>
    <w:rsid w:val="00110424"/>
    <w:rsid w:val="00111364"/>
    <w:rsid w:val="00111EA1"/>
    <w:rsid w:val="00112135"/>
    <w:rsid w:val="00112162"/>
    <w:rsid w:val="0011258C"/>
    <w:rsid w:val="00112798"/>
    <w:rsid w:val="00113C3B"/>
    <w:rsid w:val="001146D9"/>
    <w:rsid w:val="00115983"/>
    <w:rsid w:val="00115EEE"/>
    <w:rsid w:val="001160F3"/>
    <w:rsid w:val="0011660E"/>
    <w:rsid w:val="001208D0"/>
    <w:rsid w:val="00120D60"/>
    <w:rsid w:val="0012140C"/>
    <w:rsid w:val="001219B2"/>
    <w:rsid w:val="00121D7E"/>
    <w:rsid w:val="00121F48"/>
    <w:rsid w:val="0012267C"/>
    <w:rsid w:val="00122888"/>
    <w:rsid w:val="00122A88"/>
    <w:rsid w:val="001231AA"/>
    <w:rsid w:val="00123AE5"/>
    <w:rsid w:val="00123D5F"/>
    <w:rsid w:val="001249C8"/>
    <w:rsid w:val="00124E86"/>
    <w:rsid w:val="00124F2E"/>
    <w:rsid w:val="0012503A"/>
    <w:rsid w:val="00127930"/>
    <w:rsid w:val="00127A6A"/>
    <w:rsid w:val="00130034"/>
    <w:rsid w:val="00131579"/>
    <w:rsid w:val="001315A1"/>
    <w:rsid w:val="00131AD8"/>
    <w:rsid w:val="00131FC5"/>
    <w:rsid w:val="0013248E"/>
    <w:rsid w:val="001336DB"/>
    <w:rsid w:val="00133F91"/>
    <w:rsid w:val="001349AA"/>
    <w:rsid w:val="00134BB8"/>
    <w:rsid w:val="0013538E"/>
    <w:rsid w:val="00136B7A"/>
    <w:rsid w:val="001379BD"/>
    <w:rsid w:val="001406C0"/>
    <w:rsid w:val="001408B8"/>
    <w:rsid w:val="00140903"/>
    <w:rsid w:val="001410A4"/>
    <w:rsid w:val="001420FC"/>
    <w:rsid w:val="0014273D"/>
    <w:rsid w:val="001445A0"/>
    <w:rsid w:val="0014476E"/>
    <w:rsid w:val="00144F01"/>
    <w:rsid w:val="00145733"/>
    <w:rsid w:val="0014666F"/>
    <w:rsid w:val="00146825"/>
    <w:rsid w:val="00146BD3"/>
    <w:rsid w:val="00147181"/>
    <w:rsid w:val="001478E7"/>
    <w:rsid w:val="00150324"/>
    <w:rsid w:val="00150587"/>
    <w:rsid w:val="0015074F"/>
    <w:rsid w:val="00150D75"/>
    <w:rsid w:val="00151812"/>
    <w:rsid w:val="00152951"/>
    <w:rsid w:val="00152ACA"/>
    <w:rsid w:val="00152BA5"/>
    <w:rsid w:val="00153683"/>
    <w:rsid w:val="00154C63"/>
    <w:rsid w:val="00154F77"/>
    <w:rsid w:val="001554EC"/>
    <w:rsid w:val="0015558C"/>
    <w:rsid w:val="00155B44"/>
    <w:rsid w:val="00156122"/>
    <w:rsid w:val="00156790"/>
    <w:rsid w:val="001574D7"/>
    <w:rsid w:val="00160EA7"/>
    <w:rsid w:val="00160EAB"/>
    <w:rsid w:val="001612EC"/>
    <w:rsid w:val="001613DA"/>
    <w:rsid w:val="00162005"/>
    <w:rsid w:val="0016284C"/>
    <w:rsid w:val="00162881"/>
    <w:rsid w:val="001634F3"/>
    <w:rsid w:val="001635F2"/>
    <w:rsid w:val="0016411B"/>
    <w:rsid w:val="00164BA2"/>
    <w:rsid w:val="001659AC"/>
    <w:rsid w:val="00165A2F"/>
    <w:rsid w:val="00165DEC"/>
    <w:rsid w:val="00166273"/>
    <w:rsid w:val="00166A31"/>
    <w:rsid w:val="0017046A"/>
    <w:rsid w:val="001709E7"/>
    <w:rsid w:val="00170AAC"/>
    <w:rsid w:val="0017130C"/>
    <w:rsid w:val="0017179E"/>
    <w:rsid w:val="001721FC"/>
    <w:rsid w:val="001734B9"/>
    <w:rsid w:val="001736C8"/>
    <w:rsid w:val="001742CD"/>
    <w:rsid w:val="001746E2"/>
    <w:rsid w:val="0017537F"/>
    <w:rsid w:val="00175674"/>
    <w:rsid w:val="00175EEF"/>
    <w:rsid w:val="0017645D"/>
    <w:rsid w:val="001764DE"/>
    <w:rsid w:val="00176650"/>
    <w:rsid w:val="001771E5"/>
    <w:rsid w:val="00177535"/>
    <w:rsid w:val="001800A2"/>
    <w:rsid w:val="00180162"/>
    <w:rsid w:val="001802BD"/>
    <w:rsid w:val="001802C0"/>
    <w:rsid w:val="00180785"/>
    <w:rsid w:val="00180AA8"/>
    <w:rsid w:val="00180EAD"/>
    <w:rsid w:val="00181E0B"/>
    <w:rsid w:val="00182D96"/>
    <w:rsid w:val="00182DDA"/>
    <w:rsid w:val="0018347D"/>
    <w:rsid w:val="00184461"/>
    <w:rsid w:val="00184C1C"/>
    <w:rsid w:val="00185297"/>
    <w:rsid w:val="001858AC"/>
    <w:rsid w:val="0018786C"/>
    <w:rsid w:val="001907EA"/>
    <w:rsid w:val="00191824"/>
    <w:rsid w:val="00191F84"/>
    <w:rsid w:val="001923B9"/>
    <w:rsid w:val="001924C0"/>
    <w:rsid w:val="001928A4"/>
    <w:rsid w:val="00192B6A"/>
    <w:rsid w:val="0019330F"/>
    <w:rsid w:val="001944E1"/>
    <w:rsid w:val="00194B60"/>
    <w:rsid w:val="00194EED"/>
    <w:rsid w:val="00195659"/>
    <w:rsid w:val="00195A8D"/>
    <w:rsid w:val="00195AD1"/>
    <w:rsid w:val="00196E30"/>
    <w:rsid w:val="00197846"/>
    <w:rsid w:val="00197E6C"/>
    <w:rsid w:val="00197F13"/>
    <w:rsid w:val="001A0372"/>
    <w:rsid w:val="001A0411"/>
    <w:rsid w:val="001A145A"/>
    <w:rsid w:val="001A2D76"/>
    <w:rsid w:val="001A31D7"/>
    <w:rsid w:val="001A34C4"/>
    <w:rsid w:val="001A3539"/>
    <w:rsid w:val="001A37DD"/>
    <w:rsid w:val="001A398D"/>
    <w:rsid w:val="001A3D79"/>
    <w:rsid w:val="001A50A1"/>
    <w:rsid w:val="001A5E03"/>
    <w:rsid w:val="001A6A33"/>
    <w:rsid w:val="001A73B5"/>
    <w:rsid w:val="001A7A81"/>
    <w:rsid w:val="001B0284"/>
    <w:rsid w:val="001B02EB"/>
    <w:rsid w:val="001B043D"/>
    <w:rsid w:val="001B07A3"/>
    <w:rsid w:val="001B2042"/>
    <w:rsid w:val="001B2DDF"/>
    <w:rsid w:val="001B32AC"/>
    <w:rsid w:val="001B49E4"/>
    <w:rsid w:val="001B5363"/>
    <w:rsid w:val="001B54B6"/>
    <w:rsid w:val="001B5A4E"/>
    <w:rsid w:val="001B5B71"/>
    <w:rsid w:val="001B5E12"/>
    <w:rsid w:val="001B6184"/>
    <w:rsid w:val="001B78BA"/>
    <w:rsid w:val="001B7B72"/>
    <w:rsid w:val="001B7C86"/>
    <w:rsid w:val="001C0AE6"/>
    <w:rsid w:val="001C1DF8"/>
    <w:rsid w:val="001C1F9D"/>
    <w:rsid w:val="001C2BF5"/>
    <w:rsid w:val="001C2D75"/>
    <w:rsid w:val="001C2D94"/>
    <w:rsid w:val="001C2F93"/>
    <w:rsid w:val="001C426C"/>
    <w:rsid w:val="001C43D0"/>
    <w:rsid w:val="001C4669"/>
    <w:rsid w:val="001C484B"/>
    <w:rsid w:val="001C4A05"/>
    <w:rsid w:val="001C4A8C"/>
    <w:rsid w:val="001C4FEE"/>
    <w:rsid w:val="001C4FF2"/>
    <w:rsid w:val="001C5010"/>
    <w:rsid w:val="001C50CC"/>
    <w:rsid w:val="001C510B"/>
    <w:rsid w:val="001C55DF"/>
    <w:rsid w:val="001C58BC"/>
    <w:rsid w:val="001C5908"/>
    <w:rsid w:val="001C5F6D"/>
    <w:rsid w:val="001D0498"/>
    <w:rsid w:val="001D30A8"/>
    <w:rsid w:val="001D4067"/>
    <w:rsid w:val="001D4C7C"/>
    <w:rsid w:val="001D4CAE"/>
    <w:rsid w:val="001D4F74"/>
    <w:rsid w:val="001D5A78"/>
    <w:rsid w:val="001D6263"/>
    <w:rsid w:val="001D73C4"/>
    <w:rsid w:val="001E0543"/>
    <w:rsid w:val="001E0953"/>
    <w:rsid w:val="001E0E32"/>
    <w:rsid w:val="001E0EC8"/>
    <w:rsid w:val="001E1740"/>
    <w:rsid w:val="001E17B6"/>
    <w:rsid w:val="001E1BCE"/>
    <w:rsid w:val="001E2119"/>
    <w:rsid w:val="001E24C6"/>
    <w:rsid w:val="001E26D4"/>
    <w:rsid w:val="001E27C1"/>
    <w:rsid w:val="001E2CA6"/>
    <w:rsid w:val="001E3CA9"/>
    <w:rsid w:val="001E4331"/>
    <w:rsid w:val="001E5277"/>
    <w:rsid w:val="001E56DA"/>
    <w:rsid w:val="001E6DE8"/>
    <w:rsid w:val="001E7465"/>
    <w:rsid w:val="001E750A"/>
    <w:rsid w:val="001F03BC"/>
    <w:rsid w:val="001F07AD"/>
    <w:rsid w:val="001F0F3A"/>
    <w:rsid w:val="001F2307"/>
    <w:rsid w:val="001F25A0"/>
    <w:rsid w:val="001F2911"/>
    <w:rsid w:val="001F2C72"/>
    <w:rsid w:val="001F3E71"/>
    <w:rsid w:val="001F44F1"/>
    <w:rsid w:val="001F4E5F"/>
    <w:rsid w:val="001F4ED7"/>
    <w:rsid w:val="001F50ED"/>
    <w:rsid w:val="001F601F"/>
    <w:rsid w:val="001F68F7"/>
    <w:rsid w:val="001F6A3F"/>
    <w:rsid w:val="001F7537"/>
    <w:rsid w:val="001F7760"/>
    <w:rsid w:val="001F7810"/>
    <w:rsid w:val="0020184A"/>
    <w:rsid w:val="002021EB"/>
    <w:rsid w:val="00202B27"/>
    <w:rsid w:val="00202B4E"/>
    <w:rsid w:val="00202DA1"/>
    <w:rsid w:val="002035B9"/>
    <w:rsid w:val="00203A26"/>
    <w:rsid w:val="0020495E"/>
    <w:rsid w:val="00204A25"/>
    <w:rsid w:val="00204AB9"/>
    <w:rsid w:val="00204C02"/>
    <w:rsid w:val="0020573E"/>
    <w:rsid w:val="00205930"/>
    <w:rsid w:val="00205ACC"/>
    <w:rsid w:val="00205D7D"/>
    <w:rsid w:val="0021052F"/>
    <w:rsid w:val="00210735"/>
    <w:rsid w:val="002112FF"/>
    <w:rsid w:val="00212E78"/>
    <w:rsid w:val="00212F17"/>
    <w:rsid w:val="0021322A"/>
    <w:rsid w:val="00214179"/>
    <w:rsid w:val="00214182"/>
    <w:rsid w:val="0021494A"/>
    <w:rsid w:val="0021798D"/>
    <w:rsid w:val="0022035D"/>
    <w:rsid w:val="002204BA"/>
    <w:rsid w:val="00220687"/>
    <w:rsid w:val="002213D4"/>
    <w:rsid w:val="002216F5"/>
    <w:rsid w:val="00221748"/>
    <w:rsid w:val="00221844"/>
    <w:rsid w:val="00223181"/>
    <w:rsid w:val="002233F9"/>
    <w:rsid w:val="00223F8F"/>
    <w:rsid w:val="002243ED"/>
    <w:rsid w:val="002248D8"/>
    <w:rsid w:val="00226B5E"/>
    <w:rsid w:val="0022738B"/>
    <w:rsid w:val="00227475"/>
    <w:rsid w:val="00227514"/>
    <w:rsid w:val="00227FF5"/>
    <w:rsid w:val="0023002A"/>
    <w:rsid w:val="0023029C"/>
    <w:rsid w:val="00231528"/>
    <w:rsid w:val="00232322"/>
    <w:rsid w:val="002328F5"/>
    <w:rsid w:val="00233389"/>
    <w:rsid w:val="00233E83"/>
    <w:rsid w:val="00233E9C"/>
    <w:rsid w:val="002341CC"/>
    <w:rsid w:val="002342C2"/>
    <w:rsid w:val="0023461D"/>
    <w:rsid w:val="00234DFC"/>
    <w:rsid w:val="0023571C"/>
    <w:rsid w:val="00235786"/>
    <w:rsid w:val="002362FF"/>
    <w:rsid w:val="00236E10"/>
    <w:rsid w:val="00237F8B"/>
    <w:rsid w:val="0024020B"/>
    <w:rsid w:val="00241241"/>
    <w:rsid w:val="002413F4"/>
    <w:rsid w:val="00242326"/>
    <w:rsid w:val="0024349F"/>
    <w:rsid w:val="00243554"/>
    <w:rsid w:val="00243743"/>
    <w:rsid w:val="00243FE6"/>
    <w:rsid w:val="0024408E"/>
    <w:rsid w:val="002445EE"/>
    <w:rsid w:val="002450CA"/>
    <w:rsid w:val="0024529B"/>
    <w:rsid w:val="00245472"/>
    <w:rsid w:val="002455D2"/>
    <w:rsid w:val="00245E07"/>
    <w:rsid w:val="00245FBE"/>
    <w:rsid w:val="0024663F"/>
    <w:rsid w:val="0025032B"/>
    <w:rsid w:val="00250EA4"/>
    <w:rsid w:val="00251161"/>
    <w:rsid w:val="0025123A"/>
    <w:rsid w:val="00251558"/>
    <w:rsid w:val="002522F8"/>
    <w:rsid w:val="00252823"/>
    <w:rsid w:val="00252DED"/>
    <w:rsid w:val="00252E9A"/>
    <w:rsid w:val="002535E5"/>
    <w:rsid w:val="00253880"/>
    <w:rsid w:val="00254136"/>
    <w:rsid w:val="002551EA"/>
    <w:rsid w:val="00255570"/>
    <w:rsid w:val="00255693"/>
    <w:rsid w:val="00255FC2"/>
    <w:rsid w:val="002562E3"/>
    <w:rsid w:val="002569C3"/>
    <w:rsid w:val="00256B6E"/>
    <w:rsid w:val="002574FD"/>
    <w:rsid w:val="0026278D"/>
    <w:rsid w:val="00262D13"/>
    <w:rsid w:val="00263F2A"/>
    <w:rsid w:val="002641D8"/>
    <w:rsid w:val="002643D0"/>
    <w:rsid w:val="00265920"/>
    <w:rsid w:val="00265C30"/>
    <w:rsid w:val="00265EDA"/>
    <w:rsid w:val="00265F11"/>
    <w:rsid w:val="00266BED"/>
    <w:rsid w:val="002670E9"/>
    <w:rsid w:val="002673F5"/>
    <w:rsid w:val="0027160F"/>
    <w:rsid w:val="002717A8"/>
    <w:rsid w:val="0027180B"/>
    <w:rsid w:val="00271E87"/>
    <w:rsid w:val="0027221A"/>
    <w:rsid w:val="002734AE"/>
    <w:rsid w:val="00273A6E"/>
    <w:rsid w:val="00274D9C"/>
    <w:rsid w:val="00274E0A"/>
    <w:rsid w:val="002761F1"/>
    <w:rsid w:val="00276C55"/>
    <w:rsid w:val="00277018"/>
    <w:rsid w:val="00277ACB"/>
    <w:rsid w:val="00280955"/>
    <w:rsid w:val="00280B27"/>
    <w:rsid w:val="00281D6F"/>
    <w:rsid w:val="00282676"/>
    <w:rsid w:val="00283575"/>
    <w:rsid w:val="002838E2"/>
    <w:rsid w:val="002842A9"/>
    <w:rsid w:val="002850AC"/>
    <w:rsid w:val="00285293"/>
    <w:rsid w:val="002852ED"/>
    <w:rsid w:val="0028603E"/>
    <w:rsid w:val="00286EDD"/>
    <w:rsid w:val="00286FF4"/>
    <w:rsid w:val="00287A51"/>
    <w:rsid w:val="00290619"/>
    <w:rsid w:val="00290FB2"/>
    <w:rsid w:val="00291A40"/>
    <w:rsid w:val="0029288A"/>
    <w:rsid w:val="002936C2"/>
    <w:rsid w:val="00293918"/>
    <w:rsid w:val="00293C21"/>
    <w:rsid w:val="002947EC"/>
    <w:rsid w:val="002952C2"/>
    <w:rsid w:val="00295314"/>
    <w:rsid w:val="00295704"/>
    <w:rsid w:val="0029583E"/>
    <w:rsid w:val="00295C94"/>
    <w:rsid w:val="00296251"/>
    <w:rsid w:val="00296465"/>
    <w:rsid w:val="00296BB1"/>
    <w:rsid w:val="00296FC5"/>
    <w:rsid w:val="002976D7"/>
    <w:rsid w:val="00297A2B"/>
    <w:rsid w:val="002A016F"/>
    <w:rsid w:val="002A01BA"/>
    <w:rsid w:val="002A0A8D"/>
    <w:rsid w:val="002A0D45"/>
    <w:rsid w:val="002A0F80"/>
    <w:rsid w:val="002A32CC"/>
    <w:rsid w:val="002A33E3"/>
    <w:rsid w:val="002A3916"/>
    <w:rsid w:val="002A4104"/>
    <w:rsid w:val="002A46E1"/>
    <w:rsid w:val="002A46E2"/>
    <w:rsid w:val="002A4A17"/>
    <w:rsid w:val="002A5616"/>
    <w:rsid w:val="002A59AC"/>
    <w:rsid w:val="002A5C07"/>
    <w:rsid w:val="002A664A"/>
    <w:rsid w:val="002A7F01"/>
    <w:rsid w:val="002A7F58"/>
    <w:rsid w:val="002A7FA9"/>
    <w:rsid w:val="002B0342"/>
    <w:rsid w:val="002B03A1"/>
    <w:rsid w:val="002B0887"/>
    <w:rsid w:val="002B0996"/>
    <w:rsid w:val="002B0D5D"/>
    <w:rsid w:val="002B1B2A"/>
    <w:rsid w:val="002B214C"/>
    <w:rsid w:val="002B21B4"/>
    <w:rsid w:val="002B224C"/>
    <w:rsid w:val="002B27E8"/>
    <w:rsid w:val="002B288E"/>
    <w:rsid w:val="002B2E75"/>
    <w:rsid w:val="002B2EB0"/>
    <w:rsid w:val="002B530E"/>
    <w:rsid w:val="002B5D61"/>
    <w:rsid w:val="002B6426"/>
    <w:rsid w:val="002B6909"/>
    <w:rsid w:val="002B7176"/>
    <w:rsid w:val="002B746B"/>
    <w:rsid w:val="002B7585"/>
    <w:rsid w:val="002B7981"/>
    <w:rsid w:val="002C09F5"/>
    <w:rsid w:val="002C0B49"/>
    <w:rsid w:val="002C0D05"/>
    <w:rsid w:val="002C119D"/>
    <w:rsid w:val="002C1A5B"/>
    <w:rsid w:val="002C2124"/>
    <w:rsid w:val="002C2151"/>
    <w:rsid w:val="002C2D70"/>
    <w:rsid w:val="002C2DE2"/>
    <w:rsid w:val="002C3835"/>
    <w:rsid w:val="002C3DDC"/>
    <w:rsid w:val="002C3FE1"/>
    <w:rsid w:val="002C4258"/>
    <w:rsid w:val="002C4DD4"/>
    <w:rsid w:val="002C4F08"/>
    <w:rsid w:val="002C548B"/>
    <w:rsid w:val="002C54BD"/>
    <w:rsid w:val="002C55A0"/>
    <w:rsid w:val="002C575D"/>
    <w:rsid w:val="002C5A24"/>
    <w:rsid w:val="002C79C0"/>
    <w:rsid w:val="002D008A"/>
    <w:rsid w:val="002D01B7"/>
    <w:rsid w:val="002D06C5"/>
    <w:rsid w:val="002D1001"/>
    <w:rsid w:val="002D3343"/>
    <w:rsid w:val="002D4D1B"/>
    <w:rsid w:val="002D5AA7"/>
    <w:rsid w:val="002D5BB8"/>
    <w:rsid w:val="002D65C4"/>
    <w:rsid w:val="002D65F5"/>
    <w:rsid w:val="002D77EC"/>
    <w:rsid w:val="002D785F"/>
    <w:rsid w:val="002D7A6D"/>
    <w:rsid w:val="002D7AE2"/>
    <w:rsid w:val="002E0106"/>
    <w:rsid w:val="002E0E3F"/>
    <w:rsid w:val="002E179F"/>
    <w:rsid w:val="002E1A77"/>
    <w:rsid w:val="002E3046"/>
    <w:rsid w:val="002E32F6"/>
    <w:rsid w:val="002E3393"/>
    <w:rsid w:val="002E3677"/>
    <w:rsid w:val="002E368B"/>
    <w:rsid w:val="002E36B6"/>
    <w:rsid w:val="002E3B6B"/>
    <w:rsid w:val="002E3DBC"/>
    <w:rsid w:val="002E461F"/>
    <w:rsid w:val="002E463C"/>
    <w:rsid w:val="002E470E"/>
    <w:rsid w:val="002E4BC1"/>
    <w:rsid w:val="002E57B0"/>
    <w:rsid w:val="002E5F75"/>
    <w:rsid w:val="002E673B"/>
    <w:rsid w:val="002E6F3F"/>
    <w:rsid w:val="002E7AEF"/>
    <w:rsid w:val="002E7B51"/>
    <w:rsid w:val="002F0023"/>
    <w:rsid w:val="002F0D32"/>
    <w:rsid w:val="002F1572"/>
    <w:rsid w:val="002F1779"/>
    <w:rsid w:val="002F1DEE"/>
    <w:rsid w:val="002F252B"/>
    <w:rsid w:val="002F2973"/>
    <w:rsid w:val="002F2AA9"/>
    <w:rsid w:val="002F2E18"/>
    <w:rsid w:val="002F30F0"/>
    <w:rsid w:val="002F324C"/>
    <w:rsid w:val="002F3846"/>
    <w:rsid w:val="002F3B8F"/>
    <w:rsid w:val="002F3F2B"/>
    <w:rsid w:val="002F4B48"/>
    <w:rsid w:val="002F4B9D"/>
    <w:rsid w:val="002F4EEE"/>
    <w:rsid w:val="002F589A"/>
    <w:rsid w:val="002F5C6B"/>
    <w:rsid w:val="002F5C6C"/>
    <w:rsid w:val="002F5F09"/>
    <w:rsid w:val="002F6758"/>
    <w:rsid w:val="002F70C5"/>
    <w:rsid w:val="00300009"/>
    <w:rsid w:val="00300C2D"/>
    <w:rsid w:val="00300EAC"/>
    <w:rsid w:val="00301665"/>
    <w:rsid w:val="0030197B"/>
    <w:rsid w:val="00301CEA"/>
    <w:rsid w:val="00301F1B"/>
    <w:rsid w:val="00301F66"/>
    <w:rsid w:val="003020E1"/>
    <w:rsid w:val="00302E4D"/>
    <w:rsid w:val="003032B7"/>
    <w:rsid w:val="00303FD8"/>
    <w:rsid w:val="003043E5"/>
    <w:rsid w:val="00304613"/>
    <w:rsid w:val="00305C4A"/>
    <w:rsid w:val="00305EEB"/>
    <w:rsid w:val="00306FF5"/>
    <w:rsid w:val="00307017"/>
    <w:rsid w:val="003076BA"/>
    <w:rsid w:val="00307AF0"/>
    <w:rsid w:val="00307DDF"/>
    <w:rsid w:val="00310BCA"/>
    <w:rsid w:val="00310F5B"/>
    <w:rsid w:val="00312448"/>
    <w:rsid w:val="00312CE4"/>
    <w:rsid w:val="0031411B"/>
    <w:rsid w:val="00314A96"/>
    <w:rsid w:val="00314EBD"/>
    <w:rsid w:val="00315096"/>
    <w:rsid w:val="00315099"/>
    <w:rsid w:val="00317212"/>
    <w:rsid w:val="0031722F"/>
    <w:rsid w:val="00317596"/>
    <w:rsid w:val="0031789D"/>
    <w:rsid w:val="00317FAB"/>
    <w:rsid w:val="00320B44"/>
    <w:rsid w:val="0032133D"/>
    <w:rsid w:val="0032137D"/>
    <w:rsid w:val="00321652"/>
    <w:rsid w:val="00321C38"/>
    <w:rsid w:val="00322896"/>
    <w:rsid w:val="0032451A"/>
    <w:rsid w:val="00325E13"/>
    <w:rsid w:val="0032614F"/>
    <w:rsid w:val="0032675E"/>
    <w:rsid w:val="0032698C"/>
    <w:rsid w:val="00330B07"/>
    <w:rsid w:val="003324B7"/>
    <w:rsid w:val="00332D58"/>
    <w:rsid w:val="00332F6D"/>
    <w:rsid w:val="00333B4A"/>
    <w:rsid w:val="00334882"/>
    <w:rsid w:val="0033534F"/>
    <w:rsid w:val="0033538E"/>
    <w:rsid w:val="003353FF"/>
    <w:rsid w:val="00335F37"/>
    <w:rsid w:val="00337469"/>
    <w:rsid w:val="003379A6"/>
    <w:rsid w:val="00337A76"/>
    <w:rsid w:val="00337E68"/>
    <w:rsid w:val="0034006E"/>
    <w:rsid w:val="00340359"/>
    <w:rsid w:val="00340571"/>
    <w:rsid w:val="003407B4"/>
    <w:rsid w:val="00340D44"/>
    <w:rsid w:val="003418FE"/>
    <w:rsid w:val="00342646"/>
    <w:rsid w:val="00342E96"/>
    <w:rsid w:val="0034318A"/>
    <w:rsid w:val="00343824"/>
    <w:rsid w:val="0034587B"/>
    <w:rsid w:val="00345A1C"/>
    <w:rsid w:val="003462C0"/>
    <w:rsid w:val="00346494"/>
    <w:rsid w:val="00346876"/>
    <w:rsid w:val="00347448"/>
    <w:rsid w:val="00350ABC"/>
    <w:rsid w:val="00350DC0"/>
    <w:rsid w:val="00350DC3"/>
    <w:rsid w:val="00350DCB"/>
    <w:rsid w:val="003515F1"/>
    <w:rsid w:val="0035167E"/>
    <w:rsid w:val="00351BA7"/>
    <w:rsid w:val="00351F89"/>
    <w:rsid w:val="0035230C"/>
    <w:rsid w:val="0035272A"/>
    <w:rsid w:val="00352768"/>
    <w:rsid w:val="00352BAA"/>
    <w:rsid w:val="0035305D"/>
    <w:rsid w:val="0035331F"/>
    <w:rsid w:val="00353403"/>
    <w:rsid w:val="0035368F"/>
    <w:rsid w:val="003539BE"/>
    <w:rsid w:val="00354622"/>
    <w:rsid w:val="0035475F"/>
    <w:rsid w:val="00354BF0"/>
    <w:rsid w:val="00355821"/>
    <w:rsid w:val="00356287"/>
    <w:rsid w:val="00356D0C"/>
    <w:rsid w:val="00356D1F"/>
    <w:rsid w:val="00357775"/>
    <w:rsid w:val="00357F58"/>
    <w:rsid w:val="00360BB0"/>
    <w:rsid w:val="00360EC9"/>
    <w:rsid w:val="0036104E"/>
    <w:rsid w:val="003611EE"/>
    <w:rsid w:val="00361600"/>
    <w:rsid w:val="00361849"/>
    <w:rsid w:val="00362017"/>
    <w:rsid w:val="003633AF"/>
    <w:rsid w:val="003634A5"/>
    <w:rsid w:val="00364513"/>
    <w:rsid w:val="00364D4F"/>
    <w:rsid w:val="00364FFC"/>
    <w:rsid w:val="0036614A"/>
    <w:rsid w:val="00366C93"/>
    <w:rsid w:val="003672DA"/>
    <w:rsid w:val="00367E6E"/>
    <w:rsid w:val="00371078"/>
    <w:rsid w:val="003721BC"/>
    <w:rsid w:val="0037311C"/>
    <w:rsid w:val="003731E4"/>
    <w:rsid w:val="00373DBC"/>
    <w:rsid w:val="003745F1"/>
    <w:rsid w:val="003745FF"/>
    <w:rsid w:val="00374E94"/>
    <w:rsid w:val="003752CA"/>
    <w:rsid w:val="0037551B"/>
    <w:rsid w:val="0037638A"/>
    <w:rsid w:val="00376982"/>
    <w:rsid w:val="00376FD2"/>
    <w:rsid w:val="003773B3"/>
    <w:rsid w:val="00377955"/>
    <w:rsid w:val="00377965"/>
    <w:rsid w:val="003779A5"/>
    <w:rsid w:val="00377B09"/>
    <w:rsid w:val="003806C8"/>
    <w:rsid w:val="0038124E"/>
    <w:rsid w:val="00381A66"/>
    <w:rsid w:val="00381EF5"/>
    <w:rsid w:val="003824D9"/>
    <w:rsid w:val="0038306C"/>
    <w:rsid w:val="00383B64"/>
    <w:rsid w:val="0038464B"/>
    <w:rsid w:val="00384AC1"/>
    <w:rsid w:val="00384F19"/>
    <w:rsid w:val="003853E9"/>
    <w:rsid w:val="00385567"/>
    <w:rsid w:val="00385A4E"/>
    <w:rsid w:val="003860F4"/>
    <w:rsid w:val="00386362"/>
    <w:rsid w:val="003863EA"/>
    <w:rsid w:val="003867EF"/>
    <w:rsid w:val="00386C26"/>
    <w:rsid w:val="00386C5A"/>
    <w:rsid w:val="00386ECA"/>
    <w:rsid w:val="00387448"/>
    <w:rsid w:val="003878A0"/>
    <w:rsid w:val="003905A9"/>
    <w:rsid w:val="00390CA5"/>
    <w:rsid w:val="00390D88"/>
    <w:rsid w:val="00391C37"/>
    <w:rsid w:val="003922A0"/>
    <w:rsid w:val="00392529"/>
    <w:rsid w:val="00394AD2"/>
    <w:rsid w:val="003951F4"/>
    <w:rsid w:val="0039544F"/>
    <w:rsid w:val="00395F3F"/>
    <w:rsid w:val="003968CF"/>
    <w:rsid w:val="00396A88"/>
    <w:rsid w:val="00396D4C"/>
    <w:rsid w:val="00397202"/>
    <w:rsid w:val="003976C4"/>
    <w:rsid w:val="00397F2D"/>
    <w:rsid w:val="003A04E3"/>
    <w:rsid w:val="003A1160"/>
    <w:rsid w:val="003A124D"/>
    <w:rsid w:val="003A13FF"/>
    <w:rsid w:val="003A3E4A"/>
    <w:rsid w:val="003A434A"/>
    <w:rsid w:val="003A49DD"/>
    <w:rsid w:val="003A5F40"/>
    <w:rsid w:val="003A61EC"/>
    <w:rsid w:val="003A6821"/>
    <w:rsid w:val="003B0434"/>
    <w:rsid w:val="003B0E0B"/>
    <w:rsid w:val="003B1F96"/>
    <w:rsid w:val="003B2401"/>
    <w:rsid w:val="003B249A"/>
    <w:rsid w:val="003B298F"/>
    <w:rsid w:val="003B342A"/>
    <w:rsid w:val="003B3578"/>
    <w:rsid w:val="003B3E8A"/>
    <w:rsid w:val="003B3FCD"/>
    <w:rsid w:val="003B5123"/>
    <w:rsid w:val="003B5C01"/>
    <w:rsid w:val="003B6443"/>
    <w:rsid w:val="003B7CDD"/>
    <w:rsid w:val="003C0EF4"/>
    <w:rsid w:val="003C1059"/>
    <w:rsid w:val="003C1151"/>
    <w:rsid w:val="003C15B4"/>
    <w:rsid w:val="003C1976"/>
    <w:rsid w:val="003C22DA"/>
    <w:rsid w:val="003C325E"/>
    <w:rsid w:val="003C4A09"/>
    <w:rsid w:val="003C4A43"/>
    <w:rsid w:val="003C5186"/>
    <w:rsid w:val="003C54A3"/>
    <w:rsid w:val="003C5D04"/>
    <w:rsid w:val="003C5F6E"/>
    <w:rsid w:val="003C6738"/>
    <w:rsid w:val="003C7220"/>
    <w:rsid w:val="003C72A7"/>
    <w:rsid w:val="003C7EB1"/>
    <w:rsid w:val="003D085B"/>
    <w:rsid w:val="003D0BF6"/>
    <w:rsid w:val="003D195F"/>
    <w:rsid w:val="003D1D72"/>
    <w:rsid w:val="003D1F32"/>
    <w:rsid w:val="003D207B"/>
    <w:rsid w:val="003D2517"/>
    <w:rsid w:val="003D28DC"/>
    <w:rsid w:val="003D31D5"/>
    <w:rsid w:val="003D32E7"/>
    <w:rsid w:val="003D397E"/>
    <w:rsid w:val="003D3A3C"/>
    <w:rsid w:val="003D3E1E"/>
    <w:rsid w:val="003D4D3F"/>
    <w:rsid w:val="003D5B91"/>
    <w:rsid w:val="003D5DE8"/>
    <w:rsid w:val="003D6B8D"/>
    <w:rsid w:val="003D717B"/>
    <w:rsid w:val="003D7A4B"/>
    <w:rsid w:val="003D7A92"/>
    <w:rsid w:val="003D7B83"/>
    <w:rsid w:val="003D7C61"/>
    <w:rsid w:val="003E0248"/>
    <w:rsid w:val="003E0EE7"/>
    <w:rsid w:val="003E23E5"/>
    <w:rsid w:val="003E2602"/>
    <w:rsid w:val="003E3047"/>
    <w:rsid w:val="003E38D4"/>
    <w:rsid w:val="003E3F04"/>
    <w:rsid w:val="003E411B"/>
    <w:rsid w:val="003E41B0"/>
    <w:rsid w:val="003E47B6"/>
    <w:rsid w:val="003E56D1"/>
    <w:rsid w:val="003E596F"/>
    <w:rsid w:val="003E605C"/>
    <w:rsid w:val="003E679D"/>
    <w:rsid w:val="003F02B1"/>
    <w:rsid w:val="003F0C7F"/>
    <w:rsid w:val="003F1455"/>
    <w:rsid w:val="003F1524"/>
    <w:rsid w:val="003F195D"/>
    <w:rsid w:val="003F1F52"/>
    <w:rsid w:val="003F3801"/>
    <w:rsid w:val="003F3A2F"/>
    <w:rsid w:val="003F3E2A"/>
    <w:rsid w:val="003F4C91"/>
    <w:rsid w:val="003F5021"/>
    <w:rsid w:val="003F536A"/>
    <w:rsid w:val="003F5845"/>
    <w:rsid w:val="003F688D"/>
    <w:rsid w:val="003F6A1A"/>
    <w:rsid w:val="003F6BCB"/>
    <w:rsid w:val="003F6C26"/>
    <w:rsid w:val="003F6E00"/>
    <w:rsid w:val="003F7195"/>
    <w:rsid w:val="003F788F"/>
    <w:rsid w:val="0040079F"/>
    <w:rsid w:val="00401661"/>
    <w:rsid w:val="00401665"/>
    <w:rsid w:val="00401B1C"/>
    <w:rsid w:val="00401BAE"/>
    <w:rsid w:val="00401F57"/>
    <w:rsid w:val="0040272E"/>
    <w:rsid w:val="00402F95"/>
    <w:rsid w:val="00403534"/>
    <w:rsid w:val="00403AA2"/>
    <w:rsid w:val="00403E7C"/>
    <w:rsid w:val="004041F3"/>
    <w:rsid w:val="0040593F"/>
    <w:rsid w:val="0040596B"/>
    <w:rsid w:val="00405BA6"/>
    <w:rsid w:val="004062F7"/>
    <w:rsid w:val="00406626"/>
    <w:rsid w:val="00406EDB"/>
    <w:rsid w:val="00406F1E"/>
    <w:rsid w:val="00407889"/>
    <w:rsid w:val="0041121C"/>
    <w:rsid w:val="00411875"/>
    <w:rsid w:val="00412831"/>
    <w:rsid w:val="004128D0"/>
    <w:rsid w:val="004129C3"/>
    <w:rsid w:val="0041308B"/>
    <w:rsid w:val="004144A0"/>
    <w:rsid w:val="0041550A"/>
    <w:rsid w:val="00416904"/>
    <w:rsid w:val="00416A26"/>
    <w:rsid w:val="00416D12"/>
    <w:rsid w:val="00416F10"/>
    <w:rsid w:val="00416F74"/>
    <w:rsid w:val="00417597"/>
    <w:rsid w:val="004175EF"/>
    <w:rsid w:val="00420A71"/>
    <w:rsid w:val="00420F70"/>
    <w:rsid w:val="0042117E"/>
    <w:rsid w:val="004212DD"/>
    <w:rsid w:val="00421E53"/>
    <w:rsid w:val="00422107"/>
    <w:rsid w:val="00422517"/>
    <w:rsid w:val="0042260B"/>
    <w:rsid w:val="00422864"/>
    <w:rsid w:val="00422E68"/>
    <w:rsid w:val="0042356C"/>
    <w:rsid w:val="004236F7"/>
    <w:rsid w:val="0042446E"/>
    <w:rsid w:val="00424E93"/>
    <w:rsid w:val="00425023"/>
    <w:rsid w:val="0042554F"/>
    <w:rsid w:val="00427610"/>
    <w:rsid w:val="00430627"/>
    <w:rsid w:val="0043217B"/>
    <w:rsid w:val="00432638"/>
    <w:rsid w:val="0043273B"/>
    <w:rsid w:val="00432DEA"/>
    <w:rsid w:val="00432E39"/>
    <w:rsid w:val="00433149"/>
    <w:rsid w:val="004332C9"/>
    <w:rsid w:val="00433E6A"/>
    <w:rsid w:val="00433E76"/>
    <w:rsid w:val="0043536C"/>
    <w:rsid w:val="0043581F"/>
    <w:rsid w:val="00435E13"/>
    <w:rsid w:val="0043695C"/>
    <w:rsid w:val="00436E00"/>
    <w:rsid w:val="004374E8"/>
    <w:rsid w:val="0043764A"/>
    <w:rsid w:val="0043776C"/>
    <w:rsid w:val="004412BB"/>
    <w:rsid w:val="004418E9"/>
    <w:rsid w:val="00443E80"/>
    <w:rsid w:val="00444405"/>
    <w:rsid w:val="00445645"/>
    <w:rsid w:val="00445BD0"/>
    <w:rsid w:val="00445D0A"/>
    <w:rsid w:val="00445F4B"/>
    <w:rsid w:val="00445FC3"/>
    <w:rsid w:val="0044679D"/>
    <w:rsid w:val="00447982"/>
    <w:rsid w:val="00447B28"/>
    <w:rsid w:val="00447E5F"/>
    <w:rsid w:val="00450371"/>
    <w:rsid w:val="0045053C"/>
    <w:rsid w:val="0045122B"/>
    <w:rsid w:val="004518E2"/>
    <w:rsid w:val="00451A88"/>
    <w:rsid w:val="00452336"/>
    <w:rsid w:val="00452518"/>
    <w:rsid w:val="00452726"/>
    <w:rsid w:val="00452AFE"/>
    <w:rsid w:val="004539D5"/>
    <w:rsid w:val="00453C7B"/>
    <w:rsid w:val="00453F47"/>
    <w:rsid w:val="00454628"/>
    <w:rsid w:val="0045497B"/>
    <w:rsid w:val="0045526B"/>
    <w:rsid w:val="00455802"/>
    <w:rsid w:val="00455AA2"/>
    <w:rsid w:val="00455ADB"/>
    <w:rsid w:val="0045670A"/>
    <w:rsid w:val="0045690F"/>
    <w:rsid w:val="0045740B"/>
    <w:rsid w:val="004577D3"/>
    <w:rsid w:val="0045796A"/>
    <w:rsid w:val="00457E14"/>
    <w:rsid w:val="004617A9"/>
    <w:rsid w:val="004624D9"/>
    <w:rsid w:val="0046274A"/>
    <w:rsid w:val="00462814"/>
    <w:rsid w:val="00462A48"/>
    <w:rsid w:val="00463007"/>
    <w:rsid w:val="00463705"/>
    <w:rsid w:val="00463B1B"/>
    <w:rsid w:val="004645E2"/>
    <w:rsid w:val="0046472E"/>
    <w:rsid w:val="00465FF2"/>
    <w:rsid w:val="004662A3"/>
    <w:rsid w:val="00466502"/>
    <w:rsid w:val="00466AC8"/>
    <w:rsid w:val="004702FE"/>
    <w:rsid w:val="004706BC"/>
    <w:rsid w:val="00470C5E"/>
    <w:rsid w:val="0047191C"/>
    <w:rsid w:val="00471DBF"/>
    <w:rsid w:val="00471F53"/>
    <w:rsid w:val="00472498"/>
    <w:rsid w:val="0047286E"/>
    <w:rsid w:val="00472BC1"/>
    <w:rsid w:val="00472E47"/>
    <w:rsid w:val="004730E1"/>
    <w:rsid w:val="004759FD"/>
    <w:rsid w:val="00475BAC"/>
    <w:rsid w:val="004769BA"/>
    <w:rsid w:val="004774A3"/>
    <w:rsid w:val="004775BB"/>
    <w:rsid w:val="00477670"/>
    <w:rsid w:val="00477D1D"/>
    <w:rsid w:val="004812CB"/>
    <w:rsid w:val="00482E64"/>
    <w:rsid w:val="004831DB"/>
    <w:rsid w:val="00483C73"/>
    <w:rsid w:val="004846E7"/>
    <w:rsid w:val="004858DA"/>
    <w:rsid w:val="00487C47"/>
    <w:rsid w:val="00490250"/>
    <w:rsid w:val="0049168B"/>
    <w:rsid w:val="004919BE"/>
    <w:rsid w:val="00491AC4"/>
    <w:rsid w:val="00491B8B"/>
    <w:rsid w:val="00491EC1"/>
    <w:rsid w:val="00491F62"/>
    <w:rsid w:val="00492007"/>
    <w:rsid w:val="0049297D"/>
    <w:rsid w:val="004929DC"/>
    <w:rsid w:val="00493756"/>
    <w:rsid w:val="004939FD"/>
    <w:rsid w:val="00494197"/>
    <w:rsid w:val="00494D4C"/>
    <w:rsid w:val="0049554F"/>
    <w:rsid w:val="00496259"/>
    <w:rsid w:val="00497546"/>
    <w:rsid w:val="004A054A"/>
    <w:rsid w:val="004A094E"/>
    <w:rsid w:val="004A0EAA"/>
    <w:rsid w:val="004A1215"/>
    <w:rsid w:val="004A12E9"/>
    <w:rsid w:val="004A1722"/>
    <w:rsid w:val="004A2715"/>
    <w:rsid w:val="004A318F"/>
    <w:rsid w:val="004A3333"/>
    <w:rsid w:val="004A4372"/>
    <w:rsid w:val="004A4AC8"/>
    <w:rsid w:val="004A5710"/>
    <w:rsid w:val="004A5E54"/>
    <w:rsid w:val="004A60D1"/>
    <w:rsid w:val="004A7EFC"/>
    <w:rsid w:val="004B0D9C"/>
    <w:rsid w:val="004B1874"/>
    <w:rsid w:val="004B2009"/>
    <w:rsid w:val="004B2B78"/>
    <w:rsid w:val="004B2CF0"/>
    <w:rsid w:val="004B2FF4"/>
    <w:rsid w:val="004B31D9"/>
    <w:rsid w:val="004B3EE7"/>
    <w:rsid w:val="004B47F4"/>
    <w:rsid w:val="004B49CB"/>
    <w:rsid w:val="004B4B9E"/>
    <w:rsid w:val="004B59A9"/>
    <w:rsid w:val="004B5AA2"/>
    <w:rsid w:val="004B6C02"/>
    <w:rsid w:val="004B75A0"/>
    <w:rsid w:val="004B7F1D"/>
    <w:rsid w:val="004C0ADC"/>
    <w:rsid w:val="004C0BA1"/>
    <w:rsid w:val="004C0F2F"/>
    <w:rsid w:val="004C1DF1"/>
    <w:rsid w:val="004C2467"/>
    <w:rsid w:val="004C2EDA"/>
    <w:rsid w:val="004C45BC"/>
    <w:rsid w:val="004C4633"/>
    <w:rsid w:val="004C463C"/>
    <w:rsid w:val="004C49DF"/>
    <w:rsid w:val="004C6104"/>
    <w:rsid w:val="004C6364"/>
    <w:rsid w:val="004C7524"/>
    <w:rsid w:val="004D033E"/>
    <w:rsid w:val="004D1F2A"/>
    <w:rsid w:val="004D3069"/>
    <w:rsid w:val="004D356C"/>
    <w:rsid w:val="004D3E72"/>
    <w:rsid w:val="004D58D6"/>
    <w:rsid w:val="004D625D"/>
    <w:rsid w:val="004D6CF2"/>
    <w:rsid w:val="004D7078"/>
    <w:rsid w:val="004D7276"/>
    <w:rsid w:val="004D7722"/>
    <w:rsid w:val="004E0367"/>
    <w:rsid w:val="004E063C"/>
    <w:rsid w:val="004E0872"/>
    <w:rsid w:val="004E0E88"/>
    <w:rsid w:val="004E144F"/>
    <w:rsid w:val="004E176E"/>
    <w:rsid w:val="004E1936"/>
    <w:rsid w:val="004E21BC"/>
    <w:rsid w:val="004E2452"/>
    <w:rsid w:val="004E28AF"/>
    <w:rsid w:val="004E28B3"/>
    <w:rsid w:val="004E2944"/>
    <w:rsid w:val="004E2E62"/>
    <w:rsid w:val="004E375F"/>
    <w:rsid w:val="004E39FD"/>
    <w:rsid w:val="004E3ADB"/>
    <w:rsid w:val="004E3F16"/>
    <w:rsid w:val="004E4AD9"/>
    <w:rsid w:val="004E4D12"/>
    <w:rsid w:val="004E61B1"/>
    <w:rsid w:val="004E641F"/>
    <w:rsid w:val="004E6F46"/>
    <w:rsid w:val="004E70D0"/>
    <w:rsid w:val="004E746B"/>
    <w:rsid w:val="004E7B44"/>
    <w:rsid w:val="004F297A"/>
    <w:rsid w:val="004F380E"/>
    <w:rsid w:val="004F3AD8"/>
    <w:rsid w:val="004F42C0"/>
    <w:rsid w:val="004F45E1"/>
    <w:rsid w:val="004F4BA2"/>
    <w:rsid w:val="004F5B7F"/>
    <w:rsid w:val="004F6F93"/>
    <w:rsid w:val="004F74A3"/>
    <w:rsid w:val="004F777A"/>
    <w:rsid w:val="00500223"/>
    <w:rsid w:val="00500C87"/>
    <w:rsid w:val="005019C1"/>
    <w:rsid w:val="00501A9F"/>
    <w:rsid w:val="00501BB0"/>
    <w:rsid w:val="00502086"/>
    <w:rsid w:val="00503032"/>
    <w:rsid w:val="005033F7"/>
    <w:rsid w:val="005034D2"/>
    <w:rsid w:val="00503DD7"/>
    <w:rsid w:val="00504327"/>
    <w:rsid w:val="00504E70"/>
    <w:rsid w:val="0050591D"/>
    <w:rsid w:val="005059B7"/>
    <w:rsid w:val="005062A0"/>
    <w:rsid w:val="005068F9"/>
    <w:rsid w:val="00506AB2"/>
    <w:rsid w:val="00507093"/>
    <w:rsid w:val="00507371"/>
    <w:rsid w:val="00510840"/>
    <w:rsid w:val="00510EE9"/>
    <w:rsid w:val="00511018"/>
    <w:rsid w:val="005114BA"/>
    <w:rsid w:val="005120DC"/>
    <w:rsid w:val="00512577"/>
    <w:rsid w:val="005126F9"/>
    <w:rsid w:val="00512D90"/>
    <w:rsid w:val="00514482"/>
    <w:rsid w:val="0051474F"/>
    <w:rsid w:val="005150E9"/>
    <w:rsid w:val="005152F5"/>
    <w:rsid w:val="005165B0"/>
    <w:rsid w:val="00516AD1"/>
    <w:rsid w:val="00516CBF"/>
    <w:rsid w:val="00516D66"/>
    <w:rsid w:val="00517141"/>
    <w:rsid w:val="00517A23"/>
    <w:rsid w:val="00520570"/>
    <w:rsid w:val="00520CD5"/>
    <w:rsid w:val="00521703"/>
    <w:rsid w:val="00521E2E"/>
    <w:rsid w:val="00523ACF"/>
    <w:rsid w:val="00523C45"/>
    <w:rsid w:val="0052434C"/>
    <w:rsid w:val="00524832"/>
    <w:rsid w:val="005255D7"/>
    <w:rsid w:val="005257F4"/>
    <w:rsid w:val="005263A0"/>
    <w:rsid w:val="0052651B"/>
    <w:rsid w:val="005269D4"/>
    <w:rsid w:val="0052719B"/>
    <w:rsid w:val="005277AE"/>
    <w:rsid w:val="00530496"/>
    <w:rsid w:val="005305D6"/>
    <w:rsid w:val="0053188A"/>
    <w:rsid w:val="005319F5"/>
    <w:rsid w:val="00532344"/>
    <w:rsid w:val="005325C9"/>
    <w:rsid w:val="00532EC2"/>
    <w:rsid w:val="0053325F"/>
    <w:rsid w:val="00533475"/>
    <w:rsid w:val="005335E2"/>
    <w:rsid w:val="005337AE"/>
    <w:rsid w:val="0053450C"/>
    <w:rsid w:val="00534A46"/>
    <w:rsid w:val="005350EE"/>
    <w:rsid w:val="00535B75"/>
    <w:rsid w:val="00536590"/>
    <w:rsid w:val="00536870"/>
    <w:rsid w:val="00536DC0"/>
    <w:rsid w:val="00536F83"/>
    <w:rsid w:val="00537092"/>
    <w:rsid w:val="0053746E"/>
    <w:rsid w:val="00540ACD"/>
    <w:rsid w:val="00540B78"/>
    <w:rsid w:val="00541161"/>
    <w:rsid w:val="00542253"/>
    <w:rsid w:val="005438D5"/>
    <w:rsid w:val="00543D0A"/>
    <w:rsid w:val="00544347"/>
    <w:rsid w:val="00544753"/>
    <w:rsid w:val="00544829"/>
    <w:rsid w:val="00544CD2"/>
    <w:rsid w:val="00546CCE"/>
    <w:rsid w:val="0054784E"/>
    <w:rsid w:val="00547D38"/>
    <w:rsid w:val="00547F69"/>
    <w:rsid w:val="00550220"/>
    <w:rsid w:val="005508DE"/>
    <w:rsid w:val="00550915"/>
    <w:rsid w:val="0055118E"/>
    <w:rsid w:val="005511A2"/>
    <w:rsid w:val="005516CD"/>
    <w:rsid w:val="00551C3D"/>
    <w:rsid w:val="00551D14"/>
    <w:rsid w:val="0055244D"/>
    <w:rsid w:val="005524D2"/>
    <w:rsid w:val="00552CC8"/>
    <w:rsid w:val="00552D91"/>
    <w:rsid w:val="0055382E"/>
    <w:rsid w:val="00553E42"/>
    <w:rsid w:val="0055491F"/>
    <w:rsid w:val="00554A89"/>
    <w:rsid w:val="005557D7"/>
    <w:rsid w:val="00556051"/>
    <w:rsid w:val="0055662D"/>
    <w:rsid w:val="005604E5"/>
    <w:rsid w:val="00560952"/>
    <w:rsid w:val="00561C6D"/>
    <w:rsid w:val="00561CB9"/>
    <w:rsid w:val="00562323"/>
    <w:rsid w:val="00562882"/>
    <w:rsid w:val="00562BA5"/>
    <w:rsid w:val="00562BC7"/>
    <w:rsid w:val="00562F05"/>
    <w:rsid w:val="00563C8C"/>
    <w:rsid w:val="00563FD3"/>
    <w:rsid w:val="00564C9A"/>
    <w:rsid w:val="00565054"/>
    <w:rsid w:val="00565134"/>
    <w:rsid w:val="00565321"/>
    <w:rsid w:val="00566092"/>
    <w:rsid w:val="00570B68"/>
    <w:rsid w:val="00571D5D"/>
    <w:rsid w:val="00572594"/>
    <w:rsid w:val="00572CA1"/>
    <w:rsid w:val="005737FC"/>
    <w:rsid w:val="0057421E"/>
    <w:rsid w:val="0057458B"/>
    <w:rsid w:val="00574765"/>
    <w:rsid w:val="00574961"/>
    <w:rsid w:val="005749C8"/>
    <w:rsid w:val="00574AFF"/>
    <w:rsid w:val="00576034"/>
    <w:rsid w:val="005763AE"/>
    <w:rsid w:val="0057763D"/>
    <w:rsid w:val="0057794E"/>
    <w:rsid w:val="00577D73"/>
    <w:rsid w:val="00580987"/>
    <w:rsid w:val="00580C59"/>
    <w:rsid w:val="00580E39"/>
    <w:rsid w:val="00580E47"/>
    <w:rsid w:val="005812A6"/>
    <w:rsid w:val="00581370"/>
    <w:rsid w:val="00582132"/>
    <w:rsid w:val="005822BF"/>
    <w:rsid w:val="00582E24"/>
    <w:rsid w:val="00583211"/>
    <w:rsid w:val="00583975"/>
    <w:rsid w:val="00583EFA"/>
    <w:rsid w:val="00584258"/>
    <w:rsid w:val="00584EF2"/>
    <w:rsid w:val="00585E38"/>
    <w:rsid w:val="005862A5"/>
    <w:rsid w:val="00586375"/>
    <w:rsid w:val="00586901"/>
    <w:rsid w:val="005869B4"/>
    <w:rsid w:val="00586C94"/>
    <w:rsid w:val="00586CA9"/>
    <w:rsid w:val="005914EE"/>
    <w:rsid w:val="0059181F"/>
    <w:rsid w:val="005919E1"/>
    <w:rsid w:val="00591CB0"/>
    <w:rsid w:val="005926F4"/>
    <w:rsid w:val="005931C0"/>
    <w:rsid w:val="00593753"/>
    <w:rsid w:val="00593C6C"/>
    <w:rsid w:val="00593EC8"/>
    <w:rsid w:val="005950BC"/>
    <w:rsid w:val="005960DD"/>
    <w:rsid w:val="00596E4A"/>
    <w:rsid w:val="00597FD5"/>
    <w:rsid w:val="005A00A0"/>
    <w:rsid w:val="005A0847"/>
    <w:rsid w:val="005A0ADC"/>
    <w:rsid w:val="005A0D40"/>
    <w:rsid w:val="005A0EFD"/>
    <w:rsid w:val="005A11A0"/>
    <w:rsid w:val="005A13DE"/>
    <w:rsid w:val="005A1F36"/>
    <w:rsid w:val="005A2057"/>
    <w:rsid w:val="005A22A2"/>
    <w:rsid w:val="005A27EB"/>
    <w:rsid w:val="005A2874"/>
    <w:rsid w:val="005A2A78"/>
    <w:rsid w:val="005A384E"/>
    <w:rsid w:val="005A3936"/>
    <w:rsid w:val="005A4103"/>
    <w:rsid w:val="005A412F"/>
    <w:rsid w:val="005A5365"/>
    <w:rsid w:val="005A5775"/>
    <w:rsid w:val="005A5FE2"/>
    <w:rsid w:val="005A6ED5"/>
    <w:rsid w:val="005B05CB"/>
    <w:rsid w:val="005B0CB6"/>
    <w:rsid w:val="005B3250"/>
    <w:rsid w:val="005B3361"/>
    <w:rsid w:val="005B35AA"/>
    <w:rsid w:val="005B3E4E"/>
    <w:rsid w:val="005B4B28"/>
    <w:rsid w:val="005B4EDD"/>
    <w:rsid w:val="005B6067"/>
    <w:rsid w:val="005B6980"/>
    <w:rsid w:val="005B703A"/>
    <w:rsid w:val="005B71D9"/>
    <w:rsid w:val="005B7D30"/>
    <w:rsid w:val="005B7F1A"/>
    <w:rsid w:val="005C24B8"/>
    <w:rsid w:val="005C322D"/>
    <w:rsid w:val="005C373D"/>
    <w:rsid w:val="005C37FC"/>
    <w:rsid w:val="005C393B"/>
    <w:rsid w:val="005C3E89"/>
    <w:rsid w:val="005C40D6"/>
    <w:rsid w:val="005C5261"/>
    <w:rsid w:val="005C6278"/>
    <w:rsid w:val="005C7047"/>
    <w:rsid w:val="005D01CD"/>
    <w:rsid w:val="005D0B33"/>
    <w:rsid w:val="005D0E94"/>
    <w:rsid w:val="005D0FD1"/>
    <w:rsid w:val="005D18BD"/>
    <w:rsid w:val="005D1A55"/>
    <w:rsid w:val="005D1D15"/>
    <w:rsid w:val="005D24A6"/>
    <w:rsid w:val="005D3119"/>
    <w:rsid w:val="005D378F"/>
    <w:rsid w:val="005D3A54"/>
    <w:rsid w:val="005D3B89"/>
    <w:rsid w:val="005D413A"/>
    <w:rsid w:val="005D61DD"/>
    <w:rsid w:val="005D683A"/>
    <w:rsid w:val="005D693A"/>
    <w:rsid w:val="005D6FA2"/>
    <w:rsid w:val="005E0751"/>
    <w:rsid w:val="005E0F0D"/>
    <w:rsid w:val="005E21F4"/>
    <w:rsid w:val="005E3643"/>
    <w:rsid w:val="005E3C0C"/>
    <w:rsid w:val="005E4298"/>
    <w:rsid w:val="005E476D"/>
    <w:rsid w:val="005E47C9"/>
    <w:rsid w:val="005E5BDF"/>
    <w:rsid w:val="005F02FD"/>
    <w:rsid w:val="005F04E9"/>
    <w:rsid w:val="005F06C9"/>
    <w:rsid w:val="005F0AE4"/>
    <w:rsid w:val="005F0C43"/>
    <w:rsid w:val="005F110C"/>
    <w:rsid w:val="005F1626"/>
    <w:rsid w:val="005F18AA"/>
    <w:rsid w:val="005F19C0"/>
    <w:rsid w:val="005F2048"/>
    <w:rsid w:val="005F293A"/>
    <w:rsid w:val="005F2D98"/>
    <w:rsid w:val="005F2EE4"/>
    <w:rsid w:val="005F3FB8"/>
    <w:rsid w:val="005F43D9"/>
    <w:rsid w:val="005F48C8"/>
    <w:rsid w:val="005F5933"/>
    <w:rsid w:val="005F5D1F"/>
    <w:rsid w:val="005F6341"/>
    <w:rsid w:val="005F7092"/>
    <w:rsid w:val="005F72F1"/>
    <w:rsid w:val="005F7367"/>
    <w:rsid w:val="005F7D35"/>
    <w:rsid w:val="005F7DCA"/>
    <w:rsid w:val="006019D7"/>
    <w:rsid w:val="00602AAE"/>
    <w:rsid w:val="006030E4"/>
    <w:rsid w:val="0060330C"/>
    <w:rsid w:val="00604435"/>
    <w:rsid w:val="00604A41"/>
    <w:rsid w:val="006058F3"/>
    <w:rsid w:val="00605ADB"/>
    <w:rsid w:val="00605BA3"/>
    <w:rsid w:val="006073BA"/>
    <w:rsid w:val="006075D9"/>
    <w:rsid w:val="006078CC"/>
    <w:rsid w:val="00610083"/>
    <w:rsid w:val="006102C8"/>
    <w:rsid w:val="006103D5"/>
    <w:rsid w:val="00611D26"/>
    <w:rsid w:val="00612866"/>
    <w:rsid w:val="00613F11"/>
    <w:rsid w:val="00614373"/>
    <w:rsid w:val="0061447A"/>
    <w:rsid w:val="006149D6"/>
    <w:rsid w:val="006158DE"/>
    <w:rsid w:val="00616F4D"/>
    <w:rsid w:val="00617335"/>
    <w:rsid w:val="0061749E"/>
    <w:rsid w:val="00620B0A"/>
    <w:rsid w:val="00622421"/>
    <w:rsid w:val="00622727"/>
    <w:rsid w:val="00622BFD"/>
    <w:rsid w:val="006231BC"/>
    <w:rsid w:val="00623351"/>
    <w:rsid w:val="00623DA3"/>
    <w:rsid w:val="00624029"/>
    <w:rsid w:val="00625758"/>
    <w:rsid w:val="00625975"/>
    <w:rsid w:val="00625DC1"/>
    <w:rsid w:val="00626D28"/>
    <w:rsid w:val="00626FD0"/>
    <w:rsid w:val="0062759B"/>
    <w:rsid w:val="0062788F"/>
    <w:rsid w:val="006301CB"/>
    <w:rsid w:val="00630D7F"/>
    <w:rsid w:val="0063168F"/>
    <w:rsid w:val="00631892"/>
    <w:rsid w:val="00631E25"/>
    <w:rsid w:val="00632269"/>
    <w:rsid w:val="0063246B"/>
    <w:rsid w:val="006328FA"/>
    <w:rsid w:val="006331C0"/>
    <w:rsid w:val="00633B53"/>
    <w:rsid w:val="00634868"/>
    <w:rsid w:val="00634E35"/>
    <w:rsid w:val="00635482"/>
    <w:rsid w:val="00637C0F"/>
    <w:rsid w:val="00637CAD"/>
    <w:rsid w:val="00640226"/>
    <w:rsid w:val="006411BE"/>
    <w:rsid w:val="00641BDD"/>
    <w:rsid w:val="00641E5B"/>
    <w:rsid w:val="00642E1C"/>
    <w:rsid w:val="00643A2F"/>
    <w:rsid w:val="006443F9"/>
    <w:rsid w:val="006446AC"/>
    <w:rsid w:val="006448CE"/>
    <w:rsid w:val="00644C5E"/>
    <w:rsid w:val="006455D9"/>
    <w:rsid w:val="006457DB"/>
    <w:rsid w:val="00645AEE"/>
    <w:rsid w:val="00645EA9"/>
    <w:rsid w:val="00646613"/>
    <w:rsid w:val="00646AF2"/>
    <w:rsid w:val="00646BA3"/>
    <w:rsid w:val="00646E5A"/>
    <w:rsid w:val="006474F2"/>
    <w:rsid w:val="00647601"/>
    <w:rsid w:val="00647B6C"/>
    <w:rsid w:val="00647EFD"/>
    <w:rsid w:val="006500FF"/>
    <w:rsid w:val="00650836"/>
    <w:rsid w:val="00650CA4"/>
    <w:rsid w:val="0065107B"/>
    <w:rsid w:val="00651165"/>
    <w:rsid w:val="006522C7"/>
    <w:rsid w:val="00652C4B"/>
    <w:rsid w:val="00653834"/>
    <w:rsid w:val="00653A67"/>
    <w:rsid w:val="00654AF2"/>
    <w:rsid w:val="006569F3"/>
    <w:rsid w:val="00656CFA"/>
    <w:rsid w:val="00657F0C"/>
    <w:rsid w:val="00657F47"/>
    <w:rsid w:val="0065BFD3"/>
    <w:rsid w:val="0066109D"/>
    <w:rsid w:val="0066135F"/>
    <w:rsid w:val="00661D76"/>
    <w:rsid w:val="006627B9"/>
    <w:rsid w:val="006627F9"/>
    <w:rsid w:val="00662A88"/>
    <w:rsid w:val="00663B64"/>
    <w:rsid w:val="00663C60"/>
    <w:rsid w:val="00663E9A"/>
    <w:rsid w:val="00670CA4"/>
    <w:rsid w:val="00671B40"/>
    <w:rsid w:val="00672EB3"/>
    <w:rsid w:val="0067337F"/>
    <w:rsid w:val="00673E4F"/>
    <w:rsid w:val="006749AF"/>
    <w:rsid w:val="006751FD"/>
    <w:rsid w:val="006752DC"/>
    <w:rsid w:val="0067577C"/>
    <w:rsid w:val="00675918"/>
    <w:rsid w:val="0067672F"/>
    <w:rsid w:val="006769AC"/>
    <w:rsid w:val="006774B3"/>
    <w:rsid w:val="006774DE"/>
    <w:rsid w:val="00677ED0"/>
    <w:rsid w:val="00680C47"/>
    <w:rsid w:val="00680F18"/>
    <w:rsid w:val="0068165D"/>
    <w:rsid w:val="006819F8"/>
    <w:rsid w:val="00682041"/>
    <w:rsid w:val="0068226B"/>
    <w:rsid w:val="00682A54"/>
    <w:rsid w:val="00682CD5"/>
    <w:rsid w:val="0068327F"/>
    <w:rsid w:val="00683FF8"/>
    <w:rsid w:val="00684424"/>
    <w:rsid w:val="00684564"/>
    <w:rsid w:val="006845E8"/>
    <w:rsid w:val="006852B2"/>
    <w:rsid w:val="00685B96"/>
    <w:rsid w:val="00685BB9"/>
    <w:rsid w:val="00685BBA"/>
    <w:rsid w:val="00685C8F"/>
    <w:rsid w:val="00685FC0"/>
    <w:rsid w:val="00686974"/>
    <w:rsid w:val="00686AC7"/>
    <w:rsid w:val="00686D37"/>
    <w:rsid w:val="00686D41"/>
    <w:rsid w:val="006870FD"/>
    <w:rsid w:val="0068729D"/>
    <w:rsid w:val="00687AE2"/>
    <w:rsid w:val="0069003C"/>
    <w:rsid w:val="00690285"/>
    <w:rsid w:val="0069079C"/>
    <w:rsid w:val="006908C4"/>
    <w:rsid w:val="006909D1"/>
    <w:rsid w:val="00690BFE"/>
    <w:rsid w:val="00690CEE"/>
    <w:rsid w:val="006911A3"/>
    <w:rsid w:val="00691CFC"/>
    <w:rsid w:val="0069303E"/>
    <w:rsid w:val="00693887"/>
    <w:rsid w:val="00694366"/>
    <w:rsid w:val="00694CF9"/>
    <w:rsid w:val="00695600"/>
    <w:rsid w:val="00695A30"/>
    <w:rsid w:val="00695EDD"/>
    <w:rsid w:val="00696091"/>
    <w:rsid w:val="00696160"/>
    <w:rsid w:val="0069616B"/>
    <w:rsid w:val="006A023C"/>
    <w:rsid w:val="006A03F3"/>
    <w:rsid w:val="006A0E4A"/>
    <w:rsid w:val="006A0ECA"/>
    <w:rsid w:val="006A1B9C"/>
    <w:rsid w:val="006A229E"/>
    <w:rsid w:val="006A247F"/>
    <w:rsid w:val="006A2942"/>
    <w:rsid w:val="006A2ADF"/>
    <w:rsid w:val="006A2CA4"/>
    <w:rsid w:val="006A2E1C"/>
    <w:rsid w:val="006A3F0D"/>
    <w:rsid w:val="006A50C8"/>
    <w:rsid w:val="006A5B43"/>
    <w:rsid w:val="006A7173"/>
    <w:rsid w:val="006A790F"/>
    <w:rsid w:val="006A7B88"/>
    <w:rsid w:val="006B0041"/>
    <w:rsid w:val="006B0678"/>
    <w:rsid w:val="006B06E8"/>
    <w:rsid w:val="006B0D5E"/>
    <w:rsid w:val="006B197E"/>
    <w:rsid w:val="006B1FA8"/>
    <w:rsid w:val="006B2BD9"/>
    <w:rsid w:val="006B3CC7"/>
    <w:rsid w:val="006B4F2E"/>
    <w:rsid w:val="006B533B"/>
    <w:rsid w:val="006B56F2"/>
    <w:rsid w:val="006B6A41"/>
    <w:rsid w:val="006B6C83"/>
    <w:rsid w:val="006B7206"/>
    <w:rsid w:val="006B73AB"/>
    <w:rsid w:val="006C00AD"/>
    <w:rsid w:val="006C098D"/>
    <w:rsid w:val="006C1B2B"/>
    <w:rsid w:val="006C26B4"/>
    <w:rsid w:val="006C28CC"/>
    <w:rsid w:val="006C298B"/>
    <w:rsid w:val="006C2FA0"/>
    <w:rsid w:val="006C34B0"/>
    <w:rsid w:val="006C42F7"/>
    <w:rsid w:val="006C4891"/>
    <w:rsid w:val="006C4A18"/>
    <w:rsid w:val="006C56F2"/>
    <w:rsid w:val="006C627D"/>
    <w:rsid w:val="006C6A0B"/>
    <w:rsid w:val="006C6B8B"/>
    <w:rsid w:val="006C6F8B"/>
    <w:rsid w:val="006C7572"/>
    <w:rsid w:val="006C75FB"/>
    <w:rsid w:val="006C77DD"/>
    <w:rsid w:val="006C787E"/>
    <w:rsid w:val="006C7CC8"/>
    <w:rsid w:val="006D0AAA"/>
    <w:rsid w:val="006D0DDC"/>
    <w:rsid w:val="006D14B2"/>
    <w:rsid w:val="006D15E3"/>
    <w:rsid w:val="006D1764"/>
    <w:rsid w:val="006D1CF1"/>
    <w:rsid w:val="006D2238"/>
    <w:rsid w:val="006D2994"/>
    <w:rsid w:val="006D2D04"/>
    <w:rsid w:val="006D3AC1"/>
    <w:rsid w:val="006D3E5D"/>
    <w:rsid w:val="006D5116"/>
    <w:rsid w:val="006D5E68"/>
    <w:rsid w:val="006D617C"/>
    <w:rsid w:val="006D6271"/>
    <w:rsid w:val="006D6415"/>
    <w:rsid w:val="006D6E45"/>
    <w:rsid w:val="006D6F8B"/>
    <w:rsid w:val="006D74F3"/>
    <w:rsid w:val="006D795C"/>
    <w:rsid w:val="006D7D00"/>
    <w:rsid w:val="006D7E72"/>
    <w:rsid w:val="006D7EBF"/>
    <w:rsid w:val="006D7F61"/>
    <w:rsid w:val="006E0D76"/>
    <w:rsid w:val="006E14B5"/>
    <w:rsid w:val="006E1A15"/>
    <w:rsid w:val="006E2E87"/>
    <w:rsid w:val="006E3401"/>
    <w:rsid w:val="006E3953"/>
    <w:rsid w:val="006E4514"/>
    <w:rsid w:val="006E5E22"/>
    <w:rsid w:val="006E6276"/>
    <w:rsid w:val="006E7413"/>
    <w:rsid w:val="006E76D5"/>
    <w:rsid w:val="006F0789"/>
    <w:rsid w:val="006F13FB"/>
    <w:rsid w:val="006F257D"/>
    <w:rsid w:val="006F2791"/>
    <w:rsid w:val="006F27E6"/>
    <w:rsid w:val="006F2983"/>
    <w:rsid w:val="006F2D27"/>
    <w:rsid w:val="006F2E3A"/>
    <w:rsid w:val="006F2F9E"/>
    <w:rsid w:val="006F3310"/>
    <w:rsid w:val="006F3440"/>
    <w:rsid w:val="006F3570"/>
    <w:rsid w:val="006F3E6D"/>
    <w:rsid w:val="006F6193"/>
    <w:rsid w:val="006F629E"/>
    <w:rsid w:val="006F6529"/>
    <w:rsid w:val="006F6D45"/>
    <w:rsid w:val="006F6D54"/>
    <w:rsid w:val="006F6FAB"/>
    <w:rsid w:val="006F732D"/>
    <w:rsid w:val="006F73C9"/>
    <w:rsid w:val="006F752C"/>
    <w:rsid w:val="006F7AAB"/>
    <w:rsid w:val="006F7D17"/>
    <w:rsid w:val="00700250"/>
    <w:rsid w:val="00700609"/>
    <w:rsid w:val="00700B2A"/>
    <w:rsid w:val="00700B59"/>
    <w:rsid w:val="00701031"/>
    <w:rsid w:val="0070108C"/>
    <w:rsid w:val="00701E5E"/>
    <w:rsid w:val="00703AFB"/>
    <w:rsid w:val="007048F2"/>
    <w:rsid w:val="00704B5A"/>
    <w:rsid w:val="007056E1"/>
    <w:rsid w:val="00706A24"/>
    <w:rsid w:val="00706D9A"/>
    <w:rsid w:val="00707C5F"/>
    <w:rsid w:val="00710179"/>
    <w:rsid w:val="0071122C"/>
    <w:rsid w:val="007113CB"/>
    <w:rsid w:val="00711531"/>
    <w:rsid w:val="00711608"/>
    <w:rsid w:val="00711B43"/>
    <w:rsid w:val="00711E40"/>
    <w:rsid w:val="00712244"/>
    <w:rsid w:val="00712A8B"/>
    <w:rsid w:val="007134BE"/>
    <w:rsid w:val="0071373D"/>
    <w:rsid w:val="00713852"/>
    <w:rsid w:val="00714257"/>
    <w:rsid w:val="007142C2"/>
    <w:rsid w:val="007143D5"/>
    <w:rsid w:val="007145F9"/>
    <w:rsid w:val="00715259"/>
    <w:rsid w:val="00716352"/>
    <w:rsid w:val="007163A6"/>
    <w:rsid w:val="00716A18"/>
    <w:rsid w:val="00716BBE"/>
    <w:rsid w:val="00716EA1"/>
    <w:rsid w:val="0071796B"/>
    <w:rsid w:val="007191F4"/>
    <w:rsid w:val="0072001A"/>
    <w:rsid w:val="0072112D"/>
    <w:rsid w:val="007214CA"/>
    <w:rsid w:val="00721D1D"/>
    <w:rsid w:val="007220BC"/>
    <w:rsid w:val="00723D92"/>
    <w:rsid w:val="007242AA"/>
    <w:rsid w:val="007259A7"/>
    <w:rsid w:val="00730015"/>
    <w:rsid w:val="00731B4A"/>
    <w:rsid w:val="007324CB"/>
    <w:rsid w:val="007325DA"/>
    <w:rsid w:val="00732796"/>
    <w:rsid w:val="00733AE7"/>
    <w:rsid w:val="0073414A"/>
    <w:rsid w:val="00734E77"/>
    <w:rsid w:val="00735811"/>
    <w:rsid w:val="00735813"/>
    <w:rsid w:val="00735947"/>
    <w:rsid w:val="00735B69"/>
    <w:rsid w:val="007363B4"/>
    <w:rsid w:val="0073653D"/>
    <w:rsid w:val="00736BBC"/>
    <w:rsid w:val="00736F0A"/>
    <w:rsid w:val="0073703E"/>
    <w:rsid w:val="0073791F"/>
    <w:rsid w:val="00737A0A"/>
    <w:rsid w:val="00740B31"/>
    <w:rsid w:val="00741954"/>
    <w:rsid w:val="00741E09"/>
    <w:rsid w:val="007439E3"/>
    <w:rsid w:val="007448E0"/>
    <w:rsid w:val="00744FAD"/>
    <w:rsid w:val="00744FBB"/>
    <w:rsid w:val="007452CD"/>
    <w:rsid w:val="00745A66"/>
    <w:rsid w:val="00745BFF"/>
    <w:rsid w:val="00745C95"/>
    <w:rsid w:val="00745FB6"/>
    <w:rsid w:val="00746736"/>
    <w:rsid w:val="007468CA"/>
    <w:rsid w:val="007477FB"/>
    <w:rsid w:val="00747C37"/>
    <w:rsid w:val="00751AF5"/>
    <w:rsid w:val="00752183"/>
    <w:rsid w:val="00752315"/>
    <w:rsid w:val="00752439"/>
    <w:rsid w:val="007527E3"/>
    <w:rsid w:val="0075317A"/>
    <w:rsid w:val="00755773"/>
    <w:rsid w:val="007566FD"/>
    <w:rsid w:val="00756930"/>
    <w:rsid w:val="00757177"/>
    <w:rsid w:val="007602AD"/>
    <w:rsid w:val="00761407"/>
    <w:rsid w:val="00761F93"/>
    <w:rsid w:val="00762897"/>
    <w:rsid w:val="00762A8D"/>
    <w:rsid w:val="00762D2A"/>
    <w:rsid w:val="0076388F"/>
    <w:rsid w:val="007638FA"/>
    <w:rsid w:val="0076443F"/>
    <w:rsid w:val="007653F5"/>
    <w:rsid w:val="00765916"/>
    <w:rsid w:val="00765E97"/>
    <w:rsid w:val="007660AB"/>
    <w:rsid w:val="00766101"/>
    <w:rsid w:val="007707F5"/>
    <w:rsid w:val="00770A0B"/>
    <w:rsid w:val="00770AFA"/>
    <w:rsid w:val="00770B42"/>
    <w:rsid w:val="00770CF5"/>
    <w:rsid w:val="00770D09"/>
    <w:rsid w:val="00770F54"/>
    <w:rsid w:val="00771E87"/>
    <w:rsid w:val="00771F4D"/>
    <w:rsid w:val="007732C7"/>
    <w:rsid w:val="007734AB"/>
    <w:rsid w:val="00773A7B"/>
    <w:rsid w:val="00774F84"/>
    <w:rsid w:val="00775F01"/>
    <w:rsid w:val="00776E1A"/>
    <w:rsid w:val="00777122"/>
    <w:rsid w:val="00777D28"/>
    <w:rsid w:val="00780FA0"/>
    <w:rsid w:val="0078212A"/>
    <w:rsid w:val="007828D8"/>
    <w:rsid w:val="00782AA9"/>
    <w:rsid w:val="00782D56"/>
    <w:rsid w:val="00783562"/>
    <w:rsid w:val="00784C40"/>
    <w:rsid w:val="00785242"/>
    <w:rsid w:val="007857BB"/>
    <w:rsid w:val="00785E98"/>
    <w:rsid w:val="00787142"/>
    <w:rsid w:val="00787AA4"/>
    <w:rsid w:val="00790636"/>
    <w:rsid w:val="00791459"/>
    <w:rsid w:val="00792056"/>
    <w:rsid w:val="0079284C"/>
    <w:rsid w:val="007929EA"/>
    <w:rsid w:val="00793154"/>
    <w:rsid w:val="00793635"/>
    <w:rsid w:val="0079463E"/>
    <w:rsid w:val="00794810"/>
    <w:rsid w:val="00795106"/>
    <w:rsid w:val="007951BF"/>
    <w:rsid w:val="00795C8E"/>
    <w:rsid w:val="00796283"/>
    <w:rsid w:val="0079682F"/>
    <w:rsid w:val="007969AA"/>
    <w:rsid w:val="00796A5F"/>
    <w:rsid w:val="00797C22"/>
    <w:rsid w:val="00797C65"/>
    <w:rsid w:val="007A06EE"/>
    <w:rsid w:val="007A15A4"/>
    <w:rsid w:val="007A1FAA"/>
    <w:rsid w:val="007A276C"/>
    <w:rsid w:val="007A2F27"/>
    <w:rsid w:val="007A3151"/>
    <w:rsid w:val="007A3443"/>
    <w:rsid w:val="007A3E40"/>
    <w:rsid w:val="007A4601"/>
    <w:rsid w:val="007A4B47"/>
    <w:rsid w:val="007A519C"/>
    <w:rsid w:val="007A558D"/>
    <w:rsid w:val="007A5A75"/>
    <w:rsid w:val="007A5A7F"/>
    <w:rsid w:val="007A5BC0"/>
    <w:rsid w:val="007A5CC7"/>
    <w:rsid w:val="007A634A"/>
    <w:rsid w:val="007A6A7E"/>
    <w:rsid w:val="007A6C0E"/>
    <w:rsid w:val="007A7366"/>
    <w:rsid w:val="007B0205"/>
    <w:rsid w:val="007B0B48"/>
    <w:rsid w:val="007B19A9"/>
    <w:rsid w:val="007B2019"/>
    <w:rsid w:val="007B204F"/>
    <w:rsid w:val="007B2484"/>
    <w:rsid w:val="007B24C2"/>
    <w:rsid w:val="007B2587"/>
    <w:rsid w:val="007B266B"/>
    <w:rsid w:val="007B27F1"/>
    <w:rsid w:val="007B393B"/>
    <w:rsid w:val="007B490E"/>
    <w:rsid w:val="007B5133"/>
    <w:rsid w:val="007B641C"/>
    <w:rsid w:val="007B6CF0"/>
    <w:rsid w:val="007B7419"/>
    <w:rsid w:val="007B7557"/>
    <w:rsid w:val="007B7B5C"/>
    <w:rsid w:val="007C039C"/>
    <w:rsid w:val="007C0409"/>
    <w:rsid w:val="007C0A80"/>
    <w:rsid w:val="007C1A93"/>
    <w:rsid w:val="007C1A94"/>
    <w:rsid w:val="007C1BC6"/>
    <w:rsid w:val="007C2590"/>
    <w:rsid w:val="007C260D"/>
    <w:rsid w:val="007C2B80"/>
    <w:rsid w:val="007C3520"/>
    <w:rsid w:val="007C3568"/>
    <w:rsid w:val="007C3C86"/>
    <w:rsid w:val="007C40A1"/>
    <w:rsid w:val="007C4442"/>
    <w:rsid w:val="007C4A89"/>
    <w:rsid w:val="007C4B83"/>
    <w:rsid w:val="007C5262"/>
    <w:rsid w:val="007C534D"/>
    <w:rsid w:val="007C6AD0"/>
    <w:rsid w:val="007C706C"/>
    <w:rsid w:val="007C70DD"/>
    <w:rsid w:val="007D284C"/>
    <w:rsid w:val="007D2C35"/>
    <w:rsid w:val="007D3174"/>
    <w:rsid w:val="007D3715"/>
    <w:rsid w:val="007D380F"/>
    <w:rsid w:val="007D4169"/>
    <w:rsid w:val="007D41BA"/>
    <w:rsid w:val="007D4384"/>
    <w:rsid w:val="007D43EE"/>
    <w:rsid w:val="007D4872"/>
    <w:rsid w:val="007D4A1B"/>
    <w:rsid w:val="007D4D1F"/>
    <w:rsid w:val="007D4EEC"/>
    <w:rsid w:val="007D4EF6"/>
    <w:rsid w:val="007D5338"/>
    <w:rsid w:val="007D639B"/>
    <w:rsid w:val="007D67A1"/>
    <w:rsid w:val="007D7549"/>
    <w:rsid w:val="007D798D"/>
    <w:rsid w:val="007E0198"/>
    <w:rsid w:val="007E02AF"/>
    <w:rsid w:val="007E0604"/>
    <w:rsid w:val="007E0902"/>
    <w:rsid w:val="007E0BF9"/>
    <w:rsid w:val="007E0E8C"/>
    <w:rsid w:val="007E1C37"/>
    <w:rsid w:val="007E441C"/>
    <w:rsid w:val="007E442F"/>
    <w:rsid w:val="007E4441"/>
    <w:rsid w:val="007E4DCB"/>
    <w:rsid w:val="007E502B"/>
    <w:rsid w:val="007E5221"/>
    <w:rsid w:val="007E6067"/>
    <w:rsid w:val="007E74EE"/>
    <w:rsid w:val="007E7685"/>
    <w:rsid w:val="007E7C04"/>
    <w:rsid w:val="007F0124"/>
    <w:rsid w:val="007F0952"/>
    <w:rsid w:val="007F154C"/>
    <w:rsid w:val="007F189B"/>
    <w:rsid w:val="007F1DE3"/>
    <w:rsid w:val="007F1F27"/>
    <w:rsid w:val="007F3341"/>
    <w:rsid w:val="007F3684"/>
    <w:rsid w:val="007F3D64"/>
    <w:rsid w:val="007F3EF9"/>
    <w:rsid w:val="007F41D5"/>
    <w:rsid w:val="007F41F8"/>
    <w:rsid w:val="007F4C40"/>
    <w:rsid w:val="007F4E58"/>
    <w:rsid w:val="007F4F8D"/>
    <w:rsid w:val="007F5199"/>
    <w:rsid w:val="007F5852"/>
    <w:rsid w:val="007F65D8"/>
    <w:rsid w:val="008001D1"/>
    <w:rsid w:val="008009E9"/>
    <w:rsid w:val="00801F47"/>
    <w:rsid w:val="008024F4"/>
    <w:rsid w:val="008029E8"/>
    <w:rsid w:val="00802C57"/>
    <w:rsid w:val="00803349"/>
    <w:rsid w:val="00803730"/>
    <w:rsid w:val="00805242"/>
    <w:rsid w:val="00805544"/>
    <w:rsid w:val="00805617"/>
    <w:rsid w:val="008058AC"/>
    <w:rsid w:val="008058C2"/>
    <w:rsid w:val="00805E60"/>
    <w:rsid w:val="008068B7"/>
    <w:rsid w:val="00806F30"/>
    <w:rsid w:val="00807267"/>
    <w:rsid w:val="00807441"/>
    <w:rsid w:val="00807781"/>
    <w:rsid w:val="00810BB9"/>
    <w:rsid w:val="0081112A"/>
    <w:rsid w:val="00812EA3"/>
    <w:rsid w:val="00813446"/>
    <w:rsid w:val="00813474"/>
    <w:rsid w:val="008138DB"/>
    <w:rsid w:val="00813FCB"/>
    <w:rsid w:val="0081434F"/>
    <w:rsid w:val="00814886"/>
    <w:rsid w:val="00814FDC"/>
    <w:rsid w:val="00815224"/>
    <w:rsid w:val="0081587D"/>
    <w:rsid w:val="00815CE5"/>
    <w:rsid w:val="00815CE8"/>
    <w:rsid w:val="00816348"/>
    <w:rsid w:val="00816584"/>
    <w:rsid w:val="0082028C"/>
    <w:rsid w:val="008203C5"/>
    <w:rsid w:val="00820777"/>
    <w:rsid w:val="00820F17"/>
    <w:rsid w:val="008212C0"/>
    <w:rsid w:val="0082183E"/>
    <w:rsid w:val="00821BB9"/>
    <w:rsid w:val="0082201C"/>
    <w:rsid w:val="00823C55"/>
    <w:rsid w:val="00823E68"/>
    <w:rsid w:val="008244FD"/>
    <w:rsid w:val="0082549C"/>
    <w:rsid w:val="00826516"/>
    <w:rsid w:val="0082681A"/>
    <w:rsid w:val="00826E1F"/>
    <w:rsid w:val="00827C7E"/>
    <w:rsid w:val="008304F0"/>
    <w:rsid w:val="00830E63"/>
    <w:rsid w:val="00831C7C"/>
    <w:rsid w:val="00831FAC"/>
    <w:rsid w:val="0083326C"/>
    <w:rsid w:val="00833F7D"/>
    <w:rsid w:val="008347B5"/>
    <w:rsid w:val="00834926"/>
    <w:rsid w:val="00835725"/>
    <w:rsid w:val="00835AC1"/>
    <w:rsid w:val="008379E0"/>
    <w:rsid w:val="00840D86"/>
    <w:rsid w:val="008410B0"/>
    <w:rsid w:val="00841581"/>
    <w:rsid w:val="008424CF"/>
    <w:rsid w:val="00842B17"/>
    <w:rsid w:val="00843D67"/>
    <w:rsid w:val="0084431E"/>
    <w:rsid w:val="00844C29"/>
    <w:rsid w:val="00844CB0"/>
    <w:rsid w:val="00844F73"/>
    <w:rsid w:val="00845209"/>
    <w:rsid w:val="00845454"/>
    <w:rsid w:val="0085010E"/>
    <w:rsid w:val="0085030A"/>
    <w:rsid w:val="00850333"/>
    <w:rsid w:val="008505D3"/>
    <w:rsid w:val="00850D9B"/>
    <w:rsid w:val="00851C34"/>
    <w:rsid w:val="00852B30"/>
    <w:rsid w:val="00852C2D"/>
    <w:rsid w:val="0085325E"/>
    <w:rsid w:val="00853467"/>
    <w:rsid w:val="00854AC9"/>
    <w:rsid w:val="00855459"/>
    <w:rsid w:val="00855B37"/>
    <w:rsid w:val="00856298"/>
    <w:rsid w:val="00856FC9"/>
    <w:rsid w:val="0085784F"/>
    <w:rsid w:val="00857DB4"/>
    <w:rsid w:val="00860B68"/>
    <w:rsid w:val="00860D2E"/>
    <w:rsid w:val="0086179D"/>
    <w:rsid w:val="008617EF"/>
    <w:rsid w:val="00861853"/>
    <w:rsid w:val="00862DB9"/>
    <w:rsid w:val="0086339A"/>
    <w:rsid w:val="008645A3"/>
    <w:rsid w:val="00864E8F"/>
    <w:rsid w:val="008657A1"/>
    <w:rsid w:val="008665C0"/>
    <w:rsid w:val="008668A8"/>
    <w:rsid w:val="00866AE5"/>
    <w:rsid w:val="00867380"/>
    <w:rsid w:val="0087160C"/>
    <w:rsid w:val="00872346"/>
    <w:rsid w:val="00872832"/>
    <w:rsid w:val="00872B84"/>
    <w:rsid w:val="00873349"/>
    <w:rsid w:val="00873568"/>
    <w:rsid w:val="008746EB"/>
    <w:rsid w:val="008759F8"/>
    <w:rsid w:val="00876556"/>
    <w:rsid w:val="00876B7A"/>
    <w:rsid w:val="00876C8B"/>
    <w:rsid w:val="008774FE"/>
    <w:rsid w:val="00877F37"/>
    <w:rsid w:val="00880229"/>
    <w:rsid w:val="008809BA"/>
    <w:rsid w:val="00880AAB"/>
    <w:rsid w:val="00880F5D"/>
    <w:rsid w:val="0088153F"/>
    <w:rsid w:val="00881717"/>
    <w:rsid w:val="00881F2C"/>
    <w:rsid w:val="00882B29"/>
    <w:rsid w:val="00882D57"/>
    <w:rsid w:val="0088331B"/>
    <w:rsid w:val="00883A47"/>
    <w:rsid w:val="00883AED"/>
    <w:rsid w:val="0088464E"/>
    <w:rsid w:val="00885353"/>
    <w:rsid w:val="00885461"/>
    <w:rsid w:val="00885DAA"/>
    <w:rsid w:val="0088656D"/>
    <w:rsid w:val="00886ED3"/>
    <w:rsid w:val="0089071D"/>
    <w:rsid w:val="00890EB4"/>
    <w:rsid w:val="0089116D"/>
    <w:rsid w:val="0089133E"/>
    <w:rsid w:val="00891347"/>
    <w:rsid w:val="00891CE8"/>
    <w:rsid w:val="00891EE8"/>
    <w:rsid w:val="00891F2D"/>
    <w:rsid w:val="00892E11"/>
    <w:rsid w:val="00893424"/>
    <w:rsid w:val="0089470D"/>
    <w:rsid w:val="00894710"/>
    <w:rsid w:val="00896470"/>
    <w:rsid w:val="00896901"/>
    <w:rsid w:val="00896B74"/>
    <w:rsid w:val="00897240"/>
    <w:rsid w:val="00897597"/>
    <w:rsid w:val="00897923"/>
    <w:rsid w:val="008A006B"/>
    <w:rsid w:val="008A0F39"/>
    <w:rsid w:val="008A1F17"/>
    <w:rsid w:val="008A263E"/>
    <w:rsid w:val="008A2A70"/>
    <w:rsid w:val="008A2C15"/>
    <w:rsid w:val="008A2EB8"/>
    <w:rsid w:val="008A32C6"/>
    <w:rsid w:val="008A3F11"/>
    <w:rsid w:val="008A415F"/>
    <w:rsid w:val="008A48B2"/>
    <w:rsid w:val="008A4BC1"/>
    <w:rsid w:val="008A6D4B"/>
    <w:rsid w:val="008A71B8"/>
    <w:rsid w:val="008A7984"/>
    <w:rsid w:val="008A7F99"/>
    <w:rsid w:val="008B046E"/>
    <w:rsid w:val="008B228A"/>
    <w:rsid w:val="008B318B"/>
    <w:rsid w:val="008B319D"/>
    <w:rsid w:val="008B3B2C"/>
    <w:rsid w:val="008B419A"/>
    <w:rsid w:val="008B5576"/>
    <w:rsid w:val="008B57F9"/>
    <w:rsid w:val="008B70AD"/>
    <w:rsid w:val="008B7379"/>
    <w:rsid w:val="008B751A"/>
    <w:rsid w:val="008C0262"/>
    <w:rsid w:val="008C179F"/>
    <w:rsid w:val="008C1A9B"/>
    <w:rsid w:val="008C21C6"/>
    <w:rsid w:val="008C2DBE"/>
    <w:rsid w:val="008C3862"/>
    <w:rsid w:val="008C3DE6"/>
    <w:rsid w:val="008C3EB9"/>
    <w:rsid w:val="008C4487"/>
    <w:rsid w:val="008C4969"/>
    <w:rsid w:val="008C49FD"/>
    <w:rsid w:val="008C525D"/>
    <w:rsid w:val="008C5A4F"/>
    <w:rsid w:val="008C5BA4"/>
    <w:rsid w:val="008C5E62"/>
    <w:rsid w:val="008C625B"/>
    <w:rsid w:val="008C64F3"/>
    <w:rsid w:val="008C6B3C"/>
    <w:rsid w:val="008C6D9A"/>
    <w:rsid w:val="008C6DBA"/>
    <w:rsid w:val="008C742D"/>
    <w:rsid w:val="008C7647"/>
    <w:rsid w:val="008C7981"/>
    <w:rsid w:val="008C7BE3"/>
    <w:rsid w:val="008C7E51"/>
    <w:rsid w:val="008D01A2"/>
    <w:rsid w:val="008D01B7"/>
    <w:rsid w:val="008D163B"/>
    <w:rsid w:val="008D1A10"/>
    <w:rsid w:val="008D1E1E"/>
    <w:rsid w:val="008D2867"/>
    <w:rsid w:val="008D3606"/>
    <w:rsid w:val="008D448D"/>
    <w:rsid w:val="008D452F"/>
    <w:rsid w:val="008D4614"/>
    <w:rsid w:val="008D55D2"/>
    <w:rsid w:val="008D572C"/>
    <w:rsid w:val="008D6047"/>
    <w:rsid w:val="008D679A"/>
    <w:rsid w:val="008D6D00"/>
    <w:rsid w:val="008D705C"/>
    <w:rsid w:val="008D73F5"/>
    <w:rsid w:val="008D7B13"/>
    <w:rsid w:val="008D7E1B"/>
    <w:rsid w:val="008D7E55"/>
    <w:rsid w:val="008DB7B4"/>
    <w:rsid w:val="008E01C5"/>
    <w:rsid w:val="008E09A0"/>
    <w:rsid w:val="008E0B37"/>
    <w:rsid w:val="008E0E65"/>
    <w:rsid w:val="008E0FD8"/>
    <w:rsid w:val="008E186E"/>
    <w:rsid w:val="008E1C4A"/>
    <w:rsid w:val="008E2461"/>
    <w:rsid w:val="008E2F78"/>
    <w:rsid w:val="008E2F7E"/>
    <w:rsid w:val="008E35D7"/>
    <w:rsid w:val="008E3813"/>
    <w:rsid w:val="008E3DAE"/>
    <w:rsid w:val="008E49A1"/>
    <w:rsid w:val="008E4FE4"/>
    <w:rsid w:val="008E53E2"/>
    <w:rsid w:val="008E64FA"/>
    <w:rsid w:val="008E7DCE"/>
    <w:rsid w:val="008F05CF"/>
    <w:rsid w:val="008F091B"/>
    <w:rsid w:val="008F1C8D"/>
    <w:rsid w:val="008F216F"/>
    <w:rsid w:val="008F2188"/>
    <w:rsid w:val="008F2694"/>
    <w:rsid w:val="008F43D8"/>
    <w:rsid w:val="008F4C2D"/>
    <w:rsid w:val="008F5057"/>
    <w:rsid w:val="008F6125"/>
    <w:rsid w:val="008F686F"/>
    <w:rsid w:val="008F6FA8"/>
    <w:rsid w:val="008F7F72"/>
    <w:rsid w:val="009004EE"/>
    <w:rsid w:val="00900866"/>
    <w:rsid w:val="00900B14"/>
    <w:rsid w:val="009018E5"/>
    <w:rsid w:val="00901D3C"/>
    <w:rsid w:val="00901FFA"/>
    <w:rsid w:val="00902737"/>
    <w:rsid w:val="00902CDF"/>
    <w:rsid w:val="009031E5"/>
    <w:rsid w:val="0090324C"/>
    <w:rsid w:val="009034C6"/>
    <w:rsid w:val="00903755"/>
    <w:rsid w:val="00903EEC"/>
    <w:rsid w:val="00904879"/>
    <w:rsid w:val="00904D74"/>
    <w:rsid w:val="009053D1"/>
    <w:rsid w:val="009058E1"/>
    <w:rsid w:val="0090597E"/>
    <w:rsid w:val="00905F38"/>
    <w:rsid w:val="0090634F"/>
    <w:rsid w:val="00906979"/>
    <w:rsid w:val="0090698F"/>
    <w:rsid w:val="00906A4B"/>
    <w:rsid w:val="00906C62"/>
    <w:rsid w:val="0090761F"/>
    <w:rsid w:val="009115A0"/>
    <w:rsid w:val="009126C3"/>
    <w:rsid w:val="009136AB"/>
    <w:rsid w:val="0091373C"/>
    <w:rsid w:val="009139A7"/>
    <w:rsid w:val="009139AB"/>
    <w:rsid w:val="00913C7A"/>
    <w:rsid w:val="00913F5E"/>
    <w:rsid w:val="0091607F"/>
    <w:rsid w:val="009169E0"/>
    <w:rsid w:val="00916D88"/>
    <w:rsid w:val="009203A1"/>
    <w:rsid w:val="0092055D"/>
    <w:rsid w:val="0092059D"/>
    <w:rsid w:val="00921089"/>
    <w:rsid w:val="0092131D"/>
    <w:rsid w:val="0092149E"/>
    <w:rsid w:val="009219E7"/>
    <w:rsid w:val="00921DA9"/>
    <w:rsid w:val="00922AF9"/>
    <w:rsid w:val="00922D9F"/>
    <w:rsid w:val="00922F95"/>
    <w:rsid w:val="009235BE"/>
    <w:rsid w:val="009238DC"/>
    <w:rsid w:val="00923D0F"/>
    <w:rsid w:val="00923F88"/>
    <w:rsid w:val="009242C3"/>
    <w:rsid w:val="009245B3"/>
    <w:rsid w:val="00924F69"/>
    <w:rsid w:val="0092531B"/>
    <w:rsid w:val="009264CC"/>
    <w:rsid w:val="009275D6"/>
    <w:rsid w:val="00930786"/>
    <w:rsid w:val="00930B59"/>
    <w:rsid w:val="00931894"/>
    <w:rsid w:val="0093267B"/>
    <w:rsid w:val="00932F52"/>
    <w:rsid w:val="00932FAD"/>
    <w:rsid w:val="009331AB"/>
    <w:rsid w:val="009331F4"/>
    <w:rsid w:val="009336FA"/>
    <w:rsid w:val="00933739"/>
    <w:rsid w:val="00933D35"/>
    <w:rsid w:val="009346A0"/>
    <w:rsid w:val="00935134"/>
    <w:rsid w:val="00936737"/>
    <w:rsid w:val="00937219"/>
    <w:rsid w:val="00937433"/>
    <w:rsid w:val="0093758F"/>
    <w:rsid w:val="009379CD"/>
    <w:rsid w:val="00937EAA"/>
    <w:rsid w:val="00937F9A"/>
    <w:rsid w:val="009408C6"/>
    <w:rsid w:val="0094093D"/>
    <w:rsid w:val="00941527"/>
    <w:rsid w:val="00941765"/>
    <w:rsid w:val="00942092"/>
    <w:rsid w:val="00942517"/>
    <w:rsid w:val="009429D9"/>
    <w:rsid w:val="00942B66"/>
    <w:rsid w:val="00944D55"/>
    <w:rsid w:val="009451CA"/>
    <w:rsid w:val="00945B7E"/>
    <w:rsid w:val="0094608D"/>
    <w:rsid w:val="00946E77"/>
    <w:rsid w:val="00947760"/>
    <w:rsid w:val="009502EB"/>
    <w:rsid w:val="009506B5"/>
    <w:rsid w:val="00950955"/>
    <w:rsid w:val="00950B5F"/>
    <w:rsid w:val="00952206"/>
    <w:rsid w:val="009523D7"/>
    <w:rsid w:val="00952745"/>
    <w:rsid w:val="009532C8"/>
    <w:rsid w:val="009536B4"/>
    <w:rsid w:val="009537D8"/>
    <w:rsid w:val="00953A96"/>
    <w:rsid w:val="00953B15"/>
    <w:rsid w:val="00954CA7"/>
    <w:rsid w:val="00955AE7"/>
    <w:rsid w:val="00955F26"/>
    <w:rsid w:val="00956F82"/>
    <w:rsid w:val="00957089"/>
    <w:rsid w:val="0095747E"/>
    <w:rsid w:val="009579B3"/>
    <w:rsid w:val="00960597"/>
    <w:rsid w:val="0096073B"/>
    <w:rsid w:val="009609FA"/>
    <w:rsid w:val="009644F4"/>
    <w:rsid w:val="009650D5"/>
    <w:rsid w:val="009651E1"/>
    <w:rsid w:val="00966BFC"/>
    <w:rsid w:val="00966DE2"/>
    <w:rsid w:val="00967140"/>
    <w:rsid w:val="0096747B"/>
    <w:rsid w:val="00967963"/>
    <w:rsid w:val="00967AD0"/>
    <w:rsid w:val="00970ED7"/>
    <w:rsid w:val="00970F26"/>
    <w:rsid w:val="009715F7"/>
    <w:rsid w:val="009721B8"/>
    <w:rsid w:val="00972AD5"/>
    <w:rsid w:val="00972D00"/>
    <w:rsid w:val="00973C04"/>
    <w:rsid w:val="00974A1A"/>
    <w:rsid w:val="00974ACA"/>
    <w:rsid w:val="00974E5F"/>
    <w:rsid w:val="00974FA6"/>
    <w:rsid w:val="009754B8"/>
    <w:rsid w:val="00975FFE"/>
    <w:rsid w:val="0097608D"/>
    <w:rsid w:val="009770F5"/>
    <w:rsid w:val="009776B2"/>
    <w:rsid w:val="00980285"/>
    <w:rsid w:val="00980384"/>
    <w:rsid w:val="00980B22"/>
    <w:rsid w:val="00981653"/>
    <w:rsid w:val="00982213"/>
    <w:rsid w:val="009828F3"/>
    <w:rsid w:val="00982AA9"/>
    <w:rsid w:val="00983082"/>
    <w:rsid w:val="00983B45"/>
    <w:rsid w:val="00983DD1"/>
    <w:rsid w:val="00983E3E"/>
    <w:rsid w:val="00983EED"/>
    <w:rsid w:val="00984283"/>
    <w:rsid w:val="00984F36"/>
    <w:rsid w:val="00985056"/>
    <w:rsid w:val="00985AAC"/>
    <w:rsid w:val="00985AD2"/>
    <w:rsid w:val="009869A3"/>
    <w:rsid w:val="009869BA"/>
    <w:rsid w:val="00986EEE"/>
    <w:rsid w:val="009871DC"/>
    <w:rsid w:val="00987422"/>
    <w:rsid w:val="00987DEE"/>
    <w:rsid w:val="00987EE9"/>
    <w:rsid w:val="009903F2"/>
    <w:rsid w:val="009904C4"/>
    <w:rsid w:val="009906EA"/>
    <w:rsid w:val="009909D1"/>
    <w:rsid w:val="00990A89"/>
    <w:rsid w:val="00992551"/>
    <w:rsid w:val="00992C2B"/>
    <w:rsid w:val="00993427"/>
    <w:rsid w:val="00993A3C"/>
    <w:rsid w:val="00993A5B"/>
    <w:rsid w:val="00993A5E"/>
    <w:rsid w:val="0099415B"/>
    <w:rsid w:val="00994187"/>
    <w:rsid w:val="00994A73"/>
    <w:rsid w:val="00995AD0"/>
    <w:rsid w:val="00995B34"/>
    <w:rsid w:val="00996657"/>
    <w:rsid w:val="00997C4B"/>
    <w:rsid w:val="00997DD1"/>
    <w:rsid w:val="009A156D"/>
    <w:rsid w:val="009A20D8"/>
    <w:rsid w:val="009A2E0D"/>
    <w:rsid w:val="009A32C2"/>
    <w:rsid w:val="009A45D0"/>
    <w:rsid w:val="009A4765"/>
    <w:rsid w:val="009A53B4"/>
    <w:rsid w:val="009A545F"/>
    <w:rsid w:val="009A552B"/>
    <w:rsid w:val="009A55D0"/>
    <w:rsid w:val="009A5853"/>
    <w:rsid w:val="009A5B87"/>
    <w:rsid w:val="009A6811"/>
    <w:rsid w:val="009A711A"/>
    <w:rsid w:val="009B0BD6"/>
    <w:rsid w:val="009B1D87"/>
    <w:rsid w:val="009B1DCE"/>
    <w:rsid w:val="009B2178"/>
    <w:rsid w:val="009B2404"/>
    <w:rsid w:val="009B2C90"/>
    <w:rsid w:val="009B429D"/>
    <w:rsid w:val="009B43D1"/>
    <w:rsid w:val="009B45A1"/>
    <w:rsid w:val="009B45F3"/>
    <w:rsid w:val="009B5151"/>
    <w:rsid w:val="009B66A6"/>
    <w:rsid w:val="009B6A63"/>
    <w:rsid w:val="009B6DA3"/>
    <w:rsid w:val="009B7088"/>
    <w:rsid w:val="009B7273"/>
    <w:rsid w:val="009C04C5"/>
    <w:rsid w:val="009C05EF"/>
    <w:rsid w:val="009C0B68"/>
    <w:rsid w:val="009C22DF"/>
    <w:rsid w:val="009C2A7D"/>
    <w:rsid w:val="009C2D5E"/>
    <w:rsid w:val="009C3CDD"/>
    <w:rsid w:val="009C4506"/>
    <w:rsid w:val="009C4E99"/>
    <w:rsid w:val="009C5788"/>
    <w:rsid w:val="009C597E"/>
    <w:rsid w:val="009C5A87"/>
    <w:rsid w:val="009C633B"/>
    <w:rsid w:val="009C650B"/>
    <w:rsid w:val="009C6545"/>
    <w:rsid w:val="009C6964"/>
    <w:rsid w:val="009C6B70"/>
    <w:rsid w:val="009C6C66"/>
    <w:rsid w:val="009C7DC0"/>
    <w:rsid w:val="009D00B6"/>
    <w:rsid w:val="009D0265"/>
    <w:rsid w:val="009D09FE"/>
    <w:rsid w:val="009D17C4"/>
    <w:rsid w:val="009D2B68"/>
    <w:rsid w:val="009D31BF"/>
    <w:rsid w:val="009D3B83"/>
    <w:rsid w:val="009D3CF0"/>
    <w:rsid w:val="009D50DC"/>
    <w:rsid w:val="009D5166"/>
    <w:rsid w:val="009D5377"/>
    <w:rsid w:val="009D5789"/>
    <w:rsid w:val="009D62CF"/>
    <w:rsid w:val="009D66AC"/>
    <w:rsid w:val="009D6833"/>
    <w:rsid w:val="009D6C39"/>
    <w:rsid w:val="009D6DEC"/>
    <w:rsid w:val="009D727F"/>
    <w:rsid w:val="009D78FA"/>
    <w:rsid w:val="009D7AEF"/>
    <w:rsid w:val="009D7B90"/>
    <w:rsid w:val="009D7E16"/>
    <w:rsid w:val="009E0902"/>
    <w:rsid w:val="009E1333"/>
    <w:rsid w:val="009E169C"/>
    <w:rsid w:val="009E3AE4"/>
    <w:rsid w:val="009E3EB2"/>
    <w:rsid w:val="009E40FA"/>
    <w:rsid w:val="009E42B8"/>
    <w:rsid w:val="009E506C"/>
    <w:rsid w:val="009E5674"/>
    <w:rsid w:val="009E5A6F"/>
    <w:rsid w:val="009E5EC6"/>
    <w:rsid w:val="009E6407"/>
    <w:rsid w:val="009E6A82"/>
    <w:rsid w:val="009E6F77"/>
    <w:rsid w:val="009E737D"/>
    <w:rsid w:val="009E7694"/>
    <w:rsid w:val="009E786D"/>
    <w:rsid w:val="009F021E"/>
    <w:rsid w:val="009F09EA"/>
    <w:rsid w:val="009F0EEC"/>
    <w:rsid w:val="009F20D9"/>
    <w:rsid w:val="009F22B9"/>
    <w:rsid w:val="009F34E7"/>
    <w:rsid w:val="009F3500"/>
    <w:rsid w:val="009F371E"/>
    <w:rsid w:val="009F41C7"/>
    <w:rsid w:val="009F431E"/>
    <w:rsid w:val="009F45F6"/>
    <w:rsid w:val="009F5076"/>
    <w:rsid w:val="009F6154"/>
    <w:rsid w:val="009F6814"/>
    <w:rsid w:val="009F7740"/>
    <w:rsid w:val="00A001AC"/>
    <w:rsid w:val="00A0075D"/>
    <w:rsid w:val="00A01B63"/>
    <w:rsid w:val="00A01E32"/>
    <w:rsid w:val="00A02029"/>
    <w:rsid w:val="00A02A23"/>
    <w:rsid w:val="00A02E1E"/>
    <w:rsid w:val="00A03FAA"/>
    <w:rsid w:val="00A04187"/>
    <w:rsid w:val="00A046D0"/>
    <w:rsid w:val="00A05DEC"/>
    <w:rsid w:val="00A0602F"/>
    <w:rsid w:val="00A0621A"/>
    <w:rsid w:val="00A06259"/>
    <w:rsid w:val="00A0631C"/>
    <w:rsid w:val="00A0641B"/>
    <w:rsid w:val="00A06758"/>
    <w:rsid w:val="00A06772"/>
    <w:rsid w:val="00A06C64"/>
    <w:rsid w:val="00A06CCA"/>
    <w:rsid w:val="00A06F39"/>
    <w:rsid w:val="00A072A9"/>
    <w:rsid w:val="00A07682"/>
    <w:rsid w:val="00A103F0"/>
    <w:rsid w:val="00A107F7"/>
    <w:rsid w:val="00A10C05"/>
    <w:rsid w:val="00A11332"/>
    <w:rsid w:val="00A1168C"/>
    <w:rsid w:val="00A121DD"/>
    <w:rsid w:val="00A1415D"/>
    <w:rsid w:val="00A14448"/>
    <w:rsid w:val="00A14FE1"/>
    <w:rsid w:val="00A15950"/>
    <w:rsid w:val="00A15D91"/>
    <w:rsid w:val="00A15E52"/>
    <w:rsid w:val="00A16CB5"/>
    <w:rsid w:val="00A16F34"/>
    <w:rsid w:val="00A211BA"/>
    <w:rsid w:val="00A21883"/>
    <w:rsid w:val="00A21C92"/>
    <w:rsid w:val="00A2214A"/>
    <w:rsid w:val="00A225BB"/>
    <w:rsid w:val="00A2323D"/>
    <w:rsid w:val="00A234CB"/>
    <w:rsid w:val="00A23517"/>
    <w:rsid w:val="00A23613"/>
    <w:rsid w:val="00A2391F"/>
    <w:rsid w:val="00A2441E"/>
    <w:rsid w:val="00A24675"/>
    <w:rsid w:val="00A246E9"/>
    <w:rsid w:val="00A24D50"/>
    <w:rsid w:val="00A25B1C"/>
    <w:rsid w:val="00A25CE5"/>
    <w:rsid w:val="00A25F34"/>
    <w:rsid w:val="00A260E9"/>
    <w:rsid w:val="00A26749"/>
    <w:rsid w:val="00A268EF"/>
    <w:rsid w:val="00A2691E"/>
    <w:rsid w:val="00A26D84"/>
    <w:rsid w:val="00A301D5"/>
    <w:rsid w:val="00A311A0"/>
    <w:rsid w:val="00A31BA4"/>
    <w:rsid w:val="00A3314E"/>
    <w:rsid w:val="00A3380E"/>
    <w:rsid w:val="00A344A8"/>
    <w:rsid w:val="00A35719"/>
    <w:rsid w:val="00A36087"/>
    <w:rsid w:val="00A360A7"/>
    <w:rsid w:val="00A36D07"/>
    <w:rsid w:val="00A3703E"/>
    <w:rsid w:val="00A40347"/>
    <w:rsid w:val="00A40E15"/>
    <w:rsid w:val="00A418D1"/>
    <w:rsid w:val="00A41D09"/>
    <w:rsid w:val="00A44B38"/>
    <w:rsid w:val="00A451F9"/>
    <w:rsid w:val="00A47301"/>
    <w:rsid w:val="00A47305"/>
    <w:rsid w:val="00A50EA8"/>
    <w:rsid w:val="00A51AF1"/>
    <w:rsid w:val="00A52838"/>
    <w:rsid w:val="00A528E9"/>
    <w:rsid w:val="00A53E1B"/>
    <w:rsid w:val="00A542DA"/>
    <w:rsid w:val="00A544A5"/>
    <w:rsid w:val="00A544AB"/>
    <w:rsid w:val="00A54726"/>
    <w:rsid w:val="00A5570E"/>
    <w:rsid w:val="00A55D53"/>
    <w:rsid w:val="00A55F88"/>
    <w:rsid w:val="00A55FF3"/>
    <w:rsid w:val="00A5605F"/>
    <w:rsid w:val="00A56768"/>
    <w:rsid w:val="00A610AD"/>
    <w:rsid w:val="00A6147B"/>
    <w:rsid w:val="00A6163C"/>
    <w:rsid w:val="00A617B5"/>
    <w:rsid w:val="00A618C1"/>
    <w:rsid w:val="00A630E9"/>
    <w:rsid w:val="00A63DDF"/>
    <w:rsid w:val="00A64038"/>
    <w:rsid w:val="00A6422E"/>
    <w:rsid w:val="00A652E1"/>
    <w:rsid w:val="00A65968"/>
    <w:rsid w:val="00A65B36"/>
    <w:rsid w:val="00A66283"/>
    <w:rsid w:val="00A66726"/>
    <w:rsid w:val="00A66DAD"/>
    <w:rsid w:val="00A67323"/>
    <w:rsid w:val="00A677F9"/>
    <w:rsid w:val="00A7032C"/>
    <w:rsid w:val="00A7035A"/>
    <w:rsid w:val="00A708F5"/>
    <w:rsid w:val="00A7120B"/>
    <w:rsid w:val="00A72E8E"/>
    <w:rsid w:val="00A733B8"/>
    <w:rsid w:val="00A74748"/>
    <w:rsid w:val="00A74CDE"/>
    <w:rsid w:val="00A75972"/>
    <w:rsid w:val="00A7759D"/>
    <w:rsid w:val="00A80981"/>
    <w:rsid w:val="00A809E5"/>
    <w:rsid w:val="00A81182"/>
    <w:rsid w:val="00A81226"/>
    <w:rsid w:val="00A820AB"/>
    <w:rsid w:val="00A829D1"/>
    <w:rsid w:val="00A834D9"/>
    <w:rsid w:val="00A83704"/>
    <w:rsid w:val="00A8436E"/>
    <w:rsid w:val="00A8559C"/>
    <w:rsid w:val="00A85A75"/>
    <w:rsid w:val="00A86795"/>
    <w:rsid w:val="00A9041B"/>
    <w:rsid w:val="00A90686"/>
    <w:rsid w:val="00A90F50"/>
    <w:rsid w:val="00A9160A"/>
    <w:rsid w:val="00A917F7"/>
    <w:rsid w:val="00A919F6"/>
    <w:rsid w:val="00A91A06"/>
    <w:rsid w:val="00A91C48"/>
    <w:rsid w:val="00A921DE"/>
    <w:rsid w:val="00A924F1"/>
    <w:rsid w:val="00A928E9"/>
    <w:rsid w:val="00A93035"/>
    <w:rsid w:val="00A9310C"/>
    <w:rsid w:val="00A93491"/>
    <w:rsid w:val="00A941F5"/>
    <w:rsid w:val="00A94B58"/>
    <w:rsid w:val="00A9505D"/>
    <w:rsid w:val="00A952DA"/>
    <w:rsid w:val="00A95680"/>
    <w:rsid w:val="00A96A87"/>
    <w:rsid w:val="00A96DEE"/>
    <w:rsid w:val="00AA0ACF"/>
    <w:rsid w:val="00AA0B2B"/>
    <w:rsid w:val="00AA0D83"/>
    <w:rsid w:val="00AA105F"/>
    <w:rsid w:val="00AA1517"/>
    <w:rsid w:val="00AA23F8"/>
    <w:rsid w:val="00AA3062"/>
    <w:rsid w:val="00AA3D0B"/>
    <w:rsid w:val="00AA3FA4"/>
    <w:rsid w:val="00AA42D1"/>
    <w:rsid w:val="00AA49D4"/>
    <w:rsid w:val="00AA4F8A"/>
    <w:rsid w:val="00AA5570"/>
    <w:rsid w:val="00AA5F31"/>
    <w:rsid w:val="00AA6376"/>
    <w:rsid w:val="00AA64C5"/>
    <w:rsid w:val="00AA6757"/>
    <w:rsid w:val="00AA6F62"/>
    <w:rsid w:val="00AA7258"/>
    <w:rsid w:val="00AA74BD"/>
    <w:rsid w:val="00AA7E47"/>
    <w:rsid w:val="00AB0E5F"/>
    <w:rsid w:val="00AB12E9"/>
    <w:rsid w:val="00AB207D"/>
    <w:rsid w:val="00AB286D"/>
    <w:rsid w:val="00AB29FD"/>
    <w:rsid w:val="00AB3051"/>
    <w:rsid w:val="00AB3AF0"/>
    <w:rsid w:val="00AB3C82"/>
    <w:rsid w:val="00AB3E3D"/>
    <w:rsid w:val="00AB400B"/>
    <w:rsid w:val="00AB4018"/>
    <w:rsid w:val="00AB470B"/>
    <w:rsid w:val="00AB6273"/>
    <w:rsid w:val="00AB687D"/>
    <w:rsid w:val="00AB6E34"/>
    <w:rsid w:val="00AB6E63"/>
    <w:rsid w:val="00AC00F4"/>
    <w:rsid w:val="00AC07D6"/>
    <w:rsid w:val="00AC0CF4"/>
    <w:rsid w:val="00AC0D16"/>
    <w:rsid w:val="00AC1C4A"/>
    <w:rsid w:val="00AC1D2A"/>
    <w:rsid w:val="00AC2813"/>
    <w:rsid w:val="00AC2864"/>
    <w:rsid w:val="00AC3200"/>
    <w:rsid w:val="00AC4542"/>
    <w:rsid w:val="00AC4A38"/>
    <w:rsid w:val="00AC4AC7"/>
    <w:rsid w:val="00AC5221"/>
    <w:rsid w:val="00AC52D3"/>
    <w:rsid w:val="00AC586D"/>
    <w:rsid w:val="00AC672C"/>
    <w:rsid w:val="00AC711F"/>
    <w:rsid w:val="00AC7668"/>
    <w:rsid w:val="00AC78B7"/>
    <w:rsid w:val="00AD088E"/>
    <w:rsid w:val="00AD0B92"/>
    <w:rsid w:val="00AD133B"/>
    <w:rsid w:val="00AD1BF8"/>
    <w:rsid w:val="00AD22B8"/>
    <w:rsid w:val="00AD2436"/>
    <w:rsid w:val="00AD42ED"/>
    <w:rsid w:val="00AD45D7"/>
    <w:rsid w:val="00AD4DBB"/>
    <w:rsid w:val="00AD4F83"/>
    <w:rsid w:val="00AD4FAF"/>
    <w:rsid w:val="00AD580D"/>
    <w:rsid w:val="00AD6777"/>
    <w:rsid w:val="00AD6C81"/>
    <w:rsid w:val="00AD704B"/>
    <w:rsid w:val="00AE031F"/>
    <w:rsid w:val="00AE06A9"/>
    <w:rsid w:val="00AE074B"/>
    <w:rsid w:val="00AE0A35"/>
    <w:rsid w:val="00AE11DE"/>
    <w:rsid w:val="00AE176F"/>
    <w:rsid w:val="00AE1BF9"/>
    <w:rsid w:val="00AE1D07"/>
    <w:rsid w:val="00AE2941"/>
    <w:rsid w:val="00AE2CB0"/>
    <w:rsid w:val="00AE3171"/>
    <w:rsid w:val="00AE3899"/>
    <w:rsid w:val="00AE3C7E"/>
    <w:rsid w:val="00AE4B40"/>
    <w:rsid w:val="00AE4B88"/>
    <w:rsid w:val="00AE4E41"/>
    <w:rsid w:val="00AE5A97"/>
    <w:rsid w:val="00AE5AD4"/>
    <w:rsid w:val="00AE646B"/>
    <w:rsid w:val="00AE79E9"/>
    <w:rsid w:val="00AF07D7"/>
    <w:rsid w:val="00AF1049"/>
    <w:rsid w:val="00AF1666"/>
    <w:rsid w:val="00AF1855"/>
    <w:rsid w:val="00AF3866"/>
    <w:rsid w:val="00AF4124"/>
    <w:rsid w:val="00AF4A15"/>
    <w:rsid w:val="00AF5DA1"/>
    <w:rsid w:val="00AF6418"/>
    <w:rsid w:val="00AF7A7B"/>
    <w:rsid w:val="00AF7E46"/>
    <w:rsid w:val="00B000BD"/>
    <w:rsid w:val="00B00197"/>
    <w:rsid w:val="00B00BAB"/>
    <w:rsid w:val="00B014A3"/>
    <w:rsid w:val="00B021DF"/>
    <w:rsid w:val="00B0257D"/>
    <w:rsid w:val="00B0271B"/>
    <w:rsid w:val="00B02D34"/>
    <w:rsid w:val="00B031B1"/>
    <w:rsid w:val="00B0365B"/>
    <w:rsid w:val="00B03E2D"/>
    <w:rsid w:val="00B03F2C"/>
    <w:rsid w:val="00B042D2"/>
    <w:rsid w:val="00B04E12"/>
    <w:rsid w:val="00B05322"/>
    <w:rsid w:val="00B05324"/>
    <w:rsid w:val="00B059FB"/>
    <w:rsid w:val="00B05DE9"/>
    <w:rsid w:val="00B05DF8"/>
    <w:rsid w:val="00B06C4B"/>
    <w:rsid w:val="00B06FFB"/>
    <w:rsid w:val="00B076D5"/>
    <w:rsid w:val="00B07FAC"/>
    <w:rsid w:val="00B10648"/>
    <w:rsid w:val="00B1080C"/>
    <w:rsid w:val="00B112ED"/>
    <w:rsid w:val="00B11891"/>
    <w:rsid w:val="00B119FD"/>
    <w:rsid w:val="00B12AB7"/>
    <w:rsid w:val="00B1344E"/>
    <w:rsid w:val="00B13B31"/>
    <w:rsid w:val="00B14C96"/>
    <w:rsid w:val="00B14EED"/>
    <w:rsid w:val="00B15C3A"/>
    <w:rsid w:val="00B16858"/>
    <w:rsid w:val="00B16F93"/>
    <w:rsid w:val="00B20186"/>
    <w:rsid w:val="00B20D3F"/>
    <w:rsid w:val="00B21375"/>
    <w:rsid w:val="00B21BFA"/>
    <w:rsid w:val="00B22600"/>
    <w:rsid w:val="00B227B2"/>
    <w:rsid w:val="00B232B5"/>
    <w:rsid w:val="00B247C3"/>
    <w:rsid w:val="00B26498"/>
    <w:rsid w:val="00B2681A"/>
    <w:rsid w:val="00B26BCF"/>
    <w:rsid w:val="00B26FE1"/>
    <w:rsid w:val="00B27617"/>
    <w:rsid w:val="00B27AD3"/>
    <w:rsid w:val="00B27B41"/>
    <w:rsid w:val="00B31DCC"/>
    <w:rsid w:val="00B32022"/>
    <w:rsid w:val="00B3250C"/>
    <w:rsid w:val="00B328B4"/>
    <w:rsid w:val="00B32B51"/>
    <w:rsid w:val="00B333BB"/>
    <w:rsid w:val="00B33467"/>
    <w:rsid w:val="00B33CB6"/>
    <w:rsid w:val="00B34A60"/>
    <w:rsid w:val="00B35803"/>
    <w:rsid w:val="00B35DFE"/>
    <w:rsid w:val="00B370CC"/>
    <w:rsid w:val="00B40026"/>
    <w:rsid w:val="00B400AB"/>
    <w:rsid w:val="00B40295"/>
    <w:rsid w:val="00B4030B"/>
    <w:rsid w:val="00B40EB8"/>
    <w:rsid w:val="00B411CA"/>
    <w:rsid w:val="00B4238D"/>
    <w:rsid w:val="00B4239E"/>
    <w:rsid w:val="00B429C6"/>
    <w:rsid w:val="00B42CB0"/>
    <w:rsid w:val="00B44596"/>
    <w:rsid w:val="00B451A8"/>
    <w:rsid w:val="00B45C5E"/>
    <w:rsid w:val="00B46E2A"/>
    <w:rsid w:val="00B47098"/>
    <w:rsid w:val="00B477D2"/>
    <w:rsid w:val="00B47FB6"/>
    <w:rsid w:val="00B500D9"/>
    <w:rsid w:val="00B50790"/>
    <w:rsid w:val="00B511A7"/>
    <w:rsid w:val="00B513F5"/>
    <w:rsid w:val="00B51E0A"/>
    <w:rsid w:val="00B528E2"/>
    <w:rsid w:val="00B530E7"/>
    <w:rsid w:val="00B537D5"/>
    <w:rsid w:val="00B5410A"/>
    <w:rsid w:val="00B5430B"/>
    <w:rsid w:val="00B57063"/>
    <w:rsid w:val="00B60B5E"/>
    <w:rsid w:val="00B61FBD"/>
    <w:rsid w:val="00B6235C"/>
    <w:rsid w:val="00B62BF9"/>
    <w:rsid w:val="00B62E2F"/>
    <w:rsid w:val="00B63139"/>
    <w:rsid w:val="00B6313D"/>
    <w:rsid w:val="00B63610"/>
    <w:rsid w:val="00B63CE6"/>
    <w:rsid w:val="00B648F9"/>
    <w:rsid w:val="00B64A38"/>
    <w:rsid w:val="00B6538F"/>
    <w:rsid w:val="00B65757"/>
    <w:rsid w:val="00B6592E"/>
    <w:rsid w:val="00B667C2"/>
    <w:rsid w:val="00B6698D"/>
    <w:rsid w:val="00B66A36"/>
    <w:rsid w:val="00B66D06"/>
    <w:rsid w:val="00B67868"/>
    <w:rsid w:val="00B67A2C"/>
    <w:rsid w:val="00B67D9A"/>
    <w:rsid w:val="00B70053"/>
    <w:rsid w:val="00B70A80"/>
    <w:rsid w:val="00B70DA6"/>
    <w:rsid w:val="00B70DD3"/>
    <w:rsid w:val="00B70DFF"/>
    <w:rsid w:val="00B710CA"/>
    <w:rsid w:val="00B71B39"/>
    <w:rsid w:val="00B7258F"/>
    <w:rsid w:val="00B734E9"/>
    <w:rsid w:val="00B73AA8"/>
    <w:rsid w:val="00B73D74"/>
    <w:rsid w:val="00B74056"/>
    <w:rsid w:val="00B7436D"/>
    <w:rsid w:val="00B74A67"/>
    <w:rsid w:val="00B74F5A"/>
    <w:rsid w:val="00B75D36"/>
    <w:rsid w:val="00B80AF9"/>
    <w:rsid w:val="00B81097"/>
    <w:rsid w:val="00B817C8"/>
    <w:rsid w:val="00B81F45"/>
    <w:rsid w:val="00B82739"/>
    <w:rsid w:val="00B82825"/>
    <w:rsid w:val="00B831F1"/>
    <w:rsid w:val="00B83C30"/>
    <w:rsid w:val="00B844F0"/>
    <w:rsid w:val="00B853E5"/>
    <w:rsid w:val="00B85B59"/>
    <w:rsid w:val="00B8623C"/>
    <w:rsid w:val="00B878FE"/>
    <w:rsid w:val="00B87A60"/>
    <w:rsid w:val="00B9063D"/>
    <w:rsid w:val="00B90660"/>
    <w:rsid w:val="00B9081D"/>
    <w:rsid w:val="00B9137C"/>
    <w:rsid w:val="00B917A7"/>
    <w:rsid w:val="00B91945"/>
    <w:rsid w:val="00B91ABF"/>
    <w:rsid w:val="00B92624"/>
    <w:rsid w:val="00B92A6C"/>
    <w:rsid w:val="00B92D98"/>
    <w:rsid w:val="00B92DD7"/>
    <w:rsid w:val="00B92F2E"/>
    <w:rsid w:val="00B939E1"/>
    <w:rsid w:val="00B93C81"/>
    <w:rsid w:val="00B941FC"/>
    <w:rsid w:val="00B94AE6"/>
    <w:rsid w:val="00B94E5C"/>
    <w:rsid w:val="00B94F18"/>
    <w:rsid w:val="00B94F1F"/>
    <w:rsid w:val="00B957E0"/>
    <w:rsid w:val="00B9608A"/>
    <w:rsid w:val="00B97583"/>
    <w:rsid w:val="00B977BD"/>
    <w:rsid w:val="00BA0F35"/>
    <w:rsid w:val="00BA155C"/>
    <w:rsid w:val="00BA17E0"/>
    <w:rsid w:val="00BA19E1"/>
    <w:rsid w:val="00BA36CB"/>
    <w:rsid w:val="00BA3AD6"/>
    <w:rsid w:val="00BA3F87"/>
    <w:rsid w:val="00BA4BC3"/>
    <w:rsid w:val="00BA5B49"/>
    <w:rsid w:val="00BA5BF7"/>
    <w:rsid w:val="00BA5C93"/>
    <w:rsid w:val="00BA6324"/>
    <w:rsid w:val="00BA6331"/>
    <w:rsid w:val="00BA69D8"/>
    <w:rsid w:val="00BA76CC"/>
    <w:rsid w:val="00BA7B93"/>
    <w:rsid w:val="00BB1575"/>
    <w:rsid w:val="00BB1FFF"/>
    <w:rsid w:val="00BB2CB2"/>
    <w:rsid w:val="00BB2E60"/>
    <w:rsid w:val="00BB39E3"/>
    <w:rsid w:val="00BB3F34"/>
    <w:rsid w:val="00BB432A"/>
    <w:rsid w:val="00BB44E2"/>
    <w:rsid w:val="00BB470E"/>
    <w:rsid w:val="00BB4F9C"/>
    <w:rsid w:val="00BB5CEB"/>
    <w:rsid w:val="00BB5EA6"/>
    <w:rsid w:val="00BB5EA8"/>
    <w:rsid w:val="00BB610A"/>
    <w:rsid w:val="00BB6F25"/>
    <w:rsid w:val="00BB7357"/>
    <w:rsid w:val="00BB76A8"/>
    <w:rsid w:val="00BC09AC"/>
    <w:rsid w:val="00BC0C5A"/>
    <w:rsid w:val="00BC0E58"/>
    <w:rsid w:val="00BC1826"/>
    <w:rsid w:val="00BC2732"/>
    <w:rsid w:val="00BC2BEF"/>
    <w:rsid w:val="00BC354E"/>
    <w:rsid w:val="00BC3893"/>
    <w:rsid w:val="00BC5206"/>
    <w:rsid w:val="00BC5B22"/>
    <w:rsid w:val="00BC7039"/>
    <w:rsid w:val="00BC745C"/>
    <w:rsid w:val="00BD0902"/>
    <w:rsid w:val="00BD160D"/>
    <w:rsid w:val="00BD1D5F"/>
    <w:rsid w:val="00BD24BC"/>
    <w:rsid w:val="00BD2F24"/>
    <w:rsid w:val="00BD32F0"/>
    <w:rsid w:val="00BD3469"/>
    <w:rsid w:val="00BD40E4"/>
    <w:rsid w:val="00BD46D7"/>
    <w:rsid w:val="00BD47AD"/>
    <w:rsid w:val="00BD5094"/>
    <w:rsid w:val="00BD51B8"/>
    <w:rsid w:val="00BD5E3D"/>
    <w:rsid w:val="00BD5E50"/>
    <w:rsid w:val="00BD5E6F"/>
    <w:rsid w:val="00BD5EBD"/>
    <w:rsid w:val="00BD6582"/>
    <w:rsid w:val="00BD6FF5"/>
    <w:rsid w:val="00BD72FA"/>
    <w:rsid w:val="00BD7C24"/>
    <w:rsid w:val="00BE06D7"/>
    <w:rsid w:val="00BE0869"/>
    <w:rsid w:val="00BE0978"/>
    <w:rsid w:val="00BE0E52"/>
    <w:rsid w:val="00BE0EA5"/>
    <w:rsid w:val="00BE15DB"/>
    <w:rsid w:val="00BE2127"/>
    <w:rsid w:val="00BE31D1"/>
    <w:rsid w:val="00BE3F82"/>
    <w:rsid w:val="00BE40C9"/>
    <w:rsid w:val="00BE41D9"/>
    <w:rsid w:val="00BE4417"/>
    <w:rsid w:val="00BE4B2B"/>
    <w:rsid w:val="00BE54B0"/>
    <w:rsid w:val="00BE55DD"/>
    <w:rsid w:val="00BE560B"/>
    <w:rsid w:val="00BE5841"/>
    <w:rsid w:val="00BE5F38"/>
    <w:rsid w:val="00BE7617"/>
    <w:rsid w:val="00BF0A72"/>
    <w:rsid w:val="00BF0C33"/>
    <w:rsid w:val="00BF1540"/>
    <w:rsid w:val="00BF1816"/>
    <w:rsid w:val="00BF2084"/>
    <w:rsid w:val="00BF21AC"/>
    <w:rsid w:val="00BF2982"/>
    <w:rsid w:val="00BF2B23"/>
    <w:rsid w:val="00BF3695"/>
    <w:rsid w:val="00BF4302"/>
    <w:rsid w:val="00BF47C7"/>
    <w:rsid w:val="00BF5226"/>
    <w:rsid w:val="00BF64DA"/>
    <w:rsid w:val="00BF71B2"/>
    <w:rsid w:val="00BF78A5"/>
    <w:rsid w:val="00BF7AE1"/>
    <w:rsid w:val="00BF7ED7"/>
    <w:rsid w:val="00C0035D"/>
    <w:rsid w:val="00C0060B"/>
    <w:rsid w:val="00C0074A"/>
    <w:rsid w:val="00C00D6F"/>
    <w:rsid w:val="00C00D73"/>
    <w:rsid w:val="00C0105A"/>
    <w:rsid w:val="00C018F2"/>
    <w:rsid w:val="00C01A1F"/>
    <w:rsid w:val="00C01AB5"/>
    <w:rsid w:val="00C01C39"/>
    <w:rsid w:val="00C01C3E"/>
    <w:rsid w:val="00C03E95"/>
    <w:rsid w:val="00C045C2"/>
    <w:rsid w:val="00C046FE"/>
    <w:rsid w:val="00C04791"/>
    <w:rsid w:val="00C053F1"/>
    <w:rsid w:val="00C057FE"/>
    <w:rsid w:val="00C06221"/>
    <w:rsid w:val="00C06545"/>
    <w:rsid w:val="00C07596"/>
    <w:rsid w:val="00C07690"/>
    <w:rsid w:val="00C07929"/>
    <w:rsid w:val="00C10135"/>
    <w:rsid w:val="00C1024C"/>
    <w:rsid w:val="00C1091D"/>
    <w:rsid w:val="00C109C9"/>
    <w:rsid w:val="00C10B4A"/>
    <w:rsid w:val="00C1114C"/>
    <w:rsid w:val="00C1123C"/>
    <w:rsid w:val="00C1143D"/>
    <w:rsid w:val="00C12088"/>
    <w:rsid w:val="00C127B1"/>
    <w:rsid w:val="00C12F69"/>
    <w:rsid w:val="00C13DC0"/>
    <w:rsid w:val="00C14AC6"/>
    <w:rsid w:val="00C1579E"/>
    <w:rsid w:val="00C15C6C"/>
    <w:rsid w:val="00C163F0"/>
    <w:rsid w:val="00C16926"/>
    <w:rsid w:val="00C1720F"/>
    <w:rsid w:val="00C175BA"/>
    <w:rsid w:val="00C178DA"/>
    <w:rsid w:val="00C20765"/>
    <w:rsid w:val="00C21B8B"/>
    <w:rsid w:val="00C21E51"/>
    <w:rsid w:val="00C23179"/>
    <w:rsid w:val="00C233CB"/>
    <w:rsid w:val="00C2386D"/>
    <w:rsid w:val="00C2404A"/>
    <w:rsid w:val="00C263DD"/>
    <w:rsid w:val="00C26A75"/>
    <w:rsid w:val="00C26F64"/>
    <w:rsid w:val="00C27656"/>
    <w:rsid w:val="00C27FD5"/>
    <w:rsid w:val="00C27FDC"/>
    <w:rsid w:val="00C30A3F"/>
    <w:rsid w:val="00C31269"/>
    <w:rsid w:val="00C3187E"/>
    <w:rsid w:val="00C31A17"/>
    <w:rsid w:val="00C31ACD"/>
    <w:rsid w:val="00C31BD5"/>
    <w:rsid w:val="00C33734"/>
    <w:rsid w:val="00C33F85"/>
    <w:rsid w:val="00C34E7B"/>
    <w:rsid w:val="00C350D9"/>
    <w:rsid w:val="00C35E1F"/>
    <w:rsid w:val="00C36C41"/>
    <w:rsid w:val="00C40611"/>
    <w:rsid w:val="00C40901"/>
    <w:rsid w:val="00C40E1C"/>
    <w:rsid w:val="00C41657"/>
    <w:rsid w:val="00C41EE7"/>
    <w:rsid w:val="00C42981"/>
    <w:rsid w:val="00C42C45"/>
    <w:rsid w:val="00C432A7"/>
    <w:rsid w:val="00C43AEA"/>
    <w:rsid w:val="00C45436"/>
    <w:rsid w:val="00C457B5"/>
    <w:rsid w:val="00C4582A"/>
    <w:rsid w:val="00C458E5"/>
    <w:rsid w:val="00C4637B"/>
    <w:rsid w:val="00C46E83"/>
    <w:rsid w:val="00C47412"/>
    <w:rsid w:val="00C47964"/>
    <w:rsid w:val="00C47CD7"/>
    <w:rsid w:val="00C4AAA7"/>
    <w:rsid w:val="00C50039"/>
    <w:rsid w:val="00C5063B"/>
    <w:rsid w:val="00C50988"/>
    <w:rsid w:val="00C50C19"/>
    <w:rsid w:val="00C51B3E"/>
    <w:rsid w:val="00C52FFE"/>
    <w:rsid w:val="00C537E1"/>
    <w:rsid w:val="00C53A29"/>
    <w:rsid w:val="00C53B83"/>
    <w:rsid w:val="00C53F09"/>
    <w:rsid w:val="00C540AE"/>
    <w:rsid w:val="00C54392"/>
    <w:rsid w:val="00C54544"/>
    <w:rsid w:val="00C54BAA"/>
    <w:rsid w:val="00C54F49"/>
    <w:rsid w:val="00C559D1"/>
    <w:rsid w:val="00C56128"/>
    <w:rsid w:val="00C56311"/>
    <w:rsid w:val="00C569A2"/>
    <w:rsid w:val="00C56F69"/>
    <w:rsid w:val="00C571CF"/>
    <w:rsid w:val="00C57601"/>
    <w:rsid w:val="00C57E30"/>
    <w:rsid w:val="00C600CC"/>
    <w:rsid w:val="00C6028A"/>
    <w:rsid w:val="00C619A9"/>
    <w:rsid w:val="00C62363"/>
    <w:rsid w:val="00C62778"/>
    <w:rsid w:val="00C62D10"/>
    <w:rsid w:val="00C635BB"/>
    <w:rsid w:val="00C63C16"/>
    <w:rsid w:val="00C63E50"/>
    <w:rsid w:val="00C640D1"/>
    <w:rsid w:val="00C64A6D"/>
    <w:rsid w:val="00C64F97"/>
    <w:rsid w:val="00C654DC"/>
    <w:rsid w:val="00C65905"/>
    <w:rsid w:val="00C65BFE"/>
    <w:rsid w:val="00C6749C"/>
    <w:rsid w:val="00C67A9A"/>
    <w:rsid w:val="00C70915"/>
    <w:rsid w:val="00C722B9"/>
    <w:rsid w:val="00C72342"/>
    <w:rsid w:val="00C72984"/>
    <w:rsid w:val="00C73F24"/>
    <w:rsid w:val="00C744FB"/>
    <w:rsid w:val="00C74BF6"/>
    <w:rsid w:val="00C74DDE"/>
    <w:rsid w:val="00C75293"/>
    <w:rsid w:val="00C752E2"/>
    <w:rsid w:val="00C768B2"/>
    <w:rsid w:val="00C76AD5"/>
    <w:rsid w:val="00C76EB0"/>
    <w:rsid w:val="00C775D4"/>
    <w:rsid w:val="00C77B1D"/>
    <w:rsid w:val="00C80A97"/>
    <w:rsid w:val="00C81512"/>
    <w:rsid w:val="00C81532"/>
    <w:rsid w:val="00C83B66"/>
    <w:rsid w:val="00C84455"/>
    <w:rsid w:val="00C84A19"/>
    <w:rsid w:val="00C84A94"/>
    <w:rsid w:val="00C84EFA"/>
    <w:rsid w:val="00C85984"/>
    <w:rsid w:val="00C85C09"/>
    <w:rsid w:val="00C85F47"/>
    <w:rsid w:val="00C86274"/>
    <w:rsid w:val="00C86E25"/>
    <w:rsid w:val="00C87032"/>
    <w:rsid w:val="00C87606"/>
    <w:rsid w:val="00C87639"/>
    <w:rsid w:val="00C90765"/>
    <w:rsid w:val="00C907CD"/>
    <w:rsid w:val="00C90800"/>
    <w:rsid w:val="00C92182"/>
    <w:rsid w:val="00C92370"/>
    <w:rsid w:val="00C924D6"/>
    <w:rsid w:val="00C92729"/>
    <w:rsid w:val="00C92C07"/>
    <w:rsid w:val="00C93664"/>
    <w:rsid w:val="00C93BDD"/>
    <w:rsid w:val="00C9481C"/>
    <w:rsid w:val="00C94DF4"/>
    <w:rsid w:val="00C94E79"/>
    <w:rsid w:val="00C94F4C"/>
    <w:rsid w:val="00C958FF"/>
    <w:rsid w:val="00C95C86"/>
    <w:rsid w:val="00C95EC4"/>
    <w:rsid w:val="00C960A9"/>
    <w:rsid w:val="00C9695C"/>
    <w:rsid w:val="00C96C5B"/>
    <w:rsid w:val="00C96E90"/>
    <w:rsid w:val="00C97ED5"/>
    <w:rsid w:val="00CA0ADC"/>
    <w:rsid w:val="00CA10D3"/>
    <w:rsid w:val="00CA1301"/>
    <w:rsid w:val="00CA1442"/>
    <w:rsid w:val="00CA21BF"/>
    <w:rsid w:val="00CA2B72"/>
    <w:rsid w:val="00CA3187"/>
    <w:rsid w:val="00CA3936"/>
    <w:rsid w:val="00CA40E7"/>
    <w:rsid w:val="00CA43CA"/>
    <w:rsid w:val="00CA5867"/>
    <w:rsid w:val="00CA5F8F"/>
    <w:rsid w:val="00CA65BE"/>
    <w:rsid w:val="00CA6716"/>
    <w:rsid w:val="00CA6FC0"/>
    <w:rsid w:val="00CA7A26"/>
    <w:rsid w:val="00CA7EE5"/>
    <w:rsid w:val="00CA7EF5"/>
    <w:rsid w:val="00CB00E9"/>
    <w:rsid w:val="00CB012C"/>
    <w:rsid w:val="00CB01F1"/>
    <w:rsid w:val="00CB25D6"/>
    <w:rsid w:val="00CB2C59"/>
    <w:rsid w:val="00CB33A4"/>
    <w:rsid w:val="00CB4CD3"/>
    <w:rsid w:val="00CB550F"/>
    <w:rsid w:val="00CB5C17"/>
    <w:rsid w:val="00CB6DE3"/>
    <w:rsid w:val="00CB6F73"/>
    <w:rsid w:val="00CB79E4"/>
    <w:rsid w:val="00CC06BC"/>
    <w:rsid w:val="00CC370B"/>
    <w:rsid w:val="00CC4DC8"/>
    <w:rsid w:val="00CC502F"/>
    <w:rsid w:val="00CC547F"/>
    <w:rsid w:val="00CC5C3D"/>
    <w:rsid w:val="00CC61B6"/>
    <w:rsid w:val="00CC6551"/>
    <w:rsid w:val="00CC6C4F"/>
    <w:rsid w:val="00CC78A2"/>
    <w:rsid w:val="00CC7BEB"/>
    <w:rsid w:val="00CC7CBA"/>
    <w:rsid w:val="00CD0042"/>
    <w:rsid w:val="00CD01B7"/>
    <w:rsid w:val="00CD05E9"/>
    <w:rsid w:val="00CD0CE5"/>
    <w:rsid w:val="00CD0E5D"/>
    <w:rsid w:val="00CD18B1"/>
    <w:rsid w:val="00CD1DAA"/>
    <w:rsid w:val="00CD2200"/>
    <w:rsid w:val="00CD26B7"/>
    <w:rsid w:val="00CD2D5E"/>
    <w:rsid w:val="00CD3810"/>
    <w:rsid w:val="00CD3E9B"/>
    <w:rsid w:val="00CD440E"/>
    <w:rsid w:val="00CD4600"/>
    <w:rsid w:val="00CD4623"/>
    <w:rsid w:val="00CD4D67"/>
    <w:rsid w:val="00CD6088"/>
    <w:rsid w:val="00CD6176"/>
    <w:rsid w:val="00CD71E2"/>
    <w:rsid w:val="00CD7B81"/>
    <w:rsid w:val="00CD7E91"/>
    <w:rsid w:val="00CE03C8"/>
    <w:rsid w:val="00CE0E64"/>
    <w:rsid w:val="00CE1099"/>
    <w:rsid w:val="00CE16E6"/>
    <w:rsid w:val="00CE1964"/>
    <w:rsid w:val="00CE2F94"/>
    <w:rsid w:val="00CE3367"/>
    <w:rsid w:val="00CE3E70"/>
    <w:rsid w:val="00CE40DC"/>
    <w:rsid w:val="00CE4E97"/>
    <w:rsid w:val="00CE5EAA"/>
    <w:rsid w:val="00CE683A"/>
    <w:rsid w:val="00CE6A86"/>
    <w:rsid w:val="00CE6C1C"/>
    <w:rsid w:val="00CE6E4F"/>
    <w:rsid w:val="00CE7ADC"/>
    <w:rsid w:val="00CE7B18"/>
    <w:rsid w:val="00CF1576"/>
    <w:rsid w:val="00CF1B54"/>
    <w:rsid w:val="00CF2070"/>
    <w:rsid w:val="00CF23AF"/>
    <w:rsid w:val="00CF2901"/>
    <w:rsid w:val="00CF2E42"/>
    <w:rsid w:val="00CF2F12"/>
    <w:rsid w:val="00CF36E6"/>
    <w:rsid w:val="00CF42F0"/>
    <w:rsid w:val="00CF470C"/>
    <w:rsid w:val="00CF476D"/>
    <w:rsid w:val="00CF4DEE"/>
    <w:rsid w:val="00CF4F48"/>
    <w:rsid w:val="00CF5D23"/>
    <w:rsid w:val="00CF670B"/>
    <w:rsid w:val="00CF6C9B"/>
    <w:rsid w:val="00CF6D7F"/>
    <w:rsid w:val="00CF6F79"/>
    <w:rsid w:val="00CF7151"/>
    <w:rsid w:val="00CF7553"/>
    <w:rsid w:val="00D00622"/>
    <w:rsid w:val="00D00CF4"/>
    <w:rsid w:val="00D010D2"/>
    <w:rsid w:val="00D010FA"/>
    <w:rsid w:val="00D0195A"/>
    <w:rsid w:val="00D01CC4"/>
    <w:rsid w:val="00D02140"/>
    <w:rsid w:val="00D02D0A"/>
    <w:rsid w:val="00D03715"/>
    <w:rsid w:val="00D03967"/>
    <w:rsid w:val="00D03A83"/>
    <w:rsid w:val="00D04005"/>
    <w:rsid w:val="00D0546D"/>
    <w:rsid w:val="00D054B2"/>
    <w:rsid w:val="00D064FF"/>
    <w:rsid w:val="00D06D41"/>
    <w:rsid w:val="00D06EF6"/>
    <w:rsid w:val="00D07468"/>
    <w:rsid w:val="00D075D4"/>
    <w:rsid w:val="00D07667"/>
    <w:rsid w:val="00D077F4"/>
    <w:rsid w:val="00D07A7F"/>
    <w:rsid w:val="00D07AC7"/>
    <w:rsid w:val="00D07EF0"/>
    <w:rsid w:val="00D10229"/>
    <w:rsid w:val="00D10412"/>
    <w:rsid w:val="00D10B1A"/>
    <w:rsid w:val="00D10F3F"/>
    <w:rsid w:val="00D1133D"/>
    <w:rsid w:val="00D117EF"/>
    <w:rsid w:val="00D11B0A"/>
    <w:rsid w:val="00D124E5"/>
    <w:rsid w:val="00D127C5"/>
    <w:rsid w:val="00D13455"/>
    <w:rsid w:val="00D13FEA"/>
    <w:rsid w:val="00D159CF"/>
    <w:rsid w:val="00D177E5"/>
    <w:rsid w:val="00D17C6A"/>
    <w:rsid w:val="00D204B8"/>
    <w:rsid w:val="00D21350"/>
    <w:rsid w:val="00D22427"/>
    <w:rsid w:val="00D22C8D"/>
    <w:rsid w:val="00D235A8"/>
    <w:rsid w:val="00D23961"/>
    <w:rsid w:val="00D23A20"/>
    <w:rsid w:val="00D23B3B"/>
    <w:rsid w:val="00D23E12"/>
    <w:rsid w:val="00D24586"/>
    <w:rsid w:val="00D24781"/>
    <w:rsid w:val="00D25D56"/>
    <w:rsid w:val="00D2606E"/>
    <w:rsid w:val="00D26340"/>
    <w:rsid w:val="00D2676F"/>
    <w:rsid w:val="00D26B7F"/>
    <w:rsid w:val="00D2727D"/>
    <w:rsid w:val="00D307FF"/>
    <w:rsid w:val="00D30F5A"/>
    <w:rsid w:val="00D30F8F"/>
    <w:rsid w:val="00D315D8"/>
    <w:rsid w:val="00D317A9"/>
    <w:rsid w:val="00D318A7"/>
    <w:rsid w:val="00D31D31"/>
    <w:rsid w:val="00D321BE"/>
    <w:rsid w:val="00D32F84"/>
    <w:rsid w:val="00D336F5"/>
    <w:rsid w:val="00D33DF7"/>
    <w:rsid w:val="00D34124"/>
    <w:rsid w:val="00D34352"/>
    <w:rsid w:val="00D348F2"/>
    <w:rsid w:val="00D36004"/>
    <w:rsid w:val="00D36D04"/>
    <w:rsid w:val="00D3726C"/>
    <w:rsid w:val="00D3746B"/>
    <w:rsid w:val="00D37925"/>
    <w:rsid w:val="00D37A4D"/>
    <w:rsid w:val="00D37D96"/>
    <w:rsid w:val="00D408E9"/>
    <w:rsid w:val="00D40E3E"/>
    <w:rsid w:val="00D421BF"/>
    <w:rsid w:val="00D42300"/>
    <w:rsid w:val="00D42CFE"/>
    <w:rsid w:val="00D42FF2"/>
    <w:rsid w:val="00D43DE8"/>
    <w:rsid w:val="00D44826"/>
    <w:rsid w:val="00D449EC"/>
    <w:rsid w:val="00D44E26"/>
    <w:rsid w:val="00D45883"/>
    <w:rsid w:val="00D46B49"/>
    <w:rsid w:val="00D47639"/>
    <w:rsid w:val="00D510D9"/>
    <w:rsid w:val="00D514C2"/>
    <w:rsid w:val="00D52053"/>
    <w:rsid w:val="00D526D3"/>
    <w:rsid w:val="00D54188"/>
    <w:rsid w:val="00D54911"/>
    <w:rsid w:val="00D55175"/>
    <w:rsid w:val="00D557B7"/>
    <w:rsid w:val="00D55DEC"/>
    <w:rsid w:val="00D56721"/>
    <w:rsid w:val="00D56738"/>
    <w:rsid w:val="00D570EE"/>
    <w:rsid w:val="00D57360"/>
    <w:rsid w:val="00D57940"/>
    <w:rsid w:val="00D603D3"/>
    <w:rsid w:val="00D607AD"/>
    <w:rsid w:val="00D61458"/>
    <w:rsid w:val="00D61C4A"/>
    <w:rsid w:val="00D624B5"/>
    <w:rsid w:val="00D625C5"/>
    <w:rsid w:val="00D62B37"/>
    <w:rsid w:val="00D62D02"/>
    <w:rsid w:val="00D6337F"/>
    <w:rsid w:val="00D63CA2"/>
    <w:rsid w:val="00D642DA"/>
    <w:rsid w:val="00D643F9"/>
    <w:rsid w:val="00D64C3B"/>
    <w:rsid w:val="00D6517E"/>
    <w:rsid w:val="00D651AE"/>
    <w:rsid w:val="00D65524"/>
    <w:rsid w:val="00D67BC4"/>
    <w:rsid w:val="00D67CBE"/>
    <w:rsid w:val="00D7311E"/>
    <w:rsid w:val="00D7358C"/>
    <w:rsid w:val="00D74318"/>
    <w:rsid w:val="00D7439D"/>
    <w:rsid w:val="00D743C4"/>
    <w:rsid w:val="00D749C3"/>
    <w:rsid w:val="00D74F2C"/>
    <w:rsid w:val="00D757C1"/>
    <w:rsid w:val="00D76900"/>
    <w:rsid w:val="00D76BE6"/>
    <w:rsid w:val="00D77B96"/>
    <w:rsid w:val="00D77F5B"/>
    <w:rsid w:val="00D8041D"/>
    <w:rsid w:val="00D805DC"/>
    <w:rsid w:val="00D811F2"/>
    <w:rsid w:val="00D828B4"/>
    <w:rsid w:val="00D82E75"/>
    <w:rsid w:val="00D8470B"/>
    <w:rsid w:val="00D84C8D"/>
    <w:rsid w:val="00D86B50"/>
    <w:rsid w:val="00D86CF4"/>
    <w:rsid w:val="00D86DFB"/>
    <w:rsid w:val="00D87517"/>
    <w:rsid w:val="00D8785C"/>
    <w:rsid w:val="00D87EEE"/>
    <w:rsid w:val="00D915AF"/>
    <w:rsid w:val="00D9198A"/>
    <w:rsid w:val="00D921DC"/>
    <w:rsid w:val="00D92414"/>
    <w:rsid w:val="00D924A3"/>
    <w:rsid w:val="00D92734"/>
    <w:rsid w:val="00D92AC0"/>
    <w:rsid w:val="00D93B0D"/>
    <w:rsid w:val="00D94596"/>
    <w:rsid w:val="00D948DF"/>
    <w:rsid w:val="00D94E79"/>
    <w:rsid w:val="00D951C9"/>
    <w:rsid w:val="00D9525C"/>
    <w:rsid w:val="00D9549D"/>
    <w:rsid w:val="00D95E33"/>
    <w:rsid w:val="00D96F1A"/>
    <w:rsid w:val="00D96FD4"/>
    <w:rsid w:val="00D970C9"/>
    <w:rsid w:val="00D97788"/>
    <w:rsid w:val="00DA0254"/>
    <w:rsid w:val="00DA02B4"/>
    <w:rsid w:val="00DA06F6"/>
    <w:rsid w:val="00DA0EA1"/>
    <w:rsid w:val="00DA1D96"/>
    <w:rsid w:val="00DA2D79"/>
    <w:rsid w:val="00DA30BB"/>
    <w:rsid w:val="00DA3643"/>
    <w:rsid w:val="00DA38DF"/>
    <w:rsid w:val="00DA39CA"/>
    <w:rsid w:val="00DA456C"/>
    <w:rsid w:val="00DA4B39"/>
    <w:rsid w:val="00DA4EAF"/>
    <w:rsid w:val="00DA5854"/>
    <w:rsid w:val="00DA7730"/>
    <w:rsid w:val="00DA7CA6"/>
    <w:rsid w:val="00DA7F4C"/>
    <w:rsid w:val="00DB066E"/>
    <w:rsid w:val="00DB0EC5"/>
    <w:rsid w:val="00DB127A"/>
    <w:rsid w:val="00DB1369"/>
    <w:rsid w:val="00DB13E3"/>
    <w:rsid w:val="00DB270D"/>
    <w:rsid w:val="00DB294E"/>
    <w:rsid w:val="00DB29BF"/>
    <w:rsid w:val="00DB2EEC"/>
    <w:rsid w:val="00DB3E97"/>
    <w:rsid w:val="00DB4E40"/>
    <w:rsid w:val="00DB59F7"/>
    <w:rsid w:val="00DB6576"/>
    <w:rsid w:val="00DB7116"/>
    <w:rsid w:val="00DB7166"/>
    <w:rsid w:val="00DB7380"/>
    <w:rsid w:val="00DB7C99"/>
    <w:rsid w:val="00DC0587"/>
    <w:rsid w:val="00DC1745"/>
    <w:rsid w:val="00DC23CD"/>
    <w:rsid w:val="00DC41F9"/>
    <w:rsid w:val="00DC4791"/>
    <w:rsid w:val="00DC4C7E"/>
    <w:rsid w:val="00DC5122"/>
    <w:rsid w:val="00DC52AD"/>
    <w:rsid w:val="00DC5B14"/>
    <w:rsid w:val="00DC5EEA"/>
    <w:rsid w:val="00DC6113"/>
    <w:rsid w:val="00DC6197"/>
    <w:rsid w:val="00DC6514"/>
    <w:rsid w:val="00DC674B"/>
    <w:rsid w:val="00DC7E6F"/>
    <w:rsid w:val="00DD1151"/>
    <w:rsid w:val="00DD11EE"/>
    <w:rsid w:val="00DD31A8"/>
    <w:rsid w:val="00DD3B43"/>
    <w:rsid w:val="00DD4E54"/>
    <w:rsid w:val="00DD4F4B"/>
    <w:rsid w:val="00DD5B6D"/>
    <w:rsid w:val="00DD635C"/>
    <w:rsid w:val="00DD6439"/>
    <w:rsid w:val="00DD6F38"/>
    <w:rsid w:val="00DD7F64"/>
    <w:rsid w:val="00DE0309"/>
    <w:rsid w:val="00DE03DB"/>
    <w:rsid w:val="00DE0414"/>
    <w:rsid w:val="00DE07F6"/>
    <w:rsid w:val="00DE3F89"/>
    <w:rsid w:val="00DE5A81"/>
    <w:rsid w:val="00DE5BC7"/>
    <w:rsid w:val="00DE67A4"/>
    <w:rsid w:val="00DE6CD0"/>
    <w:rsid w:val="00DE6DA6"/>
    <w:rsid w:val="00DE7D9A"/>
    <w:rsid w:val="00DF0EBF"/>
    <w:rsid w:val="00DF12AF"/>
    <w:rsid w:val="00DF170F"/>
    <w:rsid w:val="00DF18F4"/>
    <w:rsid w:val="00DF2F4B"/>
    <w:rsid w:val="00DF3ECB"/>
    <w:rsid w:val="00DF4106"/>
    <w:rsid w:val="00DF4C9A"/>
    <w:rsid w:val="00DF5235"/>
    <w:rsid w:val="00DF57EE"/>
    <w:rsid w:val="00DF58F5"/>
    <w:rsid w:val="00DF6BE8"/>
    <w:rsid w:val="00DF6C5F"/>
    <w:rsid w:val="00DF72A1"/>
    <w:rsid w:val="00DF7370"/>
    <w:rsid w:val="00DF75EF"/>
    <w:rsid w:val="00DF7953"/>
    <w:rsid w:val="00E007E2"/>
    <w:rsid w:val="00E009B3"/>
    <w:rsid w:val="00E009DB"/>
    <w:rsid w:val="00E0117E"/>
    <w:rsid w:val="00E01218"/>
    <w:rsid w:val="00E013CA"/>
    <w:rsid w:val="00E02281"/>
    <w:rsid w:val="00E02739"/>
    <w:rsid w:val="00E02880"/>
    <w:rsid w:val="00E02E7C"/>
    <w:rsid w:val="00E039D8"/>
    <w:rsid w:val="00E043CC"/>
    <w:rsid w:val="00E04A40"/>
    <w:rsid w:val="00E04A6B"/>
    <w:rsid w:val="00E04D09"/>
    <w:rsid w:val="00E0650A"/>
    <w:rsid w:val="00E075E3"/>
    <w:rsid w:val="00E0767F"/>
    <w:rsid w:val="00E079DC"/>
    <w:rsid w:val="00E10DCD"/>
    <w:rsid w:val="00E11ED0"/>
    <w:rsid w:val="00E1224B"/>
    <w:rsid w:val="00E125C7"/>
    <w:rsid w:val="00E12E33"/>
    <w:rsid w:val="00E12EB6"/>
    <w:rsid w:val="00E13779"/>
    <w:rsid w:val="00E14747"/>
    <w:rsid w:val="00E14F8B"/>
    <w:rsid w:val="00E15674"/>
    <w:rsid w:val="00E160DC"/>
    <w:rsid w:val="00E16191"/>
    <w:rsid w:val="00E163AA"/>
    <w:rsid w:val="00E16D8F"/>
    <w:rsid w:val="00E177D6"/>
    <w:rsid w:val="00E17B7E"/>
    <w:rsid w:val="00E20A8F"/>
    <w:rsid w:val="00E20EDD"/>
    <w:rsid w:val="00E21B62"/>
    <w:rsid w:val="00E21E6A"/>
    <w:rsid w:val="00E242CD"/>
    <w:rsid w:val="00E24CB6"/>
    <w:rsid w:val="00E2704F"/>
    <w:rsid w:val="00E2778C"/>
    <w:rsid w:val="00E27F03"/>
    <w:rsid w:val="00E313E9"/>
    <w:rsid w:val="00E31A1A"/>
    <w:rsid w:val="00E31B30"/>
    <w:rsid w:val="00E320F1"/>
    <w:rsid w:val="00E3234C"/>
    <w:rsid w:val="00E32844"/>
    <w:rsid w:val="00E32917"/>
    <w:rsid w:val="00E33205"/>
    <w:rsid w:val="00E33457"/>
    <w:rsid w:val="00E33953"/>
    <w:rsid w:val="00E33B71"/>
    <w:rsid w:val="00E350CB"/>
    <w:rsid w:val="00E35627"/>
    <w:rsid w:val="00E3594A"/>
    <w:rsid w:val="00E35FFF"/>
    <w:rsid w:val="00E365F3"/>
    <w:rsid w:val="00E36A31"/>
    <w:rsid w:val="00E36BBB"/>
    <w:rsid w:val="00E37418"/>
    <w:rsid w:val="00E374B7"/>
    <w:rsid w:val="00E37A84"/>
    <w:rsid w:val="00E37C3C"/>
    <w:rsid w:val="00E41656"/>
    <w:rsid w:val="00E41C5F"/>
    <w:rsid w:val="00E41E05"/>
    <w:rsid w:val="00E421E2"/>
    <w:rsid w:val="00E4229D"/>
    <w:rsid w:val="00E42878"/>
    <w:rsid w:val="00E4368F"/>
    <w:rsid w:val="00E43D44"/>
    <w:rsid w:val="00E44455"/>
    <w:rsid w:val="00E445A3"/>
    <w:rsid w:val="00E450B0"/>
    <w:rsid w:val="00E4558A"/>
    <w:rsid w:val="00E46F1A"/>
    <w:rsid w:val="00E4794C"/>
    <w:rsid w:val="00E50AC0"/>
    <w:rsid w:val="00E51207"/>
    <w:rsid w:val="00E51326"/>
    <w:rsid w:val="00E52610"/>
    <w:rsid w:val="00E5274F"/>
    <w:rsid w:val="00E52949"/>
    <w:rsid w:val="00E5301C"/>
    <w:rsid w:val="00E534F2"/>
    <w:rsid w:val="00E53F23"/>
    <w:rsid w:val="00E54094"/>
    <w:rsid w:val="00E54E26"/>
    <w:rsid w:val="00E5514F"/>
    <w:rsid w:val="00E552BE"/>
    <w:rsid w:val="00E553C7"/>
    <w:rsid w:val="00E559F2"/>
    <w:rsid w:val="00E56D1F"/>
    <w:rsid w:val="00E572FA"/>
    <w:rsid w:val="00E57409"/>
    <w:rsid w:val="00E5C25E"/>
    <w:rsid w:val="00E609A1"/>
    <w:rsid w:val="00E60CE9"/>
    <w:rsid w:val="00E610C0"/>
    <w:rsid w:val="00E61158"/>
    <w:rsid w:val="00E614F5"/>
    <w:rsid w:val="00E61ABE"/>
    <w:rsid w:val="00E6248D"/>
    <w:rsid w:val="00E627B4"/>
    <w:rsid w:val="00E63357"/>
    <w:rsid w:val="00E63540"/>
    <w:rsid w:val="00E63A50"/>
    <w:rsid w:val="00E644B3"/>
    <w:rsid w:val="00E64E3F"/>
    <w:rsid w:val="00E656FC"/>
    <w:rsid w:val="00E65816"/>
    <w:rsid w:val="00E65C56"/>
    <w:rsid w:val="00E668D2"/>
    <w:rsid w:val="00E66AB1"/>
    <w:rsid w:val="00E67A61"/>
    <w:rsid w:val="00E67E23"/>
    <w:rsid w:val="00E70893"/>
    <w:rsid w:val="00E70B43"/>
    <w:rsid w:val="00E70C8F"/>
    <w:rsid w:val="00E70FAE"/>
    <w:rsid w:val="00E716B4"/>
    <w:rsid w:val="00E71CCB"/>
    <w:rsid w:val="00E72D07"/>
    <w:rsid w:val="00E7388C"/>
    <w:rsid w:val="00E7450B"/>
    <w:rsid w:val="00E74906"/>
    <w:rsid w:val="00E74C19"/>
    <w:rsid w:val="00E74E5F"/>
    <w:rsid w:val="00E76246"/>
    <w:rsid w:val="00E77992"/>
    <w:rsid w:val="00E77E36"/>
    <w:rsid w:val="00E8028D"/>
    <w:rsid w:val="00E80EDA"/>
    <w:rsid w:val="00E80F59"/>
    <w:rsid w:val="00E81249"/>
    <w:rsid w:val="00E81DE4"/>
    <w:rsid w:val="00E8329F"/>
    <w:rsid w:val="00E836FE"/>
    <w:rsid w:val="00E839EF"/>
    <w:rsid w:val="00E83B28"/>
    <w:rsid w:val="00E83DD7"/>
    <w:rsid w:val="00E85731"/>
    <w:rsid w:val="00E85A2D"/>
    <w:rsid w:val="00E85E0D"/>
    <w:rsid w:val="00E861C5"/>
    <w:rsid w:val="00E86771"/>
    <w:rsid w:val="00E86972"/>
    <w:rsid w:val="00E90BC2"/>
    <w:rsid w:val="00E90F3A"/>
    <w:rsid w:val="00E9114A"/>
    <w:rsid w:val="00E92868"/>
    <w:rsid w:val="00E93D8B"/>
    <w:rsid w:val="00E94FF7"/>
    <w:rsid w:val="00E95D76"/>
    <w:rsid w:val="00E95DE7"/>
    <w:rsid w:val="00E96134"/>
    <w:rsid w:val="00E96496"/>
    <w:rsid w:val="00E96509"/>
    <w:rsid w:val="00E968B6"/>
    <w:rsid w:val="00E9774E"/>
    <w:rsid w:val="00E978A2"/>
    <w:rsid w:val="00EA238C"/>
    <w:rsid w:val="00EA2691"/>
    <w:rsid w:val="00EA2F71"/>
    <w:rsid w:val="00EA33C2"/>
    <w:rsid w:val="00EA50ED"/>
    <w:rsid w:val="00EA51C5"/>
    <w:rsid w:val="00EA5EDD"/>
    <w:rsid w:val="00EA62D0"/>
    <w:rsid w:val="00EA6521"/>
    <w:rsid w:val="00EA6571"/>
    <w:rsid w:val="00EA6AA4"/>
    <w:rsid w:val="00EA7418"/>
    <w:rsid w:val="00EA74D3"/>
    <w:rsid w:val="00EA75CE"/>
    <w:rsid w:val="00EA7EF1"/>
    <w:rsid w:val="00EB02C1"/>
    <w:rsid w:val="00EB043D"/>
    <w:rsid w:val="00EB0A80"/>
    <w:rsid w:val="00EB0CA1"/>
    <w:rsid w:val="00EB0D33"/>
    <w:rsid w:val="00EB0D48"/>
    <w:rsid w:val="00EB1071"/>
    <w:rsid w:val="00EB2144"/>
    <w:rsid w:val="00EB2F30"/>
    <w:rsid w:val="00EB3038"/>
    <w:rsid w:val="00EB3843"/>
    <w:rsid w:val="00EB39EE"/>
    <w:rsid w:val="00EB4206"/>
    <w:rsid w:val="00EB66A1"/>
    <w:rsid w:val="00EB68AE"/>
    <w:rsid w:val="00EC00A2"/>
    <w:rsid w:val="00EC05E9"/>
    <w:rsid w:val="00EC0781"/>
    <w:rsid w:val="00EC0CD2"/>
    <w:rsid w:val="00EC1755"/>
    <w:rsid w:val="00EC1C6B"/>
    <w:rsid w:val="00EC241B"/>
    <w:rsid w:val="00EC25EA"/>
    <w:rsid w:val="00EC26BD"/>
    <w:rsid w:val="00EC2B8E"/>
    <w:rsid w:val="00EC2E79"/>
    <w:rsid w:val="00EC40EC"/>
    <w:rsid w:val="00EC421A"/>
    <w:rsid w:val="00EC4D64"/>
    <w:rsid w:val="00EC5B96"/>
    <w:rsid w:val="00EC61EC"/>
    <w:rsid w:val="00EC71AD"/>
    <w:rsid w:val="00EC7371"/>
    <w:rsid w:val="00ED0A83"/>
    <w:rsid w:val="00ED15C4"/>
    <w:rsid w:val="00ED169C"/>
    <w:rsid w:val="00ED1822"/>
    <w:rsid w:val="00ED1AEC"/>
    <w:rsid w:val="00ED1C38"/>
    <w:rsid w:val="00ED1F3B"/>
    <w:rsid w:val="00ED2211"/>
    <w:rsid w:val="00ED22AB"/>
    <w:rsid w:val="00ED25EA"/>
    <w:rsid w:val="00ED25F1"/>
    <w:rsid w:val="00ED27F1"/>
    <w:rsid w:val="00ED294C"/>
    <w:rsid w:val="00ED2F04"/>
    <w:rsid w:val="00ED2F68"/>
    <w:rsid w:val="00ED3F35"/>
    <w:rsid w:val="00ED43FE"/>
    <w:rsid w:val="00ED47D7"/>
    <w:rsid w:val="00ED51DE"/>
    <w:rsid w:val="00ED5652"/>
    <w:rsid w:val="00ED5C87"/>
    <w:rsid w:val="00ED5F3C"/>
    <w:rsid w:val="00ED723F"/>
    <w:rsid w:val="00ED7A4C"/>
    <w:rsid w:val="00EE004F"/>
    <w:rsid w:val="00EE02FE"/>
    <w:rsid w:val="00EE0498"/>
    <w:rsid w:val="00EE08FA"/>
    <w:rsid w:val="00EE0F33"/>
    <w:rsid w:val="00EE19AA"/>
    <w:rsid w:val="00EE209B"/>
    <w:rsid w:val="00EE2D27"/>
    <w:rsid w:val="00EE38F2"/>
    <w:rsid w:val="00EE3C21"/>
    <w:rsid w:val="00EE3E14"/>
    <w:rsid w:val="00EE4F5F"/>
    <w:rsid w:val="00EE5347"/>
    <w:rsid w:val="00EE54BE"/>
    <w:rsid w:val="00EE54BF"/>
    <w:rsid w:val="00EE70CD"/>
    <w:rsid w:val="00EE73E1"/>
    <w:rsid w:val="00EF00D4"/>
    <w:rsid w:val="00EF0AB9"/>
    <w:rsid w:val="00EF1121"/>
    <w:rsid w:val="00EF1486"/>
    <w:rsid w:val="00EF342A"/>
    <w:rsid w:val="00EF3690"/>
    <w:rsid w:val="00EF37A1"/>
    <w:rsid w:val="00EF3AA0"/>
    <w:rsid w:val="00EF4A16"/>
    <w:rsid w:val="00EF4D50"/>
    <w:rsid w:val="00EF5A99"/>
    <w:rsid w:val="00EF5CF4"/>
    <w:rsid w:val="00EF7AC5"/>
    <w:rsid w:val="00F00061"/>
    <w:rsid w:val="00F003CC"/>
    <w:rsid w:val="00F005B2"/>
    <w:rsid w:val="00F00C60"/>
    <w:rsid w:val="00F00F5F"/>
    <w:rsid w:val="00F011FA"/>
    <w:rsid w:val="00F02093"/>
    <w:rsid w:val="00F0225D"/>
    <w:rsid w:val="00F0226C"/>
    <w:rsid w:val="00F02289"/>
    <w:rsid w:val="00F02856"/>
    <w:rsid w:val="00F02B33"/>
    <w:rsid w:val="00F02F13"/>
    <w:rsid w:val="00F05523"/>
    <w:rsid w:val="00F055B4"/>
    <w:rsid w:val="00F075C8"/>
    <w:rsid w:val="00F10009"/>
    <w:rsid w:val="00F106B0"/>
    <w:rsid w:val="00F11405"/>
    <w:rsid w:val="00F11543"/>
    <w:rsid w:val="00F1189E"/>
    <w:rsid w:val="00F12F88"/>
    <w:rsid w:val="00F13582"/>
    <w:rsid w:val="00F13597"/>
    <w:rsid w:val="00F1523A"/>
    <w:rsid w:val="00F1537D"/>
    <w:rsid w:val="00F15486"/>
    <w:rsid w:val="00F15588"/>
    <w:rsid w:val="00F156E0"/>
    <w:rsid w:val="00F170BA"/>
    <w:rsid w:val="00F17226"/>
    <w:rsid w:val="00F17235"/>
    <w:rsid w:val="00F179FB"/>
    <w:rsid w:val="00F17FBE"/>
    <w:rsid w:val="00F200B4"/>
    <w:rsid w:val="00F20AD9"/>
    <w:rsid w:val="00F20D22"/>
    <w:rsid w:val="00F20FC0"/>
    <w:rsid w:val="00F211B5"/>
    <w:rsid w:val="00F21C75"/>
    <w:rsid w:val="00F21EF7"/>
    <w:rsid w:val="00F222FE"/>
    <w:rsid w:val="00F22EEB"/>
    <w:rsid w:val="00F23755"/>
    <w:rsid w:val="00F237F6"/>
    <w:rsid w:val="00F239A5"/>
    <w:rsid w:val="00F239BF"/>
    <w:rsid w:val="00F23E8D"/>
    <w:rsid w:val="00F24063"/>
    <w:rsid w:val="00F244DF"/>
    <w:rsid w:val="00F24C0D"/>
    <w:rsid w:val="00F24CCD"/>
    <w:rsid w:val="00F25460"/>
    <w:rsid w:val="00F26953"/>
    <w:rsid w:val="00F2758F"/>
    <w:rsid w:val="00F27F1D"/>
    <w:rsid w:val="00F3119B"/>
    <w:rsid w:val="00F3120F"/>
    <w:rsid w:val="00F31B70"/>
    <w:rsid w:val="00F31D82"/>
    <w:rsid w:val="00F329A6"/>
    <w:rsid w:val="00F32C08"/>
    <w:rsid w:val="00F33A71"/>
    <w:rsid w:val="00F33F46"/>
    <w:rsid w:val="00F341A6"/>
    <w:rsid w:val="00F3460F"/>
    <w:rsid w:val="00F347B2"/>
    <w:rsid w:val="00F348F3"/>
    <w:rsid w:val="00F36512"/>
    <w:rsid w:val="00F37539"/>
    <w:rsid w:val="00F37CF2"/>
    <w:rsid w:val="00F40563"/>
    <w:rsid w:val="00F407D2"/>
    <w:rsid w:val="00F41306"/>
    <w:rsid w:val="00F4249D"/>
    <w:rsid w:val="00F427D4"/>
    <w:rsid w:val="00F444D5"/>
    <w:rsid w:val="00F44640"/>
    <w:rsid w:val="00F44E95"/>
    <w:rsid w:val="00F4553C"/>
    <w:rsid w:val="00F45ACA"/>
    <w:rsid w:val="00F45B99"/>
    <w:rsid w:val="00F45F24"/>
    <w:rsid w:val="00F46888"/>
    <w:rsid w:val="00F4770E"/>
    <w:rsid w:val="00F47D7E"/>
    <w:rsid w:val="00F50410"/>
    <w:rsid w:val="00F510A8"/>
    <w:rsid w:val="00F51377"/>
    <w:rsid w:val="00F51A10"/>
    <w:rsid w:val="00F5230A"/>
    <w:rsid w:val="00F52CA1"/>
    <w:rsid w:val="00F53B7B"/>
    <w:rsid w:val="00F54131"/>
    <w:rsid w:val="00F54C61"/>
    <w:rsid w:val="00F54D6B"/>
    <w:rsid w:val="00F55219"/>
    <w:rsid w:val="00F556F1"/>
    <w:rsid w:val="00F5603A"/>
    <w:rsid w:val="00F569A1"/>
    <w:rsid w:val="00F56C56"/>
    <w:rsid w:val="00F5740C"/>
    <w:rsid w:val="00F57ABD"/>
    <w:rsid w:val="00F60A95"/>
    <w:rsid w:val="00F60C18"/>
    <w:rsid w:val="00F60F36"/>
    <w:rsid w:val="00F61F0F"/>
    <w:rsid w:val="00F6205F"/>
    <w:rsid w:val="00F6208A"/>
    <w:rsid w:val="00F62A0B"/>
    <w:rsid w:val="00F62F14"/>
    <w:rsid w:val="00F63150"/>
    <w:rsid w:val="00F636CF"/>
    <w:rsid w:val="00F6384C"/>
    <w:rsid w:val="00F64339"/>
    <w:rsid w:val="00F653DF"/>
    <w:rsid w:val="00F6578A"/>
    <w:rsid w:val="00F662B6"/>
    <w:rsid w:val="00F66AD9"/>
    <w:rsid w:val="00F6703D"/>
    <w:rsid w:val="00F67996"/>
    <w:rsid w:val="00F67A2F"/>
    <w:rsid w:val="00F67C6E"/>
    <w:rsid w:val="00F70064"/>
    <w:rsid w:val="00F70770"/>
    <w:rsid w:val="00F7096C"/>
    <w:rsid w:val="00F712C4"/>
    <w:rsid w:val="00F71EBD"/>
    <w:rsid w:val="00F72063"/>
    <w:rsid w:val="00F722D1"/>
    <w:rsid w:val="00F72DF9"/>
    <w:rsid w:val="00F73013"/>
    <w:rsid w:val="00F73314"/>
    <w:rsid w:val="00F737A1"/>
    <w:rsid w:val="00F73DD9"/>
    <w:rsid w:val="00F741B7"/>
    <w:rsid w:val="00F748EF"/>
    <w:rsid w:val="00F75713"/>
    <w:rsid w:val="00F76037"/>
    <w:rsid w:val="00F764E9"/>
    <w:rsid w:val="00F76C54"/>
    <w:rsid w:val="00F772B0"/>
    <w:rsid w:val="00F77792"/>
    <w:rsid w:val="00F804FE"/>
    <w:rsid w:val="00F807AC"/>
    <w:rsid w:val="00F819B5"/>
    <w:rsid w:val="00F81B01"/>
    <w:rsid w:val="00F82BAA"/>
    <w:rsid w:val="00F8396B"/>
    <w:rsid w:val="00F83A38"/>
    <w:rsid w:val="00F83B1D"/>
    <w:rsid w:val="00F83C9D"/>
    <w:rsid w:val="00F84147"/>
    <w:rsid w:val="00F84C0E"/>
    <w:rsid w:val="00F85391"/>
    <w:rsid w:val="00F855A4"/>
    <w:rsid w:val="00F8594B"/>
    <w:rsid w:val="00F85A69"/>
    <w:rsid w:val="00F86485"/>
    <w:rsid w:val="00F871F1"/>
    <w:rsid w:val="00F87FAC"/>
    <w:rsid w:val="00F90D6C"/>
    <w:rsid w:val="00F924E6"/>
    <w:rsid w:val="00F92ACF"/>
    <w:rsid w:val="00F92C3F"/>
    <w:rsid w:val="00F93888"/>
    <w:rsid w:val="00F93A47"/>
    <w:rsid w:val="00F94EC6"/>
    <w:rsid w:val="00F95420"/>
    <w:rsid w:val="00F95AE3"/>
    <w:rsid w:val="00F961D4"/>
    <w:rsid w:val="00F96BC6"/>
    <w:rsid w:val="00F97373"/>
    <w:rsid w:val="00F97949"/>
    <w:rsid w:val="00FA092B"/>
    <w:rsid w:val="00FA0AC9"/>
    <w:rsid w:val="00FA2044"/>
    <w:rsid w:val="00FA25EC"/>
    <w:rsid w:val="00FA2E5B"/>
    <w:rsid w:val="00FA3100"/>
    <w:rsid w:val="00FA34D2"/>
    <w:rsid w:val="00FA3A32"/>
    <w:rsid w:val="00FA4483"/>
    <w:rsid w:val="00FA4A0C"/>
    <w:rsid w:val="00FA5A44"/>
    <w:rsid w:val="00FA5E14"/>
    <w:rsid w:val="00FA5FFD"/>
    <w:rsid w:val="00FA6433"/>
    <w:rsid w:val="00FB04AF"/>
    <w:rsid w:val="00FB052D"/>
    <w:rsid w:val="00FB26A4"/>
    <w:rsid w:val="00FB333A"/>
    <w:rsid w:val="00FB3B47"/>
    <w:rsid w:val="00FB4F68"/>
    <w:rsid w:val="00FB57BD"/>
    <w:rsid w:val="00FB5AEE"/>
    <w:rsid w:val="00FB60BF"/>
    <w:rsid w:val="00FB60C7"/>
    <w:rsid w:val="00FB62FB"/>
    <w:rsid w:val="00FB6322"/>
    <w:rsid w:val="00FB63E1"/>
    <w:rsid w:val="00FB6AB2"/>
    <w:rsid w:val="00FB6C12"/>
    <w:rsid w:val="00FB6D85"/>
    <w:rsid w:val="00FB78FE"/>
    <w:rsid w:val="00FC0124"/>
    <w:rsid w:val="00FC0147"/>
    <w:rsid w:val="00FC0832"/>
    <w:rsid w:val="00FC0F6C"/>
    <w:rsid w:val="00FC1272"/>
    <w:rsid w:val="00FC16B8"/>
    <w:rsid w:val="00FC4A65"/>
    <w:rsid w:val="00FC522E"/>
    <w:rsid w:val="00FC56ED"/>
    <w:rsid w:val="00FC57B6"/>
    <w:rsid w:val="00FC5BDF"/>
    <w:rsid w:val="00FC643D"/>
    <w:rsid w:val="00FC6E78"/>
    <w:rsid w:val="00FC6F96"/>
    <w:rsid w:val="00FC7010"/>
    <w:rsid w:val="00FC7D5B"/>
    <w:rsid w:val="00FD09B6"/>
    <w:rsid w:val="00FD1186"/>
    <w:rsid w:val="00FD1549"/>
    <w:rsid w:val="00FD17FE"/>
    <w:rsid w:val="00FD19BA"/>
    <w:rsid w:val="00FD1AA7"/>
    <w:rsid w:val="00FD1C58"/>
    <w:rsid w:val="00FD1F17"/>
    <w:rsid w:val="00FD1F2A"/>
    <w:rsid w:val="00FD294E"/>
    <w:rsid w:val="00FD2EFD"/>
    <w:rsid w:val="00FD479A"/>
    <w:rsid w:val="00FD5597"/>
    <w:rsid w:val="00FD6432"/>
    <w:rsid w:val="00FD661A"/>
    <w:rsid w:val="00FD697A"/>
    <w:rsid w:val="00FD7A30"/>
    <w:rsid w:val="00FD7FA8"/>
    <w:rsid w:val="00FE041E"/>
    <w:rsid w:val="00FE139C"/>
    <w:rsid w:val="00FE1F52"/>
    <w:rsid w:val="00FE203D"/>
    <w:rsid w:val="00FE213A"/>
    <w:rsid w:val="00FE2735"/>
    <w:rsid w:val="00FE2A99"/>
    <w:rsid w:val="00FE312C"/>
    <w:rsid w:val="00FE320D"/>
    <w:rsid w:val="00FE3658"/>
    <w:rsid w:val="00FE3FEB"/>
    <w:rsid w:val="00FE4797"/>
    <w:rsid w:val="00FE5619"/>
    <w:rsid w:val="00FE5AAF"/>
    <w:rsid w:val="00FE5F3D"/>
    <w:rsid w:val="00FE78F1"/>
    <w:rsid w:val="00FE7E69"/>
    <w:rsid w:val="00FF00FD"/>
    <w:rsid w:val="00FF0E4A"/>
    <w:rsid w:val="00FF11DD"/>
    <w:rsid w:val="00FF2664"/>
    <w:rsid w:val="00FF33C0"/>
    <w:rsid w:val="00FF378F"/>
    <w:rsid w:val="00FF3B17"/>
    <w:rsid w:val="00FF3F9B"/>
    <w:rsid w:val="00FF41AD"/>
    <w:rsid w:val="00FF4CBC"/>
    <w:rsid w:val="00FF560C"/>
    <w:rsid w:val="00FF56AC"/>
    <w:rsid w:val="00FF6136"/>
    <w:rsid w:val="00FF61E3"/>
    <w:rsid w:val="00FF674E"/>
    <w:rsid w:val="00FF6946"/>
    <w:rsid w:val="00FF764E"/>
    <w:rsid w:val="00FF7DB1"/>
    <w:rsid w:val="00FF7ECC"/>
    <w:rsid w:val="01168A81"/>
    <w:rsid w:val="01734BE1"/>
    <w:rsid w:val="01D06231"/>
    <w:rsid w:val="0253C2A7"/>
    <w:rsid w:val="02ADD8EB"/>
    <w:rsid w:val="03567678"/>
    <w:rsid w:val="037D1C58"/>
    <w:rsid w:val="038B06E0"/>
    <w:rsid w:val="03D6E1C5"/>
    <w:rsid w:val="04226F23"/>
    <w:rsid w:val="0422D126"/>
    <w:rsid w:val="043EB9DB"/>
    <w:rsid w:val="04AFE95A"/>
    <w:rsid w:val="04BDCD51"/>
    <w:rsid w:val="04FB9081"/>
    <w:rsid w:val="050CBC03"/>
    <w:rsid w:val="050DDECC"/>
    <w:rsid w:val="05AB9720"/>
    <w:rsid w:val="05BEF621"/>
    <w:rsid w:val="05C98D62"/>
    <w:rsid w:val="0606263A"/>
    <w:rsid w:val="0616DB87"/>
    <w:rsid w:val="0625F4CE"/>
    <w:rsid w:val="062D91E2"/>
    <w:rsid w:val="06378C82"/>
    <w:rsid w:val="064355A8"/>
    <w:rsid w:val="068D8F11"/>
    <w:rsid w:val="06C2A7A2"/>
    <w:rsid w:val="06D0203F"/>
    <w:rsid w:val="06E8BA88"/>
    <w:rsid w:val="077E963F"/>
    <w:rsid w:val="08217483"/>
    <w:rsid w:val="082970E7"/>
    <w:rsid w:val="085EBB24"/>
    <w:rsid w:val="0866FDBA"/>
    <w:rsid w:val="0884C4C3"/>
    <w:rsid w:val="08EB0F0B"/>
    <w:rsid w:val="09350BAA"/>
    <w:rsid w:val="0965B7C6"/>
    <w:rsid w:val="09CC66C5"/>
    <w:rsid w:val="09D7F2F3"/>
    <w:rsid w:val="09D9A305"/>
    <w:rsid w:val="09F87DAF"/>
    <w:rsid w:val="0CD68E19"/>
    <w:rsid w:val="0D458DF4"/>
    <w:rsid w:val="0DA590C0"/>
    <w:rsid w:val="0DF9259F"/>
    <w:rsid w:val="0E03D8C5"/>
    <w:rsid w:val="0E49FB01"/>
    <w:rsid w:val="0F742043"/>
    <w:rsid w:val="0FC5466B"/>
    <w:rsid w:val="0FC6E807"/>
    <w:rsid w:val="0FD02E02"/>
    <w:rsid w:val="102A7418"/>
    <w:rsid w:val="1057BFC2"/>
    <w:rsid w:val="11218BA9"/>
    <w:rsid w:val="11F104E5"/>
    <w:rsid w:val="121E267A"/>
    <w:rsid w:val="1227BCC9"/>
    <w:rsid w:val="12442B99"/>
    <w:rsid w:val="13220169"/>
    <w:rsid w:val="13815495"/>
    <w:rsid w:val="13A72FC1"/>
    <w:rsid w:val="13D30D2C"/>
    <w:rsid w:val="14F0F092"/>
    <w:rsid w:val="153968A4"/>
    <w:rsid w:val="154A551F"/>
    <w:rsid w:val="15B76A85"/>
    <w:rsid w:val="161576D8"/>
    <w:rsid w:val="16808D3F"/>
    <w:rsid w:val="1701D8EF"/>
    <w:rsid w:val="170AE5B2"/>
    <w:rsid w:val="179BEDB9"/>
    <w:rsid w:val="181BDAFE"/>
    <w:rsid w:val="18262FBF"/>
    <w:rsid w:val="1854B30B"/>
    <w:rsid w:val="1858CA7D"/>
    <w:rsid w:val="187D7BE1"/>
    <w:rsid w:val="18995B32"/>
    <w:rsid w:val="1915FEB7"/>
    <w:rsid w:val="1AC94736"/>
    <w:rsid w:val="1B06C654"/>
    <w:rsid w:val="1B12AF48"/>
    <w:rsid w:val="1B166DF3"/>
    <w:rsid w:val="1B959DF5"/>
    <w:rsid w:val="1BCA55BD"/>
    <w:rsid w:val="1BD0FBF4"/>
    <w:rsid w:val="1BF7B7E6"/>
    <w:rsid w:val="1CBB875F"/>
    <w:rsid w:val="1D176B7F"/>
    <w:rsid w:val="1D6CCC55"/>
    <w:rsid w:val="1D7729AF"/>
    <w:rsid w:val="1DF90781"/>
    <w:rsid w:val="1E6CC3FA"/>
    <w:rsid w:val="1E8B9F24"/>
    <w:rsid w:val="20391A10"/>
    <w:rsid w:val="204655E0"/>
    <w:rsid w:val="20539B6B"/>
    <w:rsid w:val="20B46AFD"/>
    <w:rsid w:val="20B4D428"/>
    <w:rsid w:val="20B6DE59"/>
    <w:rsid w:val="20CA0E03"/>
    <w:rsid w:val="211D56BD"/>
    <w:rsid w:val="21C33FE6"/>
    <w:rsid w:val="21E0C25F"/>
    <w:rsid w:val="221C9002"/>
    <w:rsid w:val="22206EE4"/>
    <w:rsid w:val="22286F12"/>
    <w:rsid w:val="2235D5C8"/>
    <w:rsid w:val="22403D78"/>
    <w:rsid w:val="2283F262"/>
    <w:rsid w:val="22871E86"/>
    <w:rsid w:val="22DFBC03"/>
    <w:rsid w:val="23146B0A"/>
    <w:rsid w:val="232E4763"/>
    <w:rsid w:val="23DB31FA"/>
    <w:rsid w:val="23DC0DD9"/>
    <w:rsid w:val="247E1830"/>
    <w:rsid w:val="25316BAB"/>
    <w:rsid w:val="257ACAB3"/>
    <w:rsid w:val="25A574A2"/>
    <w:rsid w:val="2686A700"/>
    <w:rsid w:val="26D393EB"/>
    <w:rsid w:val="26DF33CD"/>
    <w:rsid w:val="26F61CE3"/>
    <w:rsid w:val="2713AE9B"/>
    <w:rsid w:val="272F0EEC"/>
    <w:rsid w:val="2741FA0E"/>
    <w:rsid w:val="275A4F4C"/>
    <w:rsid w:val="277BCB77"/>
    <w:rsid w:val="27AC5D7F"/>
    <w:rsid w:val="27FC0600"/>
    <w:rsid w:val="28258CC1"/>
    <w:rsid w:val="282FCEE0"/>
    <w:rsid w:val="282FDBF6"/>
    <w:rsid w:val="28769116"/>
    <w:rsid w:val="28AF7EFC"/>
    <w:rsid w:val="29465267"/>
    <w:rsid w:val="296A8141"/>
    <w:rsid w:val="29AEE7E0"/>
    <w:rsid w:val="2A533CE3"/>
    <w:rsid w:val="2A6E28B6"/>
    <w:rsid w:val="2A839E9D"/>
    <w:rsid w:val="2A8886C2"/>
    <w:rsid w:val="2ABC8516"/>
    <w:rsid w:val="2AFF6E07"/>
    <w:rsid w:val="2BBC7501"/>
    <w:rsid w:val="2BC58FC1"/>
    <w:rsid w:val="2BEF0D44"/>
    <w:rsid w:val="2BF0705D"/>
    <w:rsid w:val="2BF4ED81"/>
    <w:rsid w:val="2C0D1249"/>
    <w:rsid w:val="2C2F276A"/>
    <w:rsid w:val="2C507B32"/>
    <w:rsid w:val="2CA4DF59"/>
    <w:rsid w:val="2CE89F9A"/>
    <w:rsid w:val="2D005763"/>
    <w:rsid w:val="2D57F237"/>
    <w:rsid w:val="2D9A575B"/>
    <w:rsid w:val="2ED658E7"/>
    <w:rsid w:val="2EEF9392"/>
    <w:rsid w:val="2F046330"/>
    <w:rsid w:val="2F500F31"/>
    <w:rsid w:val="2FB3610A"/>
    <w:rsid w:val="2FF32062"/>
    <w:rsid w:val="304880FE"/>
    <w:rsid w:val="308BA172"/>
    <w:rsid w:val="30A1BDE8"/>
    <w:rsid w:val="30AD177E"/>
    <w:rsid w:val="30AFA816"/>
    <w:rsid w:val="30F9E05E"/>
    <w:rsid w:val="31195933"/>
    <w:rsid w:val="312471B7"/>
    <w:rsid w:val="314E25A9"/>
    <w:rsid w:val="317D781A"/>
    <w:rsid w:val="31951862"/>
    <w:rsid w:val="31CA5E5C"/>
    <w:rsid w:val="31F09F9E"/>
    <w:rsid w:val="32505183"/>
    <w:rsid w:val="32784C43"/>
    <w:rsid w:val="3306C295"/>
    <w:rsid w:val="33164B6E"/>
    <w:rsid w:val="33FA1F29"/>
    <w:rsid w:val="3410F858"/>
    <w:rsid w:val="344587D8"/>
    <w:rsid w:val="34EEEAF6"/>
    <w:rsid w:val="353363E8"/>
    <w:rsid w:val="35475ABE"/>
    <w:rsid w:val="36526297"/>
    <w:rsid w:val="36688985"/>
    <w:rsid w:val="36C62716"/>
    <w:rsid w:val="371D96B4"/>
    <w:rsid w:val="376DB4AB"/>
    <w:rsid w:val="37D0767B"/>
    <w:rsid w:val="3826F11E"/>
    <w:rsid w:val="38B6E7E7"/>
    <w:rsid w:val="38FAF754"/>
    <w:rsid w:val="39C38C1E"/>
    <w:rsid w:val="3A1B919C"/>
    <w:rsid w:val="3AC3FDC1"/>
    <w:rsid w:val="3AEBC57E"/>
    <w:rsid w:val="3B467868"/>
    <w:rsid w:val="3BC0AD9C"/>
    <w:rsid w:val="3BE05E38"/>
    <w:rsid w:val="3C186A5E"/>
    <w:rsid w:val="3C4026CC"/>
    <w:rsid w:val="3C538870"/>
    <w:rsid w:val="3C7415B5"/>
    <w:rsid w:val="3C99615E"/>
    <w:rsid w:val="3CDA3D91"/>
    <w:rsid w:val="3D728D5C"/>
    <w:rsid w:val="3DA635B7"/>
    <w:rsid w:val="3DB2DABD"/>
    <w:rsid w:val="3DC1D88E"/>
    <w:rsid w:val="3DC6F3FA"/>
    <w:rsid w:val="3DDBF72D"/>
    <w:rsid w:val="3E050913"/>
    <w:rsid w:val="3E387259"/>
    <w:rsid w:val="3E5A730D"/>
    <w:rsid w:val="3EA1E078"/>
    <w:rsid w:val="3EF029FF"/>
    <w:rsid w:val="3F4AEBD9"/>
    <w:rsid w:val="3FB32E99"/>
    <w:rsid w:val="4018E17B"/>
    <w:rsid w:val="4037FB7D"/>
    <w:rsid w:val="406FDEC0"/>
    <w:rsid w:val="4209714E"/>
    <w:rsid w:val="42831C3E"/>
    <w:rsid w:val="439E127F"/>
    <w:rsid w:val="43DC45B7"/>
    <w:rsid w:val="44496D58"/>
    <w:rsid w:val="44CB4828"/>
    <w:rsid w:val="453B7F77"/>
    <w:rsid w:val="45EED722"/>
    <w:rsid w:val="464962AE"/>
    <w:rsid w:val="467D3C6B"/>
    <w:rsid w:val="471CE555"/>
    <w:rsid w:val="478F9869"/>
    <w:rsid w:val="478FF43C"/>
    <w:rsid w:val="4790DFFC"/>
    <w:rsid w:val="479AAB8C"/>
    <w:rsid w:val="487A2C87"/>
    <w:rsid w:val="48E89F79"/>
    <w:rsid w:val="499C03D6"/>
    <w:rsid w:val="49DB5116"/>
    <w:rsid w:val="4A386544"/>
    <w:rsid w:val="4A58E2B7"/>
    <w:rsid w:val="4A5C7547"/>
    <w:rsid w:val="4B1BB61D"/>
    <w:rsid w:val="4B21F0A6"/>
    <w:rsid w:val="4BC74756"/>
    <w:rsid w:val="4C2B5D1A"/>
    <w:rsid w:val="4C387B17"/>
    <w:rsid w:val="4C38FFD1"/>
    <w:rsid w:val="4C46F084"/>
    <w:rsid w:val="4C5F35FF"/>
    <w:rsid w:val="4CDE2108"/>
    <w:rsid w:val="4D05037E"/>
    <w:rsid w:val="4D0C1AED"/>
    <w:rsid w:val="4D4DB998"/>
    <w:rsid w:val="4D64F05E"/>
    <w:rsid w:val="4D6C52D7"/>
    <w:rsid w:val="4D88D081"/>
    <w:rsid w:val="4E91BFCF"/>
    <w:rsid w:val="4ED9BC71"/>
    <w:rsid w:val="4F6A21E8"/>
    <w:rsid w:val="4F9DEC44"/>
    <w:rsid w:val="4FC3E972"/>
    <w:rsid w:val="50B320F2"/>
    <w:rsid w:val="50CBDB6F"/>
    <w:rsid w:val="50E2EF1A"/>
    <w:rsid w:val="51695D66"/>
    <w:rsid w:val="518CF114"/>
    <w:rsid w:val="51AE0627"/>
    <w:rsid w:val="51F32E2E"/>
    <w:rsid w:val="522954C6"/>
    <w:rsid w:val="52384538"/>
    <w:rsid w:val="52565809"/>
    <w:rsid w:val="52DB3EB7"/>
    <w:rsid w:val="5307B52B"/>
    <w:rsid w:val="536530F2"/>
    <w:rsid w:val="53A4F370"/>
    <w:rsid w:val="53AD4740"/>
    <w:rsid w:val="54763DDA"/>
    <w:rsid w:val="547B15D5"/>
    <w:rsid w:val="554C62B7"/>
    <w:rsid w:val="5589149D"/>
    <w:rsid w:val="56C20E3D"/>
    <w:rsid w:val="573F5345"/>
    <w:rsid w:val="57B9845F"/>
    <w:rsid w:val="57E3AD4B"/>
    <w:rsid w:val="580319D4"/>
    <w:rsid w:val="58423B96"/>
    <w:rsid w:val="58CBD633"/>
    <w:rsid w:val="58CCBC85"/>
    <w:rsid w:val="58E9402A"/>
    <w:rsid w:val="58F6309E"/>
    <w:rsid w:val="593DD57D"/>
    <w:rsid w:val="59C2079F"/>
    <w:rsid w:val="59E27EB5"/>
    <w:rsid w:val="5A13C673"/>
    <w:rsid w:val="5A64BC16"/>
    <w:rsid w:val="5A9200FF"/>
    <w:rsid w:val="5A96A425"/>
    <w:rsid w:val="5AAF0D0C"/>
    <w:rsid w:val="5AF6AAB3"/>
    <w:rsid w:val="5B245BD9"/>
    <w:rsid w:val="5BCDDFDB"/>
    <w:rsid w:val="5BEE1075"/>
    <w:rsid w:val="5C1732D4"/>
    <w:rsid w:val="5C58008A"/>
    <w:rsid w:val="5CAD31DF"/>
    <w:rsid w:val="5CE57178"/>
    <w:rsid w:val="5CE6B13B"/>
    <w:rsid w:val="5CFB4203"/>
    <w:rsid w:val="5D3A6EBD"/>
    <w:rsid w:val="5D449B4C"/>
    <w:rsid w:val="5D48D37D"/>
    <w:rsid w:val="5D71CC8B"/>
    <w:rsid w:val="5D87935E"/>
    <w:rsid w:val="5D97C6A4"/>
    <w:rsid w:val="5DAE94C9"/>
    <w:rsid w:val="5E0A0673"/>
    <w:rsid w:val="5E7AC971"/>
    <w:rsid w:val="5F3826E6"/>
    <w:rsid w:val="5F8048DE"/>
    <w:rsid w:val="60006546"/>
    <w:rsid w:val="601699D2"/>
    <w:rsid w:val="601D123A"/>
    <w:rsid w:val="607F1763"/>
    <w:rsid w:val="60913776"/>
    <w:rsid w:val="614DA8F1"/>
    <w:rsid w:val="617E4343"/>
    <w:rsid w:val="61D429C1"/>
    <w:rsid w:val="61D4B4EB"/>
    <w:rsid w:val="623439BE"/>
    <w:rsid w:val="629E99AF"/>
    <w:rsid w:val="62AC7783"/>
    <w:rsid w:val="62B975E3"/>
    <w:rsid w:val="62BD0B84"/>
    <w:rsid w:val="62D35280"/>
    <w:rsid w:val="62F148C2"/>
    <w:rsid w:val="634E3A94"/>
    <w:rsid w:val="645B0321"/>
    <w:rsid w:val="64FE09B8"/>
    <w:rsid w:val="65AB0025"/>
    <w:rsid w:val="6648AE87"/>
    <w:rsid w:val="665DB62F"/>
    <w:rsid w:val="666BCC75"/>
    <w:rsid w:val="67B43F55"/>
    <w:rsid w:val="67F9C6A3"/>
    <w:rsid w:val="67FCBBCF"/>
    <w:rsid w:val="6810185A"/>
    <w:rsid w:val="6861BDA6"/>
    <w:rsid w:val="689F6E3A"/>
    <w:rsid w:val="68B870F1"/>
    <w:rsid w:val="68BD48DE"/>
    <w:rsid w:val="691CBD46"/>
    <w:rsid w:val="691D5B35"/>
    <w:rsid w:val="693ADE73"/>
    <w:rsid w:val="698E1989"/>
    <w:rsid w:val="69B530EF"/>
    <w:rsid w:val="6A0770EF"/>
    <w:rsid w:val="6A3B3E9B"/>
    <w:rsid w:val="6A4D20DA"/>
    <w:rsid w:val="6A4F0F73"/>
    <w:rsid w:val="6A6A74F2"/>
    <w:rsid w:val="6AEC32A1"/>
    <w:rsid w:val="6AF42586"/>
    <w:rsid w:val="6B12D272"/>
    <w:rsid w:val="6B4940A2"/>
    <w:rsid w:val="6B52E0F4"/>
    <w:rsid w:val="6BABB501"/>
    <w:rsid w:val="6C20696D"/>
    <w:rsid w:val="6C85B700"/>
    <w:rsid w:val="6CD929F0"/>
    <w:rsid w:val="6D352EC9"/>
    <w:rsid w:val="6D3D5DD8"/>
    <w:rsid w:val="6D5D1CA3"/>
    <w:rsid w:val="6D5EE96A"/>
    <w:rsid w:val="6DD2B9CD"/>
    <w:rsid w:val="6DDC0A6B"/>
    <w:rsid w:val="6FAF9D73"/>
    <w:rsid w:val="6FC6A88B"/>
    <w:rsid w:val="6FDF42AA"/>
    <w:rsid w:val="7020AC90"/>
    <w:rsid w:val="70D6F401"/>
    <w:rsid w:val="70DD27FA"/>
    <w:rsid w:val="71050FFA"/>
    <w:rsid w:val="71209AE5"/>
    <w:rsid w:val="715A64E5"/>
    <w:rsid w:val="71BBE52F"/>
    <w:rsid w:val="720D4867"/>
    <w:rsid w:val="729E1A72"/>
    <w:rsid w:val="72C8D07F"/>
    <w:rsid w:val="72F4C413"/>
    <w:rsid w:val="73030ED1"/>
    <w:rsid w:val="734BC2E1"/>
    <w:rsid w:val="73809448"/>
    <w:rsid w:val="739A12B4"/>
    <w:rsid w:val="73F12F84"/>
    <w:rsid w:val="73F70310"/>
    <w:rsid w:val="744491A7"/>
    <w:rsid w:val="748255B3"/>
    <w:rsid w:val="74C75556"/>
    <w:rsid w:val="74FB619C"/>
    <w:rsid w:val="7592D371"/>
    <w:rsid w:val="75B23BB2"/>
    <w:rsid w:val="75E54492"/>
    <w:rsid w:val="75F59155"/>
    <w:rsid w:val="762834BA"/>
    <w:rsid w:val="765E01B1"/>
    <w:rsid w:val="766C377E"/>
    <w:rsid w:val="76884940"/>
    <w:rsid w:val="76CBC3CD"/>
    <w:rsid w:val="76E26AFE"/>
    <w:rsid w:val="776A8B17"/>
    <w:rsid w:val="77809A47"/>
    <w:rsid w:val="79C39DBC"/>
    <w:rsid w:val="79E205D0"/>
    <w:rsid w:val="79E7EF38"/>
    <w:rsid w:val="7A0116E7"/>
    <w:rsid w:val="7A0286F7"/>
    <w:rsid w:val="7A1A1ED5"/>
    <w:rsid w:val="7A31EF70"/>
    <w:rsid w:val="7A556922"/>
    <w:rsid w:val="7A7D3AC9"/>
    <w:rsid w:val="7B452558"/>
    <w:rsid w:val="7B7DD631"/>
    <w:rsid w:val="7BD256A4"/>
    <w:rsid w:val="7C0214F5"/>
    <w:rsid w:val="7C947601"/>
    <w:rsid w:val="7CD4C205"/>
    <w:rsid w:val="7D25CAA3"/>
    <w:rsid w:val="7DE5DB3A"/>
    <w:rsid w:val="7E3F893D"/>
    <w:rsid w:val="7E8D4877"/>
    <w:rsid w:val="7ED20AB6"/>
    <w:rsid w:val="7F187B94"/>
    <w:rsid w:val="7F4500BB"/>
    <w:rsid w:val="7F6E956F"/>
    <w:rsid w:val="7FA484FE"/>
    <w:rsid w:val="7FD7994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ACA79F"/>
  <w15:docId w15:val="{9FBB5CFE-C410-44F0-95B9-A0978648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5659"/>
    <w:rPr>
      <w:lang w:val="sv-SE"/>
    </w:rPr>
  </w:style>
  <w:style w:type="paragraph" w:styleId="Rubrik1">
    <w:name w:val="heading 1"/>
    <w:basedOn w:val="Normal"/>
    <w:next w:val="Normal"/>
    <w:link w:val="Rubrik1Char"/>
    <w:uiPriority w:val="9"/>
    <w:qFormat/>
    <w:rsid w:val="00B333BB"/>
    <w:pPr>
      <w:keepNext/>
      <w:keepLines/>
      <w:spacing w:after="0" w:line="360" w:lineRule="auto"/>
      <w:outlineLvl w:val="0"/>
    </w:pPr>
    <w:rPr>
      <w:rFonts w:eastAsiaTheme="majorEastAsia" w:cstheme="majorBidi"/>
      <w:b/>
      <w:bCs/>
      <w:sz w:val="32"/>
      <w:szCs w:val="28"/>
    </w:rPr>
  </w:style>
  <w:style w:type="paragraph" w:styleId="Rubrik2">
    <w:name w:val="heading 2"/>
    <w:basedOn w:val="Normal"/>
    <w:next w:val="Normal"/>
    <w:link w:val="Rubrik2Char"/>
    <w:uiPriority w:val="9"/>
    <w:unhideWhenUsed/>
    <w:qFormat/>
    <w:rsid w:val="00B333BB"/>
    <w:pPr>
      <w:keepNext/>
      <w:keepLines/>
      <w:spacing w:after="0" w:line="360" w:lineRule="auto"/>
      <w:outlineLvl w:val="1"/>
    </w:pPr>
    <w:rPr>
      <w:rFonts w:eastAsiaTheme="majorEastAsia" w:cstheme="majorBidi"/>
      <w:b/>
      <w:bCs/>
      <w:sz w:val="28"/>
      <w:szCs w:val="26"/>
    </w:rPr>
  </w:style>
  <w:style w:type="paragraph" w:styleId="Rubrik3">
    <w:name w:val="heading 3"/>
    <w:basedOn w:val="Normal"/>
    <w:next w:val="Normal"/>
    <w:link w:val="Rubrik3Char"/>
    <w:uiPriority w:val="9"/>
    <w:unhideWhenUsed/>
    <w:qFormat/>
    <w:rsid w:val="00B333BB"/>
    <w:pPr>
      <w:spacing w:after="0" w:line="360" w:lineRule="auto"/>
      <w:outlineLvl w:val="2"/>
    </w:pPr>
    <w:rPr>
      <w:i/>
    </w:rPr>
  </w:style>
  <w:style w:type="paragraph" w:styleId="Rubrik4">
    <w:name w:val="heading 4"/>
    <w:basedOn w:val="Normal"/>
    <w:next w:val="Normal"/>
    <w:link w:val="Rubrik4Char"/>
    <w:uiPriority w:val="9"/>
    <w:unhideWhenUsed/>
    <w:qFormat/>
    <w:rsid w:val="00B333BB"/>
    <w:pPr>
      <w:keepNext/>
      <w:keepLines/>
      <w:spacing w:after="0" w:line="360" w:lineRule="auto"/>
      <w:outlineLvl w:val="3"/>
    </w:pPr>
    <w:rPr>
      <w:rFonts w:eastAsiaTheme="majorEastAsia" w:cstheme="majorBidi"/>
      <w:bCs/>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B333BB"/>
    <w:rPr>
      <w:i/>
    </w:rPr>
  </w:style>
  <w:style w:type="character" w:customStyle="1" w:styleId="Rubrik4Char">
    <w:name w:val="Rubrik 4 Char"/>
    <w:basedOn w:val="Standardstycketeckensnitt"/>
    <w:link w:val="Rubrik4"/>
    <w:uiPriority w:val="9"/>
    <w:rsid w:val="00B333BB"/>
    <w:rPr>
      <w:rFonts w:eastAsiaTheme="majorEastAsia" w:cstheme="majorBidi"/>
      <w:bCs/>
      <w:iCs/>
    </w:rPr>
  </w:style>
  <w:style w:type="paragraph" w:styleId="Sidhuvud">
    <w:name w:val="header"/>
    <w:basedOn w:val="Normal"/>
    <w:link w:val="SidhuvudChar"/>
    <w:uiPriority w:val="99"/>
    <w:unhideWhenUsed/>
    <w:rsid w:val="00CE6E4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CE6E4F"/>
  </w:style>
  <w:style w:type="paragraph" w:styleId="Sidfot">
    <w:name w:val="footer"/>
    <w:basedOn w:val="Normal"/>
    <w:link w:val="SidfotChar"/>
    <w:uiPriority w:val="99"/>
    <w:unhideWhenUsed/>
    <w:rsid w:val="00CE6E4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CE6E4F"/>
  </w:style>
  <w:style w:type="character" w:customStyle="1" w:styleId="Rubrik1Char">
    <w:name w:val="Rubrik 1 Char"/>
    <w:basedOn w:val="Standardstycketeckensnitt"/>
    <w:link w:val="Rubrik1"/>
    <w:uiPriority w:val="9"/>
    <w:rsid w:val="00B333BB"/>
    <w:rPr>
      <w:rFonts w:eastAsiaTheme="majorEastAsia" w:cstheme="majorBidi"/>
      <w:b/>
      <w:bCs/>
      <w:sz w:val="32"/>
      <w:szCs w:val="28"/>
    </w:rPr>
  </w:style>
  <w:style w:type="paragraph" w:styleId="Innehllsfrteckningsrubrik">
    <w:name w:val="TOC Heading"/>
    <w:basedOn w:val="Rubrik1"/>
    <w:next w:val="Normal"/>
    <w:uiPriority w:val="39"/>
    <w:semiHidden/>
    <w:unhideWhenUsed/>
    <w:qFormat/>
    <w:rsid w:val="00CE6E4F"/>
    <w:pPr>
      <w:outlineLvl w:val="9"/>
    </w:pPr>
    <w:rPr>
      <w:lang w:eastAsia="ja-JP"/>
    </w:rPr>
  </w:style>
  <w:style w:type="paragraph" w:styleId="Ballongtext">
    <w:name w:val="Balloon Text"/>
    <w:basedOn w:val="Normal"/>
    <w:link w:val="BallongtextChar"/>
    <w:uiPriority w:val="99"/>
    <w:semiHidden/>
    <w:unhideWhenUsed/>
    <w:rsid w:val="00ED47D7"/>
    <w:pPr>
      <w:spacing w:after="0" w:line="240" w:lineRule="auto"/>
    </w:pPr>
    <w:rPr>
      <w:rFonts w:ascii="Tahoma" w:hAnsi="Tahoma" w:cs="Tahoma"/>
      <w:szCs w:val="16"/>
    </w:rPr>
  </w:style>
  <w:style w:type="character" w:customStyle="1" w:styleId="BallongtextChar">
    <w:name w:val="Ballongtext Char"/>
    <w:basedOn w:val="Standardstycketeckensnitt"/>
    <w:link w:val="Ballongtext"/>
    <w:uiPriority w:val="99"/>
    <w:semiHidden/>
    <w:rsid w:val="00ED47D7"/>
    <w:rPr>
      <w:rFonts w:ascii="Tahoma" w:hAnsi="Tahoma" w:cs="Tahoma"/>
      <w:szCs w:val="16"/>
    </w:rPr>
  </w:style>
  <w:style w:type="character" w:customStyle="1" w:styleId="Rubrik2Char">
    <w:name w:val="Rubrik 2 Char"/>
    <w:basedOn w:val="Standardstycketeckensnitt"/>
    <w:link w:val="Rubrik2"/>
    <w:uiPriority w:val="9"/>
    <w:rsid w:val="00B333BB"/>
    <w:rPr>
      <w:rFonts w:eastAsiaTheme="majorEastAsia" w:cstheme="majorBidi"/>
      <w:b/>
      <w:bCs/>
      <w:sz w:val="28"/>
      <w:szCs w:val="26"/>
    </w:rPr>
  </w:style>
  <w:style w:type="paragraph" w:styleId="Innehll1">
    <w:name w:val="toc 1"/>
    <w:basedOn w:val="Normal"/>
    <w:next w:val="Normal"/>
    <w:autoRedefine/>
    <w:uiPriority w:val="39"/>
    <w:unhideWhenUsed/>
    <w:rsid w:val="00A51AF1"/>
    <w:pPr>
      <w:spacing w:after="100"/>
    </w:pPr>
  </w:style>
  <w:style w:type="character" w:styleId="Hyperlnk">
    <w:name w:val="Hyperlink"/>
    <w:basedOn w:val="Standardstycketeckensnitt"/>
    <w:uiPriority w:val="99"/>
    <w:unhideWhenUsed/>
    <w:rsid w:val="00A51AF1"/>
    <w:rPr>
      <w:color w:val="0000FF" w:themeColor="hyperlink"/>
      <w:u w:val="single"/>
    </w:rPr>
  </w:style>
  <w:style w:type="paragraph" w:styleId="Rubrik">
    <w:name w:val="Title"/>
    <w:basedOn w:val="Normal"/>
    <w:next w:val="Normal"/>
    <w:link w:val="RubrikChar"/>
    <w:uiPriority w:val="10"/>
    <w:qFormat/>
    <w:rsid w:val="009C650B"/>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RubrikChar">
    <w:name w:val="Rubrik Char"/>
    <w:basedOn w:val="Standardstycketeckensnitt"/>
    <w:link w:val="Rubrik"/>
    <w:uiPriority w:val="10"/>
    <w:rsid w:val="009C650B"/>
    <w:rPr>
      <w:rFonts w:ascii="Times New Roman" w:eastAsiaTheme="majorEastAsia" w:hAnsi="Times New Roman" w:cstheme="majorBidi"/>
      <w:b/>
      <w:spacing w:val="5"/>
      <w:kern w:val="28"/>
      <w:sz w:val="48"/>
      <w:szCs w:val="52"/>
    </w:rPr>
  </w:style>
  <w:style w:type="paragraph" w:styleId="Underrubrik">
    <w:name w:val="Subtitle"/>
    <w:basedOn w:val="Normal"/>
    <w:next w:val="Normal"/>
    <w:link w:val="UnderrubrikChar"/>
    <w:uiPriority w:val="11"/>
    <w:qFormat/>
    <w:rsid w:val="009C650B"/>
    <w:pPr>
      <w:numPr>
        <w:ilvl w:val="1"/>
      </w:numPr>
    </w:pPr>
    <w:rPr>
      <w:rFonts w:eastAsiaTheme="majorEastAsia" w:cstheme="majorBidi"/>
      <w:i/>
      <w:iCs/>
      <w:spacing w:val="15"/>
      <w:sz w:val="32"/>
    </w:rPr>
  </w:style>
  <w:style w:type="character" w:customStyle="1" w:styleId="UnderrubrikChar">
    <w:name w:val="Underrubrik Char"/>
    <w:basedOn w:val="Standardstycketeckensnitt"/>
    <w:link w:val="Underrubrik"/>
    <w:uiPriority w:val="11"/>
    <w:rsid w:val="009C650B"/>
    <w:rPr>
      <w:rFonts w:ascii="Times New Roman" w:eastAsiaTheme="majorEastAsia" w:hAnsi="Times New Roman" w:cstheme="majorBidi"/>
      <w:i/>
      <w:iCs/>
      <w:spacing w:val="15"/>
      <w:sz w:val="32"/>
      <w:szCs w:val="24"/>
    </w:rPr>
  </w:style>
  <w:style w:type="character" w:styleId="Diskretbetoning">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Kommentarsreferens">
    <w:name w:val="annotation reference"/>
    <w:basedOn w:val="Standardstycketeckensnitt"/>
    <w:uiPriority w:val="99"/>
    <w:semiHidden/>
    <w:unhideWhenUsed/>
    <w:rsid w:val="00ED47D7"/>
    <w:rPr>
      <w:sz w:val="16"/>
      <w:szCs w:val="16"/>
    </w:rPr>
  </w:style>
  <w:style w:type="paragraph" w:styleId="Kommentarer">
    <w:name w:val="annotation text"/>
    <w:basedOn w:val="Normal"/>
    <w:link w:val="KommentarerChar"/>
    <w:uiPriority w:val="99"/>
    <w:unhideWhenUsed/>
    <w:rsid w:val="00ED47D7"/>
    <w:pPr>
      <w:spacing w:line="240" w:lineRule="auto"/>
    </w:pPr>
    <w:rPr>
      <w:sz w:val="20"/>
      <w:szCs w:val="20"/>
    </w:rPr>
  </w:style>
  <w:style w:type="character" w:customStyle="1" w:styleId="KommentarerChar">
    <w:name w:val="Kommentarer Char"/>
    <w:basedOn w:val="Standardstycketeckensnitt"/>
    <w:link w:val="Kommentarer"/>
    <w:uiPriority w:val="99"/>
    <w:rsid w:val="00ED47D7"/>
    <w:rPr>
      <w:sz w:val="20"/>
      <w:szCs w:val="20"/>
    </w:rPr>
  </w:style>
  <w:style w:type="paragraph" w:styleId="Kommentarsmne">
    <w:name w:val="annotation subject"/>
    <w:basedOn w:val="Kommentarer"/>
    <w:next w:val="Kommentarer"/>
    <w:link w:val="KommentarsmneChar"/>
    <w:uiPriority w:val="99"/>
    <w:semiHidden/>
    <w:unhideWhenUsed/>
    <w:rsid w:val="00ED47D7"/>
    <w:rPr>
      <w:b/>
      <w:bCs/>
    </w:rPr>
  </w:style>
  <w:style w:type="character" w:customStyle="1" w:styleId="KommentarsmneChar">
    <w:name w:val="Kommentarsämne Char"/>
    <w:basedOn w:val="KommentarerChar"/>
    <w:link w:val="Kommentarsmne"/>
    <w:uiPriority w:val="99"/>
    <w:semiHidden/>
    <w:rsid w:val="00ED47D7"/>
    <w:rPr>
      <w:b/>
      <w:bCs/>
      <w:sz w:val="20"/>
      <w:szCs w:val="20"/>
    </w:rPr>
  </w:style>
  <w:style w:type="paragraph" w:customStyle="1" w:styleId="Brdtext1">
    <w:name w:val="Brödtext1"/>
    <w:basedOn w:val="Normal"/>
    <w:link w:val="Brdtext1Char"/>
    <w:qFormat/>
    <w:rsid w:val="005D6FA2"/>
    <w:pPr>
      <w:spacing w:after="0" w:line="360" w:lineRule="auto"/>
      <w:jc w:val="both"/>
    </w:pPr>
    <w:rPr>
      <w:bCs/>
      <w:lang w:val="en-US"/>
    </w:rPr>
  </w:style>
  <w:style w:type="paragraph" w:styleId="Litteraturfrteckning">
    <w:name w:val="Bibliography"/>
    <w:basedOn w:val="Normal"/>
    <w:next w:val="Normal"/>
    <w:uiPriority w:val="37"/>
    <w:unhideWhenUsed/>
    <w:rsid w:val="005D6FA2"/>
    <w:pPr>
      <w:tabs>
        <w:tab w:val="left" w:pos="384"/>
      </w:tabs>
      <w:spacing w:after="240" w:line="240" w:lineRule="auto"/>
      <w:ind w:left="384" w:hanging="384"/>
    </w:pPr>
  </w:style>
  <w:style w:type="character" w:customStyle="1" w:styleId="Brdtext1Char">
    <w:name w:val="Brödtext1 Char"/>
    <w:basedOn w:val="Standardstycketeckensnitt"/>
    <w:link w:val="Brdtext1"/>
    <w:rsid w:val="005D6FA2"/>
    <w:rPr>
      <w:bCs/>
    </w:rPr>
  </w:style>
  <w:style w:type="paragraph" w:styleId="Normalwebb">
    <w:name w:val="Normal (Web)"/>
    <w:basedOn w:val="Normal"/>
    <w:uiPriority w:val="99"/>
    <w:unhideWhenUsed/>
    <w:rsid w:val="00873349"/>
    <w:pPr>
      <w:spacing w:before="100" w:beforeAutospacing="1" w:after="100" w:afterAutospacing="1" w:line="240" w:lineRule="auto"/>
    </w:pPr>
    <w:rPr>
      <w:rFonts w:eastAsia="Times New Roman"/>
      <w:lang w:eastAsia="sv-SE"/>
    </w:rPr>
  </w:style>
  <w:style w:type="character" w:styleId="Betoning">
    <w:name w:val="Emphasis"/>
    <w:basedOn w:val="Standardstycketeckensnitt"/>
    <w:uiPriority w:val="20"/>
    <w:qFormat/>
    <w:rsid w:val="00873349"/>
    <w:rPr>
      <w:i/>
      <w:iCs/>
    </w:rPr>
  </w:style>
  <w:style w:type="character" w:styleId="Olstomnmnande">
    <w:name w:val="Unresolved Mention"/>
    <w:basedOn w:val="Standardstycketeckensnitt"/>
    <w:uiPriority w:val="99"/>
    <w:semiHidden/>
    <w:unhideWhenUsed/>
    <w:rsid w:val="0093267B"/>
    <w:rPr>
      <w:color w:val="605E5C"/>
      <w:shd w:val="clear" w:color="auto" w:fill="E1DFDD"/>
    </w:rPr>
  </w:style>
  <w:style w:type="character" w:styleId="AnvndHyperlnk">
    <w:name w:val="FollowedHyperlink"/>
    <w:basedOn w:val="Standardstycketeckensnitt"/>
    <w:uiPriority w:val="99"/>
    <w:semiHidden/>
    <w:unhideWhenUsed/>
    <w:rsid w:val="00077458"/>
    <w:rPr>
      <w:color w:val="800080" w:themeColor="followedHyperlink"/>
      <w:u w:val="single"/>
    </w:rPr>
  </w:style>
  <w:style w:type="table" w:styleId="Tabellrutnt">
    <w:name w:val="Table Grid"/>
    <w:basedOn w:val="Normaltabell"/>
    <w:uiPriority w:val="39"/>
    <w:rsid w:val="0062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rdtext1"/>
    <w:link w:val="tableChar"/>
    <w:qFormat/>
    <w:rsid w:val="004774A3"/>
    <w:pPr>
      <w:spacing w:line="240" w:lineRule="auto"/>
      <w:jc w:val="left"/>
    </w:pPr>
    <w:rPr>
      <w:sz w:val="18"/>
      <w:szCs w:val="18"/>
      <w:lang w:val="en-GB"/>
    </w:rPr>
  </w:style>
  <w:style w:type="character" w:customStyle="1" w:styleId="tableChar">
    <w:name w:val="table Char"/>
    <w:basedOn w:val="Brdtext1Char"/>
    <w:link w:val="table"/>
    <w:rsid w:val="004774A3"/>
    <w:rPr>
      <w:bCs/>
      <w:sz w:val="18"/>
      <w:szCs w:val="18"/>
      <w:lang w:val="en-GB"/>
    </w:rPr>
  </w:style>
  <w:style w:type="paragraph" w:styleId="Punktlista">
    <w:name w:val="List Bullet"/>
    <w:basedOn w:val="Normal"/>
    <w:uiPriority w:val="99"/>
    <w:unhideWhenUsed/>
    <w:rsid w:val="00CE4E97"/>
    <w:pPr>
      <w:numPr>
        <w:numId w:val="14"/>
      </w:numPr>
      <w:contextualSpacing/>
    </w:pPr>
  </w:style>
  <w:style w:type="paragraph" w:styleId="Liststycke">
    <w:name w:val="List Paragraph"/>
    <w:basedOn w:val="Normal"/>
    <w:link w:val="ListstyckeChar"/>
    <w:uiPriority w:val="34"/>
    <w:qFormat/>
    <w:rsid w:val="005D3B89"/>
    <w:pPr>
      <w:ind w:left="720"/>
      <w:contextualSpacing/>
    </w:pPr>
  </w:style>
  <w:style w:type="paragraph" w:customStyle="1" w:styleId="punktlista0">
    <w:name w:val="punktlista"/>
    <w:basedOn w:val="Lista"/>
    <w:link w:val="punktlistaChar"/>
    <w:qFormat/>
    <w:rsid w:val="00F62F14"/>
    <w:pPr>
      <w:numPr>
        <w:numId w:val="15"/>
      </w:numPr>
      <w:spacing w:after="0" w:line="240" w:lineRule="auto"/>
      <w:ind w:left="385" w:hanging="357"/>
    </w:pPr>
    <w:rPr>
      <w:kern w:val="2"/>
      <w:sz w:val="22"/>
      <w:szCs w:val="22"/>
      <w:lang w:val="en-GB"/>
      <w14:ligatures w14:val="standardContextual"/>
    </w:rPr>
  </w:style>
  <w:style w:type="character" w:customStyle="1" w:styleId="ListstyckeChar">
    <w:name w:val="Liststycke Char"/>
    <w:basedOn w:val="Standardstycketeckensnitt"/>
    <w:link w:val="Liststycke"/>
    <w:uiPriority w:val="34"/>
    <w:rsid w:val="00F62F14"/>
    <w:rPr>
      <w:lang w:val="sv-SE"/>
    </w:rPr>
  </w:style>
  <w:style w:type="character" w:customStyle="1" w:styleId="punktlistaChar">
    <w:name w:val="punktlista Char"/>
    <w:basedOn w:val="ListstyckeChar"/>
    <w:link w:val="punktlista0"/>
    <w:rsid w:val="00F62F14"/>
    <w:rPr>
      <w:kern w:val="2"/>
      <w:sz w:val="22"/>
      <w:szCs w:val="22"/>
      <w:lang w:val="en-GB"/>
      <w14:ligatures w14:val="standardContextual"/>
    </w:rPr>
  </w:style>
  <w:style w:type="paragraph" w:styleId="Lista">
    <w:name w:val="List"/>
    <w:basedOn w:val="Normal"/>
    <w:uiPriority w:val="99"/>
    <w:semiHidden/>
    <w:unhideWhenUsed/>
    <w:rsid w:val="00F62F14"/>
    <w:pPr>
      <w:ind w:left="283" w:hanging="283"/>
      <w:contextualSpacing/>
    </w:pPr>
  </w:style>
  <w:style w:type="paragraph" w:customStyle="1" w:styleId="enkelrad">
    <w:name w:val="enkel_rad"/>
    <w:basedOn w:val="Brdtext1"/>
    <w:link w:val="enkelradChar"/>
    <w:qFormat/>
    <w:rsid w:val="0011660E"/>
    <w:pPr>
      <w:spacing w:line="240" w:lineRule="auto"/>
      <w:jc w:val="left"/>
    </w:pPr>
    <w:rPr>
      <w:iCs/>
      <w:sz w:val="20"/>
      <w:szCs w:val="20"/>
      <w:lang w:val="en-GB"/>
    </w:rPr>
  </w:style>
  <w:style w:type="character" w:customStyle="1" w:styleId="enkelradChar">
    <w:name w:val="enkel_rad Char"/>
    <w:basedOn w:val="Brdtext1Char"/>
    <w:link w:val="enkelrad"/>
    <w:rsid w:val="0011660E"/>
    <w:rPr>
      <w:bCs/>
      <w:iCs/>
      <w:sz w:val="20"/>
      <w:szCs w:val="20"/>
      <w:lang w:val="en-GB"/>
    </w:rPr>
  </w:style>
  <w:style w:type="paragraph" w:customStyle="1" w:styleId="pf0">
    <w:name w:val="pf0"/>
    <w:basedOn w:val="Normal"/>
    <w:rsid w:val="0043764A"/>
    <w:pPr>
      <w:spacing w:before="100" w:beforeAutospacing="1" w:after="100" w:afterAutospacing="1" w:line="240" w:lineRule="auto"/>
    </w:pPr>
    <w:rPr>
      <w:rFonts w:eastAsia="Times New Roman"/>
      <w:lang w:eastAsia="sv-SE"/>
    </w:rPr>
  </w:style>
  <w:style w:type="character" w:customStyle="1" w:styleId="cf01">
    <w:name w:val="cf01"/>
    <w:basedOn w:val="Standardstycketeckensnitt"/>
    <w:rsid w:val="0043764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 w:id="1152789414">
      <w:bodyDiv w:val="1"/>
      <w:marLeft w:val="0"/>
      <w:marRight w:val="0"/>
      <w:marTop w:val="0"/>
      <w:marBottom w:val="0"/>
      <w:divBdr>
        <w:top w:val="none" w:sz="0" w:space="0" w:color="auto"/>
        <w:left w:val="none" w:sz="0" w:space="0" w:color="auto"/>
        <w:bottom w:val="none" w:sz="0" w:space="0" w:color="auto"/>
        <w:right w:val="none" w:sz="0" w:space="0" w:color="auto"/>
      </w:divBdr>
    </w:div>
    <w:div w:id="1645155785">
      <w:bodyDiv w:val="1"/>
      <w:marLeft w:val="0"/>
      <w:marRight w:val="0"/>
      <w:marTop w:val="0"/>
      <w:marBottom w:val="0"/>
      <w:divBdr>
        <w:top w:val="none" w:sz="0" w:space="0" w:color="auto"/>
        <w:left w:val="none" w:sz="0" w:space="0" w:color="auto"/>
        <w:bottom w:val="none" w:sz="0" w:space="0" w:color="auto"/>
        <w:right w:val="none" w:sz="0" w:space="0" w:color="auto"/>
      </w:divBdr>
    </w:div>
    <w:div w:id="184150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96D30734D164A4F89F65DA8C69C5669" ma:contentTypeVersion="8" ma:contentTypeDescription="Skapa ett nytt dokument." ma:contentTypeScope="" ma:versionID="955eaf60c1a609ee3593fbd6104af7d6">
  <xsd:schema xmlns:xsd="http://www.w3.org/2001/XMLSchema" xmlns:xs="http://www.w3.org/2001/XMLSchema" xmlns:p="http://schemas.microsoft.com/office/2006/metadata/properties" xmlns:ns3="8e3756bc-10d7-4a7b-b8a4-b61eb65ed34e" xmlns:ns4="d46287de-12a4-4460-9024-2d59ed7945cc" targetNamespace="http://schemas.microsoft.com/office/2006/metadata/properties" ma:root="true" ma:fieldsID="90731da7df36139b6ad8fc4cc50ba6ef" ns3:_="" ns4:_="">
    <xsd:import namespace="8e3756bc-10d7-4a7b-b8a4-b61eb65ed34e"/>
    <xsd:import namespace="d46287de-12a4-4460-9024-2d59ed7945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756bc-10d7-4a7b-b8a4-b61eb65ed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6287de-12a4-4460-9024-2d59ed7945cc"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element name="SharingHintHash" ma:index="12"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3756bc-10d7-4a7b-b8a4-b61eb65ed34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9A23F-30B2-4993-9E34-22FAB4FDE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756bc-10d7-4a7b-b8a4-b61eb65ed34e"/>
    <ds:schemaRef ds:uri="d46287de-12a4-4460-9024-2d59ed794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A67A5E-7828-4D56-9580-0D4681E8CA22}">
  <ds:schemaRefs>
    <ds:schemaRef ds:uri="http://schemas.microsoft.com/sharepoint/v3/contenttype/forms"/>
  </ds:schemaRefs>
</ds:datastoreItem>
</file>

<file path=customXml/itemProps3.xml><?xml version="1.0" encoding="utf-8"?>
<ds:datastoreItem xmlns:ds="http://schemas.openxmlformats.org/officeDocument/2006/customXml" ds:itemID="{F6CFDFB7-F9FF-46EF-9819-646A0DEC0749}">
  <ds:schemaRefs>
    <ds:schemaRef ds:uri="http://schemas.microsoft.com/office/2006/metadata/properties"/>
    <ds:schemaRef ds:uri="http://schemas.microsoft.com/office/infopath/2007/PartnerControls"/>
    <ds:schemaRef ds:uri="8e3756bc-10d7-4a7b-b8a4-b61eb65ed34e"/>
  </ds:schemaRefs>
</ds:datastoreItem>
</file>

<file path=customXml/itemProps4.xml><?xml version="1.0" encoding="utf-8"?>
<ds:datastoreItem xmlns:ds="http://schemas.openxmlformats.org/officeDocument/2006/customXml" ds:itemID="{1B648DB8-AFEA-459C-B0B7-0EC12294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30838</Words>
  <Characters>163447</Characters>
  <Application>Microsoft Office Word</Application>
  <DocSecurity>0</DocSecurity>
  <Lines>1362</Lines>
  <Paragraphs>387</Paragraphs>
  <ScaleCrop>false</ScaleCrop>
  <HeadingPairs>
    <vt:vector size="2" baseType="variant">
      <vt:variant>
        <vt:lpstr>Rubrik</vt:lpstr>
      </vt:variant>
      <vt:variant>
        <vt:i4>1</vt:i4>
      </vt:variant>
    </vt:vector>
  </HeadingPairs>
  <TitlesOfParts>
    <vt:vector size="1" baseType="lpstr">
      <vt:lpstr>Titel på uppsatsen placeras här</vt:lpstr>
    </vt:vector>
  </TitlesOfParts>
  <Company>MEB</Company>
  <LinksUpToDate>false</LinksUpToDate>
  <CharactersWithSpaces>193898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subject/>
  <dc:creator>Kristina Leif</dc:creator>
  <cp:keywords/>
  <cp:lastModifiedBy>maja martos</cp:lastModifiedBy>
  <cp:revision>9</cp:revision>
  <cp:lastPrinted>2012-03-20T05:17:00Z</cp:lastPrinted>
  <dcterms:created xsi:type="dcterms:W3CDTF">2023-05-07T22:00:00Z</dcterms:created>
  <dcterms:modified xsi:type="dcterms:W3CDTF">2023-05-10T15:32:00Z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0x010100096D30734D164A4F89F65DA8C69C5669</vt:lpwstr>
  </property>
  <property fmtid="{D5CDD505-2E9C-101B-9397-08002B2CF9AE}" pid="3" name="ZOTERO_PREF_1">
    <vt:lpwstr>&lt;data data-version="3" zotero-version="6.0.26"&gt;&lt;session id="tbiSvD1X"/&gt;&lt;style id="http://www.zotero.org/styles/vancouver" locale="en-US" hasBibliography="1" bibliographyStyleHasBeenSet="1"/&gt;&lt;prefs&gt;&lt;pref name="fieldType" value="Field"/&gt;&lt;pref name="automati</vt:lpwstr>
  </property>
  <property fmtid="{D5CDD505-2E9C-101B-9397-08002B2CF9AE}" pid="4" name="ZOTERO_PREF_2">
    <vt:lpwstr>cJournalAbbreviations" value="true"/&gt;&lt;/prefs&gt;&lt;/data&gt;</vt:lpwstr>
  </property>
</Properties>
</file>