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Organization Structure - Procurement Transformation</w:t>
      </w:r>
    </w:p>
    <w:p>
      <w:r>
        <w:t>Government Procurement Transformation Program / برنامج تحول المشتريات الحكومية.</w:t>
      </w:r>
    </w:p>
    <w:p>
      <w:r>
        <w:t>The organization structure links departments, mandates, capabilities, systems, roles, KPIs, and governance responsibilities.</w:t>
      </w:r>
    </w:p>
    <w:p>
      <w:r>
        <w:t>Executive Office (مكتب الرئيس التنفيذي): Approves procurement transformation priorities, governance exceptions, and enterprise performance outcomes.</w:t>
      </w:r>
    </w:p>
    <w:p>
      <w:r>
        <w:t>Procurement Department (إدارة المشتريات): Owns Strategic Sourcing, Purchase Requisition Management, Tender Management, Purchase Order Management, Supplier Relationship Management, and Contract Lifecycle Management.</w:t>
      </w:r>
    </w:p>
    <w:p>
      <w:r>
        <w:t>Finance Department (الإدارة المالية): Governs Budget Control, Commitment Accounting, Invoice Matching, Spend Analytics, and procurement payment compliance.</w:t>
      </w:r>
    </w:p>
    <w:p>
      <w:r>
        <w:t>IT Department (إدارة تقنية المعلومات): Owns ERP Procurement, Integration Management, Identity Access Management, Data Governance, and platform reliability.</w:t>
      </w:r>
    </w:p>
    <w:p>
      <w:r>
        <w:t>Vendor Management Office (مكتب إدارة الموردين): Coordinates Vendor Registration, Supplier Performance Management, Vendor Risk Management, and supplier master data quality.</w:t>
      </w:r>
    </w:p>
    <w:p>
      <w:r>
        <w:t>Internal Audit (المراجعة الداخلية): Reviews procurement compliance, segregation of duties, contract evidence, and policy adherence.</w:t>
      </w:r>
    </w:p>
    <w:p>
      <w:r>
        <w:t>Legal Affairs (الشؤون القانونية): Reviews contract templates, negotiation clauses, supplier disputes, and legal risk.</w:t>
      </w:r>
    </w:p>
    <w:p>
      <w:r>
        <w:t>Shared Services Center (مركز الخدمات المشتركة): Runs operational procurement helpdesk, requisition support, and invoice exception handling.</w:t>
      </w:r>
    </w:p>
    <w:sectPr>
      <w:pgSz w:w="12240" w:h="15840"/>
      <w:pgMar w:top="1440" w:right="1440" w:bottom="1440" w:left="1440"/>
    </w:sectPr>
  </w:body>
</w:document>
</file>