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697"/>
        </w:tabs>
        <w:spacing w:before="113" w:lineRule="auto"/>
        <w:ind w:left="439"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66cc"/>
          <w:sz w:val="18"/>
          <w:szCs w:val="18"/>
          <w:rtl w:val="0"/>
        </w:rPr>
        <w:tab/>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sdt>
      <w:sdtPr>
        <w:id w:val="-1213995415"/>
        <w:tag w:val="goog_rdk_0"/>
      </w:sdtPr>
      <w:sdtContent>
        <w:p w:rsidR="00000000" w:rsidDel="00000000" w:rsidP="00000000" w:rsidRDefault="00000000" w:rsidRPr="00000000" w14:paraId="00000004">
          <w:pPr>
            <w:pStyle w:val="Title"/>
            <w:spacing w:line="271" w:lineRule="auto"/>
            <w:ind w:firstLine="69"/>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The Data Moat: Strategic Frameworks for Startup Disruption in an Incumbent-Dominant AI Economy</w:t>
          </w:r>
        </w:p>
      </w:sdtContent>
    </w:sdt>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336" w:lineRule="auto"/>
        <w:ind w:left="0" w:right="667" w:firstLine="0"/>
        <w:jc w:val="both"/>
        <w:rPr>
          <w:rFonts w:ascii="Times New Roman" w:cs="Times New Roman" w:eastAsia="Times New Roman" w:hAnsi="Times New Roman"/>
          <w:b w:val="1"/>
          <w:bCs w:val="1"/>
          <w:i w:val="0"/>
          <w:iCs w:val="0"/>
          <w:smallCaps w:val="0"/>
          <w:strike w:val="0"/>
          <w:color w:val="000000"/>
          <w:sz w:val="31"/>
          <w:szCs w:val="3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
          <w:szCs w:val="31"/>
          <w:u w:val="none"/>
          <w:shd w:fill="auto" w:val="clear"/>
          <w:vertAlign w:val="baseline"/>
          <w:rtl w:val="0"/>
        </w:rPr>
        <w:t xml:space="preserve">Summary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336" w:lineRule="auto"/>
        <w:ind w:left="0" w:right="667"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This report provides a deep research analysis on "The Data Moat" for startups in an AI economy, structured in Springer format. It begins by establishing the theoretical evolution from traditional economic moats to data moats, highlighting key frameworks like the Data Moat Scorecard and the Four-Dimensional Data Moat Framework. The core of the analysis presents detailed case studies of startups like Abridge (healthcare), EvenUp (legal), and Fieldguide (audit), examining their technical architectures, proprietary data accumulation strategies, and workflow embeddedness that create durable competitive advantages. A comparative analysis reveals common implementation patterns, such as multimodal data integration and closed-loop feedback systems. The report further explores strategic frameworks for moat construction (e.g., Bessemer's "Good, Better, Best"), addresses challenges like the democratizing effect of foundation models, and concludes with comprehensive strategic recommendations for startups at different stages, emphasizing that sustainable advantage comes from strategic orchestration of complementary assets rather than technological superiority alone.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sdt>
      <w:sdtPr>
        <w:id w:val="-1093935697"/>
        <w:tag w:val="goog_rdk_1"/>
      </w:sdtPr>
      <w:sdtContent>
        <w:p w:rsidR="00000000" w:rsidDel="00000000" w:rsidP="00000000" w:rsidRDefault="00000000" w:rsidRPr="00000000" w14:paraId="00000008">
          <w:pPr>
            <w:pStyle w:val="Heading1"/>
            <w:numPr>
              <w:ilvl w:val="0"/>
              <w:numId w:val="17"/>
            </w:numPr>
            <w:tabs>
              <w:tab w:val="left" w:leader="none" w:pos="377"/>
            </w:tabs>
            <w:spacing w:after="0" w:before="0" w:line="240" w:lineRule="auto"/>
            <w:ind w:left="377" w:right="0" w:hanging="308"/>
            <w:jc w:val="left"/>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Theoretical Foundations of Data Moats in the AI Economy</w:t>
          </w:r>
        </w:p>
      </w:sdtContent>
    </w:sdt>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333" w:lineRule="auto"/>
        <w:ind w:left="69" w:right="68"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The concept of a "data moat" represents a critical evolution in competitive strategy theory, adapting Warren Buffett's traditional economic moat framework to the realities of digital transformation and artificial intelligence (AI). This section establishes the theoretical foundations for understanding how proprietary data can function as a sustainable competitive advantage in AI-driven economies. It examines the evolution from traditional to data-based moats, defines key conceptual frameworks, and analyzes the specific dynamics and challenges introduced by modern AI technologies, particularly Large Language Models (LLMs).</w:t>
      </w:r>
    </w:p>
    <w:sdt>
      <w:sdtPr>
        <w:id w:val="805109234"/>
        <w:tag w:val="goog_rdk_2"/>
      </w:sdtPr>
      <w:sdtContent>
        <w:p w:rsidR="00000000" w:rsidDel="00000000" w:rsidP="00000000" w:rsidRDefault="00000000" w:rsidRPr="00000000" w14:paraId="0000000A">
          <w:pPr>
            <w:pStyle w:val="Heading2"/>
            <w:numPr>
              <w:ilvl w:val="1"/>
              <w:numId w:val="17"/>
            </w:numPr>
            <w:tabs>
              <w:tab w:val="left" w:leader="none" w:pos="484"/>
            </w:tabs>
            <w:spacing w:after="0" w:before="164" w:line="240" w:lineRule="auto"/>
            <w:ind w:left="484" w:right="0" w:hanging="41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From Traditional Economic Moats to Data Moats: Theoretical Evolution</w:t>
          </w:r>
        </w:p>
      </w:sdtContent>
    </w:sdt>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324"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6iv3kuwvh1uv" w:id="0"/>
      <w:bookmarkEnd w:id="0"/>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The theoretical foundation of data moats originates from Warren Buffett's concept of an economic moat: a durable competitive advantage that protects a company's long-term profits and market share from competitors</w:t>
      </w:r>
      <w:r w:rsidDel="00000000" w:rsidR="00000000" w:rsidRPr="00000000">
        <w:rPr>
          <w:rFonts w:ascii="Times New Roman" w:cs="Times New Roman" w:eastAsia="Times New Roman" w:hAnsi="Times New Roman"/>
          <w:sz w:val="23"/>
          <w:szCs w:val="23"/>
          <w:rtl w:val="0"/>
        </w:rPr>
        <w:t xml:space="preserve">[1]</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Traditional moats include factors like brand strength (Coca- Cola), regulatory licenses, supply chain scale, and network effects. A data moat extends this logic into the digital age, signifying the exclusive data a firm gathers and utilizes to improve products, decisions, or models in ways competitors cannot easily replicate[1]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316"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sectPr>
          <w:headerReference r:id="rId7" w:type="default"/>
          <w:footerReference r:id="rId8" w:type="default"/>
          <w:pgSz w:h="16840" w:w="11910" w:orient="portrait"/>
          <w:pgMar w:bottom="760" w:top="1060" w:left="1133" w:right="1133" w:header="588" w:footer="563"/>
          <w:pgNumType w:start="1"/>
        </w:sect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This evolution represents a paradigm shift in competitive advantage theory, where data becomes the primary strategic resource. The transition is characterized by an adaptation of several established management theories. The Resource-Based View (RBV), which emphasizes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69" w:right="68"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m1w3nrd3szhr" w:id="1"/>
      <w:bookmarkEnd w:id="1"/>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firm-specific resources as sources of advantage, has been extended to consider proprietary data as a unique, valuable, rare, and inimitable resource</w:t>
      </w:r>
      <w:r w:rsidDel="00000000" w:rsidR="00000000" w:rsidRPr="00000000">
        <w:rPr>
          <w:rFonts w:ascii="Times New Roman" w:cs="Times New Roman" w:eastAsia="Times New Roman" w:hAnsi="Times New Roman"/>
          <w:sz w:val="23"/>
          <w:szCs w:val="23"/>
          <w:rtl w:val="0"/>
        </w:rPr>
        <w:t xml:space="preserve">[2]</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The Dynamic Capabilities framework, focusing on a firm's ability to integrate and reconfigure competencies, is augmented to include data acquisition, processing, and utilization as core capabilities in the AI era. Furthermore, traditional Network Effects theory, where each user increases a product's value for all others,</w:t>
      </w:r>
    </w:p>
    <w:p w:rsidR="00000000" w:rsidDel="00000000" w:rsidP="00000000" w:rsidRDefault="00000000" w:rsidRPr="00000000" w14:paraId="0000000F">
      <w:pPr>
        <w:spacing w:before="0" w:line="221" w:lineRule="auto"/>
        <w:ind w:left="69" w:right="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has evolved to include </w:t>
      </w:r>
      <w:r w:rsidDel="00000000" w:rsidR="00000000" w:rsidRPr="00000000">
        <w:rPr>
          <w:rFonts w:ascii="Times New Roman" w:cs="Times New Roman" w:eastAsia="Times New Roman" w:hAnsi="Times New Roman"/>
          <w:i w:val="1"/>
          <w:iCs w:val="1"/>
          <w:sz w:val="23"/>
          <w:szCs w:val="23"/>
          <w:rtl w:val="0"/>
        </w:rPr>
        <w:t xml:space="preserve">data network effects</w:t>
      </w:r>
      <w:r w:rsidDel="00000000" w:rsidR="00000000" w:rsidRPr="00000000">
        <w:rPr>
          <w:rFonts w:ascii="Times New Roman" w:cs="Times New Roman" w:eastAsia="Times New Roman" w:hAnsi="Times New Roman"/>
          <w:sz w:val="23"/>
          <w:szCs w:val="23"/>
          <w:rtl w:val="0"/>
        </w:rPr>
        <w:t xml:space="preserve">—where more users generate more data, leading to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69" w:right="0"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9gnbbuxmhpo1" w:id="2"/>
      <w:bookmarkEnd w:id="2"/>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better products, which in turn attract more users</w:t>
      </w:r>
      <w:r w:rsidDel="00000000" w:rsidR="00000000" w:rsidRPr="00000000">
        <w:rPr>
          <w:rFonts w:ascii="Times New Roman" w:cs="Times New Roman" w:eastAsia="Times New Roman" w:hAnsi="Times New Roman"/>
          <w:sz w:val="23"/>
          <w:szCs w:val="23"/>
          <w:rtl w:val="0"/>
        </w:rPr>
        <w:t xml:space="preserve">[3]</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sdt>
      <w:sdtPr>
        <w:id w:val="1511610509"/>
        <w:tag w:val="goog_rdk_3"/>
      </w:sdtPr>
      <w:sdtContent>
        <w:p w:rsidR="00000000" w:rsidDel="00000000" w:rsidP="00000000" w:rsidRDefault="00000000" w:rsidRPr="00000000" w14:paraId="00000012">
          <w:pPr>
            <w:pStyle w:val="Heading2"/>
            <w:numPr>
              <w:ilvl w:val="1"/>
              <w:numId w:val="17"/>
            </w:numPr>
            <w:tabs>
              <w:tab w:val="left" w:leader="none" w:pos="484"/>
            </w:tabs>
            <w:spacing w:after="0" w:before="0" w:line="240" w:lineRule="auto"/>
            <w:ind w:left="484" w:right="0" w:hanging="41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Key Conceptual Frameworks in Data Moats Theory</w:t>
          </w:r>
        </w:p>
      </w:sdtContent>
    </w:sdt>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333"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The theoretical understanding of data moats has been formalized through several conceptual frameworks that distinguish between different types of data advantages and their competitive implications.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044"/>
        </w:tabs>
        <w:spacing w:after="0" w:before="0" w:line="240" w:lineRule="auto"/>
        <w:ind w:left="1044" w:right="0" w:hanging="555"/>
        <w:jc w:val="left"/>
        <w:rPr>
          <w:rFonts w:ascii="Times New Roman" w:cs="Times New Roman" w:eastAsia="Times New Roman" w:hAnsi="Times New Roman"/>
          <w:b w:val="1"/>
          <w:bCs w:val="1"/>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 The Data Moat Scorecard Framework</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5lg6k9daabf1" w:id="3"/>
      <w:bookmarkEnd w:id="3"/>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This proprietary framework provides a systematic method for evaluating enterprise software companies, mapping their position in a market bifurcation driven by AI and edge computing</w:t>
      </w:r>
      <w:r w:rsidDel="00000000" w:rsidR="00000000" w:rsidRPr="00000000">
        <w:rPr>
          <w:rFonts w:ascii="Times New Roman" w:cs="Times New Roman" w:eastAsia="Times New Roman" w:hAnsi="Times New Roman"/>
          <w:sz w:val="23"/>
          <w:szCs w:val="23"/>
          <w:rtl w:val="0"/>
        </w:rPr>
        <w:t xml:space="preserve">[4]</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It assesses companies across five key dimensions, each scored on a 1-5 scale for a composite score out of 25:</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i w:val="0"/>
          <w:iCs w:val="0"/>
          <w:smallCaps w:val="0"/>
          <w:strike w:val="0"/>
          <w:color w:val="000000"/>
          <w:sz w:val="7"/>
          <w:szCs w:val="7"/>
          <w:u w:val="none"/>
          <w:shd w:fill="auto" w:val="clear"/>
          <w:vertAlign w:val="baseline"/>
        </w:rPr>
      </w:pPr>
      <w:r w:rsidDel="00000000" w:rsidR="00000000" w:rsidRPr="00000000">
        <w:rPr>
          <w:rtl w:val="0"/>
        </w:rPr>
      </w:r>
    </w:p>
    <w:tbl>
      <w:tblPr>
        <w:tblStyle w:val="Table1"/>
        <w:tblW w:w="9487.0" w:type="dxa"/>
        <w:jc w:val="left"/>
        <w:tblInd w:w="8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16"/>
        <w:gridCol w:w="3594"/>
        <w:gridCol w:w="3577"/>
        <w:tblGridChange w:id="0">
          <w:tblGrid>
            <w:gridCol w:w="2316"/>
            <w:gridCol w:w="3594"/>
            <w:gridCol w:w="3577"/>
          </w:tblGrid>
        </w:tblGridChange>
      </w:tblGrid>
      <w:tr>
        <w:trPr>
          <w:cantSplit w:val="0"/>
          <w:trHeight w:val="431" w:hRule="atLeast"/>
          <w:tblHeader w:val="0"/>
        </w:trPr>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4" w:right="0"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Dimension</w:t>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01"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Description</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547"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Theoretical Significance</w:t>
            </w:r>
          </w:p>
        </w:tc>
      </w:tr>
      <w:tr>
        <w:trPr>
          <w:cantSplit w:val="0"/>
          <w:trHeight w:val="1128"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1" w:lineRule="auto"/>
              <w:ind w:left="445" w:right="273" w:hanging="148"/>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Proprietary Data Accumulation</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711" w:right="0" w:hanging="341"/>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Ability to gather and leverage unique, valuable data.</w:t>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24" w:right="110"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Measures data as a strategic resource; carries significant weight.</w:t>
            </w:r>
          </w:p>
        </w:tc>
      </w:tr>
      <w:tr>
        <w:trPr>
          <w:cantSplit w:val="0"/>
          <w:trHeight w:val="1128" w:hRule="atLeast"/>
          <w:tblHeader w:val="0"/>
        </w:trPr>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1" w:lineRule="auto"/>
              <w:ind w:left="367" w:right="350" w:firstLine="291.0000000000001"/>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Workflow Embeddedness</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6" w:right="0"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Depth of integration within a customer's core business processes.</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479" w:right="0" w:hanging="98.99999999999999"/>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Assesses switching costs and operational dependencies.</w:t>
            </w:r>
          </w:p>
        </w:tc>
      </w:tr>
      <w:tr>
        <w:trPr>
          <w:cantSplit w:val="0"/>
          <w:trHeight w:val="792" w:hRule="atLeast"/>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 w:right="0"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Integration Density</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492" w:right="0" w:hanging="215"/>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Extent of integration with other critical enterprise systems.</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917" w:right="0" w:hanging="704"/>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Evaluates ecosystem lock-in and complementarity.</w:t>
            </w:r>
          </w:p>
        </w:tc>
      </w:tr>
      <w:tr>
        <w:trPr>
          <w:cantSplit w:val="0"/>
          <w:trHeight w:val="1127" w:hRule="atLeast"/>
          <w:tblHeader w:val="0"/>
        </w:trPr>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1" w:lineRule="auto"/>
              <w:ind w:left="685" w:right="273" w:hanging="35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AI Amplification Potential</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281" w:right="0" w:hanging="43.00000000000001"/>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Ability to leverage AI to enhance offerings and create new value.</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34" w:right="320" w:hanging="1.0000000000000142"/>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Measures AI capability integration; carries significant weight.</w:t>
            </w:r>
          </w:p>
        </w:tc>
      </w:tr>
      <w:tr>
        <w:trPr>
          <w:cantSplit w:val="0"/>
          <w:trHeight w:val="792" w:hRule="atLeast"/>
          <w:tblHeader w:val="0"/>
        </w:trPr>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 w:right="0"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Pricing Power</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425" w:right="0" w:hanging="87.99999999999997"/>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Ability to maintain or increase prices due to solution value.</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829" w:right="0" w:hanging="327"/>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Reflects value capture and market positioning.</w:t>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90"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sectPr>
          <w:type w:val="nextPage"/>
          <w:pgSz w:h="16840" w:w="11910" w:orient="portrait"/>
          <w:pgMar w:bottom="760" w:top="1060" w:left="1133" w:right="1133" w:header="588" w:footer="563"/>
        </w:sectPr>
      </w:pPr>
      <w:bookmarkStart w:colFirst="0" w:colLast="0" w:name="_heading=h.dnac9p9j34vw" w:id="4"/>
      <w:bookmarkEnd w:id="4"/>
      <w:sdt>
        <w:sdtPr>
          <w:id w:val="1059913555"/>
          <w:tag w:val="goog_rdk_4"/>
        </w:sdtPr>
        <w:sdtContent>
          <w:r w:rsidDel="00000000" w:rsidR="00000000" w:rsidRPr="00000000">
            <w:rPr>
              <w:rFonts w:ascii="Gungsuh" w:cs="Gungsuh" w:eastAsia="Gungsuh" w:hAnsi="Gungsuh"/>
              <w:i w:val="0"/>
              <w:iCs w:val="0"/>
              <w:smallCaps w:val="0"/>
              <w:strike w:val="0"/>
              <w:color w:val="000000"/>
              <w:sz w:val="23"/>
              <w:szCs w:val="23"/>
              <w:u w:val="none"/>
              <w:shd w:fill="auto" w:val="clear"/>
              <w:vertAlign w:val="baseline"/>
              <w:rtl w:val="0"/>
            </w:rPr>
            <w:t xml:space="preserve">The scorecard categorizes companies into strategic positions: system-of-record platforms (score of 21+), where AI deepens the moat; commodity or workflow-utility tools (score ≤15), where AI erodes value; and a gray zone (16-20) where outcomes depend on execution</w:t>
          </w:r>
        </w:sdtContent>
      </w:sdt>
      <w:r w:rsidDel="00000000" w:rsidR="00000000" w:rsidRPr="00000000">
        <w:rPr>
          <w:rFonts w:ascii="Times New Roman" w:cs="Times New Roman" w:eastAsia="Times New Roman" w:hAnsi="Times New Roman"/>
          <w:sz w:val="23"/>
          <w:szCs w:val="23"/>
          <w:rtl w:val="0"/>
        </w:rPr>
        <w:t xml:space="preserve">[4]</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The dimensions of 'Proprietary Data Accumulation' and 'AI Amplification Potential' are identified as the most impactful for determining a company's future trajectory</w:t>
      </w:r>
      <w:r w:rsidDel="00000000" w:rsidR="00000000" w:rsidRPr="00000000">
        <w:rPr>
          <w:rFonts w:ascii="Times New Roman" w:cs="Times New Roman" w:eastAsia="Times New Roman" w:hAnsi="Times New Roman"/>
          <w:sz w:val="23"/>
          <w:szCs w:val="23"/>
          <w:rtl w:val="0"/>
        </w:rPr>
        <w:t xml:space="preserve">[4]</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044"/>
        </w:tabs>
        <w:spacing w:after="0" w:before="0" w:line="240" w:lineRule="auto"/>
        <w:ind w:left="1044" w:right="0" w:hanging="555"/>
        <w:jc w:val="left"/>
        <w:rPr>
          <w:rFonts w:ascii="Times New Roman" w:cs="Times New Roman" w:eastAsia="Times New Roman" w:hAnsi="Times New Roman"/>
          <w:b w:val="1"/>
          <w:bCs w:val="1"/>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 The Data Control and Data Loops Taxonomy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rocprapwbe8w" w:id="5"/>
      <w:bookmarkEnd w:id="5"/>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Abraham Thomas's theoretical taxonomy distinguishes between two fundamental categories of data moats: Data Control and Data Loops</w:t>
      </w:r>
      <w:r w:rsidDel="00000000" w:rsidR="00000000" w:rsidRPr="00000000">
        <w:rPr>
          <w:rFonts w:ascii="Times New Roman" w:cs="Times New Roman" w:eastAsia="Times New Roman" w:hAnsi="Times New Roman"/>
          <w:sz w:val="23"/>
          <w:szCs w:val="23"/>
          <w:rtl w:val="0"/>
        </w:rPr>
        <w:t xml:space="preserve">[3]</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489" w:right="0"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Data Control Moats arise from exclusive access or authority over data assets:</w:t>
      </w:r>
    </w:p>
    <w:p w:rsidR="00000000" w:rsidDel="00000000" w:rsidP="00000000" w:rsidRDefault="00000000" w:rsidRPr="00000000" w14:paraId="0000003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160" w:line="300" w:lineRule="auto"/>
        <w:ind w:left="489" w:right="69" w:hanging="258"/>
        <w:jc w:val="both"/>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Unique Data: Proprietary data acquired through brute force, process power, or as business byproducts.</w:t>
      </w:r>
    </w:p>
    <w:p w:rsidR="00000000" w:rsidDel="00000000" w:rsidP="00000000" w:rsidRDefault="00000000" w:rsidRPr="00000000" w14:paraId="0000003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0" w:line="304" w:lineRule="auto"/>
        <w:ind w:left="489" w:right="68" w:hanging="258"/>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kaxhzfaok7w" w:id="6"/>
      <w:bookmarkEnd w:id="6"/>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Data Clearinghouse/Unification: Being the central repository that aggregates and harmonizes fragmented data from multiple sources, creating new proprietary value (e.g., Bloomberg, Stripe)</w:t>
      </w:r>
      <w:r w:rsidDel="00000000" w:rsidR="00000000" w:rsidRPr="00000000">
        <w:rPr>
          <w:rFonts w:ascii="Times New Roman" w:cs="Times New Roman" w:eastAsia="Times New Roman" w:hAnsi="Times New Roman"/>
          <w:sz w:val="23"/>
          <w:szCs w:val="23"/>
          <w:rtl w:val="0"/>
        </w:rPr>
        <w:t xml:space="preserve">[3]</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0" w:line="280" w:lineRule="auto"/>
        <w:ind w:left="489" w:right="67" w:hanging="258"/>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ctp21qnab4m7" w:id="7"/>
      <w:bookmarkEnd w:id="7"/>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Control of Data Movement: Orchestrating data flow within or between complex networks (e.g., Visa, Amadeus)</w:t>
      </w:r>
      <w:r w:rsidDel="00000000" w:rsidR="00000000" w:rsidRPr="00000000">
        <w:rPr>
          <w:rFonts w:ascii="Times New Roman" w:cs="Times New Roman" w:eastAsia="Times New Roman" w:hAnsi="Times New Roman"/>
          <w:sz w:val="23"/>
          <w:szCs w:val="23"/>
          <w:rtl w:val="0"/>
        </w:rPr>
        <w:t xml:space="preserve">[3]</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16" w:line="276" w:lineRule="auto"/>
        <w:ind w:left="489" w:right="67" w:hanging="258"/>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ojbb4iadzd2e" w:id="8"/>
      <w:bookmarkEnd w:id="8"/>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Control of Data Usage: This includes Systems of Record (SoR) like Salesforce that become the "single source of truth," Systems of Action (SoA) that enable specific actions on data, and Catalyst Data that activates the value of other datasets</w:t>
      </w:r>
      <w:r w:rsidDel="00000000" w:rsidR="00000000" w:rsidRPr="00000000">
        <w:rPr>
          <w:rFonts w:ascii="Times New Roman" w:cs="Times New Roman" w:eastAsia="Times New Roman" w:hAnsi="Times New Roman"/>
          <w:sz w:val="23"/>
          <w:szCs w:val="23"/>
          <w:rtl w:val="0"/>
        </w:rPr>
        <w:t xml:space="preserve">[3]</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300" w:lineRule="auto"/>
        <w:ind w:left="69" w:right="68"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Data Loop Moats are positive feedback processes where data and business value reinforce each other:</w:t>
      </w:r>
    </w:p>
    <w:p w:rsidR="00000000" w:rsidDel="00000000" w:rsidP="00000000" w:rsidRDefault="00000000" w:rsidRPr="00000000" w14:paraId="0000003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120" w:line="276" w:lineRule="auto"/>
        <w:ind w:left="489" w:right="68" w:hanging="258"/>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xoqvmqmazs2i" w:id="9"/>
      <w:bookmarkEnd w:id="9"/>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Quantity Loops: Data attracts more data, as seen in User-Generated Content (UGC) platforms, SEO-driven sites, and Data Gravity effects where tools controlling the most important data tend to "swallow" adjacent functionalities</w:t>
      </w:r>
      <w:r w:rsidDel="00000000" w:rsidR="00000000" w:rsidRPr="00000000">
        <w:rPr>
          <w:rFonts w:ascii="Times New Roman" w:cs="Times New Roman" w:eastAsia="Times New Roman" w:hAnsi="Times New Roman"/>
          <w:sz w:val="23"/>
          <w:szCs w:val="23"/>
          <w:rtl w:val="0"/>
        </w:rPr>
        <w:t xml:space="preserve">[3]</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27" w:line="280" w:lineRule="auto"/>
        <w:ind w:left="489" w:right="71" w:hanging="258"/>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83p5rgd7e2zv" w:id="10"/>
      <w:bookmarkEnd w:id="10"/>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Usage/Value Loops: A data asset becomes more valuable the more widely it is used, such as industry benchmarks (S&amp;P 500 Index) or trusted sources of truth</w:t>
      </w:r>
      <w:r w:rsidDel="00000000" w:rsidR="00000000" w:rsidRPr="00000000">
        <w:rPr>
          <w:rFonts w:ascii="Times New Roman" w:cs="Times New Roman" w:eastAsia="Times New Roman" w:hAnsi="Times New Roman"/>
          <w:sz w:val="23"/>
          <w:szCs w:val="23"/>
          <w:rtl w:val="0"/>
        </w:rPr>
        <w:t xml:space="preserve">[3]</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20" w:line="304" w:lineRule="auto"/>
        <w:ind w:left="489" w:right="67" w:hanging="258"/>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imlvf1rqx8at" w:id="11"/>
      <w:bookmarkEnd w:id="11"/>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Learning Loops: Businesses use data to improve, and improvements help gather better data. However, this is often argued to be a weak moat because the value of learning can plateau while costs increase, leading to diminishing advantages</w:t>
      </w:r>
      <w:r w:rsidDel="00000000" w:rsidR="00000000" w:rsidRPr="00000000">
        <w:rPr>
          <w:rFonts w:ascii="Times New Roman" w:cs="Times New Roman" w:eastAsia="Times New Roman" w:hAnsi="Times New Roman"/>
          <w:sz w:val="23"/>
          <w:szCs w:val="23"/>
          <w:rtl w:val="0"/>
        </w:rPr>
        <w:t xml:space="preserve">[3]</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12" w:lineRule="auto"/>
        <w:ind w:left="69" w:right="69"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n5z67vwo0y34" w:id="12"/>
      <w:bookmarkEnd w:id="12"/>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This taxonomy provides a nuanced understanding that not all data moats are created equal; their effectiveness varies across business contexts and lifecycles</w:t>
      </w:r>
      <w:r w:rsidDel="00000000" w:rsidR="00000000" w:rsidRPr="00000000">
        <w:rPr>
          <w:rFonts w:ascii="Times New Roman" w:cs="Times New Roman" w:eastAsia="Times New Roman" w:hAnsi="Times New Roman"/>
          <w:sz w:val="23"/>
          <w:szCs w:val="23"/>
          <w:rtl w:val="0"/>
        </w:rPr>
        <w:t xml:space="preserve">[3]</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sdt>
      <w:sdtPr>
        <w:id w:val="-1298905898"/>
        <w:tag w:val="goog_rdk_5"/>
      </w:sdtPr>
      <w:sdtContent>
        <w:p w:rsidR="00000000" w:rsidDel="00000000" w:rsidP="00000000" w:rsidRDefault="00000000" w:rsidRPr="00000000" w14:paraId="00000042">
          <w:pPr>
            <w:pStyle w:val="Heading2"/>
            <w:numPr>
              <w:ilvl w:val="1"/>
              <w:numId w:val="17"/>
            </w:numPr>
            <w:tabs>
              <w:tab w:val="left" w:leader="none" w:pos="484"/>
            </w:tabs>
            <w:spacing w:after="0" w:before="183" w:line="240" w:lineRule="auto"/>
            <w:ind w:left="484" w:right="0" w:hanging="41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 Technologies and the Transformation of Data Moat Theory</w:t>
          </w:r>
        </w:p>
      </w:sdtContent>
    </w:sdt>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333" w:lineRule="auto"/>
        <w:ind w:left="69" w:right="69"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The advent of advanced AI, particularly LLMs, has fundamentally challenged and transformed traditional data moat theories.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044"/>
        </w:tabs>
        <w:spacing w:after="0" w:before="0" w:line="240" w:lineRule="auto"/>
        <w:ind w:left="1044" w:right="0" w:hanging="555"/>
        <w:jc w:val="left"/>
        <w:rPr>
          <w:rFonts w:ascii="Times New Roman" w:cs="Times New Roman" w:eastAsia="Times New Roman" w:hAnsi="Times New Roman"/>
          <w:b w:val="1"/>
          <w:bCs w:val="1"/>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The AI Moat Illusion and Complementary Assets Framework</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 w:right="0"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 central theoretical challenge is the "AI Moat Illusion," which posits that technological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316" w:lineRule="auto"/>
        <w:ind w:left="69" w:right="67"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sectPr>
          <w:type w:val="nextPage"/>
          <w:pgSz w:h="16840" w:w="11910" w:orient="portrait"/>
          <w:pgMar w:bottom="760" w:top="1060" w:left="1133" w:right="1133" w:header="588" w:footer="563"/>
        </w:sectPr>
      </w:pPr>
      <w:bookmarkStart w:colFirst="0" w:colLast="0" w:name="_heading=h.bjptxi97eznj" w:id="13"/>
      <w:bookmarkEnd w:id="13"/>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superiority in AI alone is insufficient to guarantee sustainable competitive advantage</w:t>
      </w:r>
      <w:r w:rsidDel="00000000" w:rsidR="00000000" w:rsidRPr="00000000">
        <w:rPr>
          <w:rFonts w:ascii="Times New Roman" w:cs="Times New Roman" w:eastAsia="Times New Roman" w:hAnsi="Times New Roman"/>
          <w:sz w:val="23"/>
          <w:szCs w:val="23"/>
          <w:rtl w:val="0"/>
        </w:rPr>
        <w:t xml:space="preserve">[2]</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This framework identifies structural characteristics that undermine moat sustainability: the rapid democratization of AI capabilities via open-source models and cloud services; the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69"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v4ljml82cukt" w:id="14"/>
      <w:bookmarkEnd w:id="14"/>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reproducibility of AI implementations; and the myth of a decisive data advantage, as many breakthrough models use publicly available or synthetic data</w:t>
      </w:r>
      <w:r w:rsidDel="00000000" w:rsidR="00000000" w:rsidRPr="00000000">
        <w:rPr>
          <w:rFonts w:ascii="Times New Roman" w:cs="Times New Roman" w:eastAsia="Times New Roman" w:hAnsi="Times New Roman"/>
          <w:sz w:val="23"/>
          <w:szCs w:val="23"/>
          <w:rtl w:val="0"/>
        </w:rPr>
        <w:t xml:space="preserve">[2]</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19"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ik2gvdvg0x3f" w:id="15"/>
      <w:bookmarkEnd w:id="15"/>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The theory concludes that sustainable advantage in the AI era derives not from technology alone but from the strategic orchestration of data with complementary strategic assets</w:t>
      </w:r>
      <w:r w:rsidDel="00000000" w:rsidR="00000000" w:rsidRPr="00000000">
        <w:rPr>
          <w:rFonts w:ascii="Times New Roman" w:cs="Times New Roman" w:eastAsia="Times New Roman" w:hAnsi="Times New Roman"/>
          <w:sz w:val="23"/>
          <w:szCs w:val="23"/>
          <w:rtl w:val="0"/>
        </w:rPr>
        <w:t xml:space="preserve">[2]</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Organizations should evaluate AI investments by asking what non-AI assets—such as regulatory approvals, distribution networks, brand, and deep customer relationships—make their AI capabilities defensible. AI enhances these traditional moats but does not create them independently</w:t>
      </w:r>
      <w:r w:rsidDel="00000000" w:rsidR="00000000" w:rsidRPr="00000000">
        <w:rPr>
          <w:rFonts w:ascii="Times New Roman" w:cs="Times New Roman" w:eastAsia="Times New Roman" w:hAnsi="Times New Roman"/>
          <w:sz w:val="23"/>
          <w:szCs w:val="23"/>
          <w:rtl w:val="0"/>
        </w:rPr>
        <w:t xml:space="preserve">[2]</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044"/>
        </w:tabs>
        <w:spacing w:after="0" w:before="0" w:line="240" w:lineRule="auto"/>
        <w:ind w:left="1044" w:right="0" w:hanging="555"/>
        <w:jc w:val="left"/>
        <w:rPr>
          <w:rFonts w:ascii="Times New Roman" w:cs="Times New Roman" w:eastAsia="Times New Roman" w:hAnsi="Times New Roman"/>
          <w:b w:val="1"/>
          <w:bCs w:val="1"/>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The AI Integration Depth Strategy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xjva98k5469h" w:id="16"/>
      <w:bookmarkEnd w:id="16"/>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 related theoretical development is the AI Integration Depth Strategy. Defensibility increases with the depth of AI integration into product architecture, data structures, and user workflows</w:t>
      </w:r>
      <w:r w:rsidDel="00000000" w:rsidR="00000000" w:rsidRPr="00000000">
        <w:rPr>
          <w:rFonts w:ascii="Times New Roman" w:cs="Times New Roman" w:eastAsia="Times New Roman" w:hAnsi="Times New Roman"/>
          <w:sz w:val="23"/>
          <w:szCs w:val="23"/>
          <w:rtl w:val="0"/>
        </w:rPr>
        <w:t xml:space="preserve">[2]</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88"/>
        </w:tabs>
        <w:spacing w:after="0" w:before="116" w:line="240" w:lineRule="auto"/>
        <w:ind w:left="488" w:right="0" w:hanging="256"/>
        <w:jc w:val="left"/>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Shallow Integration: AI as an optional add-on feature with minimal switching costs.</w:t>
      </w:r>
    </w:p>
    <w:p w:rsidR="00000000" w:rsidDel="00000000" w:rsidP="00000000" w:rsidRDefault="00000000" w:rsidRPr="00000000" w14:paraId="0000005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88"/>
        </w:tabs>
        <w:spacing w:after="0" w:before="40" w:line="240" w:lineRule="auto"/>
        <w:ind w:left="488" w:right="0" w:hanging="256"/>
        <w:jc w:val="left"/>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Medium Integration: AI embedded in workflows but replaceable with alternative solutions.</w:t>
      </w:r>
    </w:p>
    <w:p w:rsidR="00000000" w:rsidDel="00000000" w:rsidP="00000000" w:rsidRDefault="00000000" w:rsidRPr="00000000" w14:paraId="0000005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40" w:line="240" w:lineRule="auto"/>
        <w:ind w:left="487" w:right="0" w:hanging="256"/>
        <w:jc w:val="left"/>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Deep Integration: AI is fundamentally embedded such that removal requires complete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333" w:lineRule="auto"/>
        <w:ind w:left="489" w:right="67"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cdkk9zyijjhu" w:id="17"/>
      <w:bookmarkEnd w:id="17"/>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system replacement (e.g., Salesforce Einstein)</w:t>
      </w:r>
      <w:r w:rsidDel="00000000" w:rsidR="00000000" w:rsidRPr="00000000">
        <w:rPr>
          <w:rFonts w:ascii="Times New Roman" w:cs="Times New Roman" w:eastAsia="Times New Roman" w:hAnsi="Times New Roman"/>
          <w:sz w:val="23"/>
          <w:szCs w:val="23"/>
          <w:rtl w:val="0"/>
        </w:rPr>
        <w:t xml:space="preserve">[2]</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Deep integration creates stronger switching costs and operational embedding, making capabilities more defensible than standalone algorithmic superiority.</w:t>
      </w:r>
    </w:p>
    <w:sdt>
      <w:sdtPr>
        <w:id w:val="2045083555"/>
        <w:tag w:val="goog_rdk_6"/>
      </w:sdtPr>
      <w:sdtContent>
        <w:p w:rsidR="00000000" w:rsidDel="00000000" w:rsidP="00000000" w:rsidRDefault="00000000" w:rsidRPr="00000000" w14:paraId="00000054">
          <w:pPr>
            <w:pStyle w:val="Heading2"/>
            <w:numPr>
              <w:ilvl w:val="1"/>
              <w:numId w:val="17"/>
            </w:numPr>
            <w:tabs>
              <w:tab w:val="left" w:leader="none" w:pos="484"/>
            </w:tabs>
            <w:spacing w:after="0" w:before="163" w:line="240" w:lineRule="auto"/>
            <w:ind w:left="484" w:right="0" w:hanging="41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LLMs and the Reconfiguration of Data Moat Sustainability</w:t>
          </w:r>
        </w:p>
      </w:sdtContent>
    </w:sdt>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333" w:lineRule="auto"/>
        <w:ind w:left="69" w:right="68"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Large Language Models have introduced specific theoretical challenges, creating a re- evaluation of what data remains defensible.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044"/>
        </w:tabs>
        <w:spacing w:after="0" w:before="0" w:line="240" w:lineRule="auto"/>
        <w:ind w:left="1044" w:right="0" w:hanging="555"/>
        <w:jc w:val="left"/>
        <w:rPr>
          <w:rFonts w:ascii="Times New Roman" w:cs="Times New Roman" w:eastAsia="Times New Roman" w:hAnsi="Times New Roman"/>
          <w:b w:val="1"/>
          <w:bCs w:val="1"/>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Erosion of Traditional Data Advantages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 w:right="0"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87rn4ad2p0mh" w:id="18"/>
      <w:bookmarkEnd w:id="18"/>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LLMs trained on internet-scale data have undermined several assumptions</w:t>
      </w:r>
      <w:r w:rsidDel="00000000" w:rsidR="00000000" w:rsidRPr="00000000">
        <w:rPr>
          <w:rFonts w:ascii="Times New Roman" w:cs="Times New Roman" w:eastAsia="Times New Roman" w:hAnsi="Times New Roman"/>
          <w:sz w:val="23"/>
          <w:szCs w:val="23"/>
          <w:rtl w:val="0"/>
        </w:rPr>
        <w:t xml:space="preserve">[5][2]</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89"/>
        </w:tabs>
        <w:spacing w:after="0" w:before="181" w:line="304" w:lineRule="auto"/>
        <w:ind w:left="489" w:right="68" w:hanging="222"/>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cb80ckd97vs" w:id="19"/>
      <w:bookmarkEnd w:id="19"/>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Reduced Need for Exclusive Data: LLMs can approximate specialized tasks without proprietary datasets, allowing startups to build products faster by leveraging powerful base models</w:t>
      </w:r>
      <w:r w:rsidDel="00000000" w:rsidR="00000000" w:rsidRPr="00000000">
        <w:rPr>
          <w:rFonts w:ascii="Times New Roman" w:cs="Times New Roman" w:eastAsia="Times New Roman" w:hAnsi="Times New Roman"/>
          <w:sz w:val="23"/>
          <w:szCs w:val="23"/>
          <w:rtl w:val="0"/>
        </w:rPr>
        <w:t xml:space="preserve">[5]</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89"/>
        </w:tabs>
        <w:spacing w:after="0" w:before="0" w:line="280" w:lineRule="auto"/>
        <w:ind w:left="489" w:right="67" w:hanging="222"/>
        <w:jc w:val="both"/>
        <w:rPr>
          <w:rFonts w:ascii="Times New Roman" w:cs="Times New Roman" w:eastAsia="Times New Roman" w:hAnsi="Times New Roman"/>
          <w:i w:val="0"/>
          <w:iCs w:val="0"/>
          <w:smallCaps w:val="0"/>
          <w:strike w:val="0"/>
          <w:u w:val="none"/>
          <w:shd w:fill="auto" w:val="clear"/>
        </w:rPr>
      </w:pPr>
      <w:bookmarkStart w:colFirst="0" w:colLast="0" w:name="_heading=h.tmbdx8vi6lbk" w:id="20"/>
      <w:bookmarkEnd w:id="20"/>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Synthetic Data Generation: Advanced techniques can create high-quality synthetic training data, eroding the advantage of exclusive real-world datasets</w:t>
      </w:r>
      <w:r w:rsidDel="00000000" w:rsidR="00000000" w:rsidRPr="00000000">
        <w:rPr>
          <w:rFonts w:ascii="Times New Roman" w:cs="Times New Roman" w:eastAsia="Times New Roman" w:hAnsi="Times New Roman"/>
          <w:sz w:val="23"/>
          <w:szCs w:val="23"/>
          <w:rtl w:val="0"/>
        </w:rPr>
        <w:t xml:space="preserve">[2]</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5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89"/>
        </w:tabs>
        <w:spacing w:after="0" w:before="16" w:line="304" w:lineRule="auto"/>
        <w:ind w:left="489" w:right="69" w:hanging="222"/>
        <w:jc w:val="both"/>
        <w:rPr>
          <w:rFonts w:ascii="Arial" w:cs="Arial" w:eastAsia="Arial" w:hAnsi="Arial"/>
          <w:b w:val="0"/>
          <w:bCs w:val="0"/>
          <w:i w:val="0"/>
          <w:iCs w:val="0"/>
          <w:smallCaps w:val="0"/>
          <w:strike w:val="0"/>
          <w:color w:val="000000"/>
          <w:sz w:val="21"/>
          <w:szCs w:val="21"/>
          <w:u w:val="none"/>
          <w:shd w:fill="auto" w:val="clear"/>
          <w:vertAlign w:val="baseline"/>
        </w:rPr>
        <w:sectPr>
          <w:type w:val="nextPage"/>
          <w:pgSz w:h="16840" w:w="11910" w:orient="portrait"/>
          <w:pgMar w:bottom="760" w:top="1060" w:left="1133" w:right="1133" w:header="588" w:footer="563"/>
        </w:sectPr>
      </w:pPr>
      <w:bookmarkStart w:colFirst="0" w:colLast="0" w:name="_heading=h.vrdrlkthnapq" w:id="21"/>
      <w:bookmarkEnd w:id="21"/>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Rarity of True Data Network Effects: While often cited, true data network effects—where more usage automatically generates better data that attracts more users—are rare outside contexts like search engines</w:t>
      </w:r>
      <w:r w:rsidDel="00000000" w:rsidR="00000000" w:rsidRPr="00000000">
        <w:rPr>
          <w:rFonts w:ascii="Times New Roman" w:cs="Times New Roman" w:eastAsia="Times New Roman" w:hAnsi="Times New Roman"/>
          <w:sz w:val="23"/>
          <w:szCs w:val="23"/>
          <w:rtl w:val="0"/>
        </w:rPr>
        <w:t xml:space="preserve">[2][3]</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044"/>
        </w:tabs>
        <w:spacing w:after="0" w:before="0" w:line="240" w:lineRule="auto"/>
        <w:ind w:left="1044" w:right="0" w:hanging="555"/>
        <w:jc w:val="left"/>
        <w:rPr>
          <w:rFonts w:ascii="Times New Roman" w:cs="Times New Roman" w:eastAsia="Times New Roman" w:hAnsi="Times New Roman"/>
          <w:b w:val="1"/>
          <w:bCs w:val="1"/>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The Shift to Operationalization and Temporal Data</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7"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qzdr4onkw636" w:id="22"/>
      <w:bookmarkEnd w:id="22"/>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In response, theory emphasizes that the moat is increasingly not the data itself, but the ability to operationalize it—the velocity at which raw data is turned into production automation and deep insight</w:t>
      </w:r>
      <w:r w:rsidDel="00000000" w:rsidR="00000000" w:rsidRPr="00000000">
        <w:rPr>
          <w:rFonts w:ascii="Times New Roman" w:cs="Times New Roman" w:eastAsia="Times New Roman" w:hAnsi="Times New Roman"/>
          <w:sz w:val="23"/>
          <w:szCs w:val="23"/>
          <w:rtl w:val="0"/>
        </w:rPr>
        <w:t xml:space="preserve">[1]</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Furthermore, the most defensible data may be temporal and proprietary: data generated over extended periods through unique user interactions with a specific platform, capturing evolving behaviors, actions, and preferences that cannot be scraped or synthesized</w:t>
      </w:r>
      <w:r w:rsidDel="00000000" w:rsidR="00000000" w:rsidRPr="00000000">
        <w:rPr>
          <w:rFonts w:ascii="Times New Roman" w:cs="Times New Roman" w:eastAsia="Times New Roman" w:hAnsi="Times New Roman"/>
          <w:sz w:val="23"/>
          <w:szCs w:val="23"/>
          <w:rtl w:val="0"/>
        </w:rPr>
        <w:t xml:space="preserve">[3]</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sdt>
      <w:sdtPr>
        <w:id w:val="710951002"/>
        <w:tag w:val="goog_rdk_7"/>
      </w:sdtPr>
      <w:sdtContent>
        <w:p w:rsidR="00000000" w:rsidDel="00000000" w:rsidP="00000000" w:rsidRDefault="00000000" w:rsidRPr="00000000" w14:paraId="00000061">
          <w:pPr>
            <w:pStyle w:val="Heading2"/>
            <w:numPr>
              <w:ilvl w:val="1"/>
              <w:numId w:val="17"/>
            </w:numPr>
            <w:tabs>
              <w:tab w:val="left" w:leader="none" w:pos="484"/>
            </w:tabs>
            <w:spacing w:after="0" w:before="198" w:line="240" w:lineRule="auto"/>
            <w:ind w:left="484" w:right="0" w:hanging="41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Theoretical Implications and Future Directions</w:t>
          </w:r>
        </w:p>
      </w:sdtContent>
    </w:sdt>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489"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The theoretical foundations reveal important implications for strategic management:</w:t>
      </w:r>
    </w:p>
    <w:p w:rsidR="00000000" w:rsidDel="00000000" w:rsidP="00000000" w:rsidRDefault="00000000" w:rsidRPr="00000000" w14:paraId="0000006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89"/>
        </w:tabs>
        <w:spacing w:after="0" w:before="181" w:line="280" w:lineRule="auto"/>
        <w:ind w:left="489" w:right="68" w:hanging="222"/>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nfjlps8njbyo" w:id="23"/>
      <w:bookmarkEnd w:id="23"/>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Dynamic and Temporal Advantage: Data moats are increasingly temporal and context- dependent, requiring continuous evolution rather than static protection</w:t>
      </w:r>
      <w:r w:rsidDel="00000000" w:rsidR="00000000" w:rsidRPr="00000000">
        <w:rPr>
          <w:rFonts w:ascii="Times New Roman" w:cs="Times New Roman" w:eastAsia="Times New Roman" w:hAnsi="Times New Roman"/>
          <w:sz w:val="23"/>
          <w:szCs w:val="23"/>
          <w:rtl w:val="0"/>
        </w:rPr>
        <w:t xml:space="preserve">[2]</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89"/>
        </w:tabs>
        <w:spacing w:after="0" w:before="20" w:line="280" w:lineRule="auto"/>
        <w:ind w:left="489" w:right="67" w:hanging="222"/>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piifn4lomdu8" w:id="24"/>
      <w:bookmarkEnd w:id="24"/>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Hybrid Defensibility Models: Sustainable advantages require combinations of data, technology, regulatory, and operational assets</w:t>
      </w:r>
      <w:r w:rsidDel="00000000" w:rsidR="00000000" w:rsidRPr="00000000">
        <w:rPr>
          <w:rFonts w:ascii="Times New Roman" w:cs="Times New Roman" w:eastAsia="Times New Roman" w:hAnsi="Times New Roman"/>
          <w:sz w:val="23"/>
          <w:szCs w:val="23"/>
          <w:rtl w:val="0"/>
        </w:rPr>
        <w:t xml:space="preserve">[2]</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89"/>
        </w:tabs>
        <w:spacing w:after="0" w:before="20" w:line="304" w:lineRule="auto"/>
        <w:ind w:left="489" w:right="67" w:hanging="222"/>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glsbz8rrgv3w" w:id="25"/>
      <w:bookmarkEnd w:id="25"/>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Industry and Geographic Specificity: Moat dynamics vary significantly across sectors (e.g., regulatory moats in finance, clinical validation in healthcare) and regions (e.g., compliance moats in the EU)</w:t>
      </w:r>
      <w:r w:rsidDel="00000000" w:rsidR="00000000" w:rsidRPr="00000000">
        <w:rPr>
          <w:rFonts w:ascii="Times New Roman" w:cs="Times New Roman" w:eastAsia="Times New Roman" w:hAnsi="Times New Roman"/>
          <w:sz w:val="23"/>
          <w:szCs w:val="23"/>
          <w:rtl w:val="0"/>
        </w:rPr>
        <w:t xml:space="preserve">[2]</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89"/>
        </w:tabs>
        <w:spacing w:after="0" w:before="0" w:line="280" w:lineRule="auto"/>
        <w:ind w:left="489" w:right="68" w:hanging="222"/>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jobmztxgewr3" w:id="26"/>
      <w:bookmarkEnd w:id="26"/>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Quality over Quantity: With AI, the focus shifts from amassing vast datasets to prioritizing high-quality, relevant data that can be effectively operationalized</w:t>
      </w:r>
      <w:r w:rsidDel="00000000" w:rsidR="00000000" w:rsidRPr="00000000">
        <w:rPr>
          <w:rFonts w:ascii="Times New Roman" w:cs="Times New Roman" w:eastAsia="Times New Roman" w:hAnsi="Times New Roman"/>
          <w:sz w:val="23"/>
          <w:szCs w:val="23"/>
          <w:rtl w:val="0"/>
        </w:rPr>
        <w:t xml:space="preserve">[1][6]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333"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Future competitive advantage will depend less on owning the best AI algorithm and more on the strategic orchestration of technology, data, complementary assets, and human capabilities. This theoretical foundation sets the stage for examining how startups can practically build and sustain competitive advantages in an incumbent-dominated AI economy.</w:t>
      </w:r>
    </w:p>
    <w:sdt>
      <w:sdtPr>
        <w:id w:val="-972534121"/>
        <w:tag w:val="goog_rdk_8"/>
      </w:sdtPr>
      <w:sdtContent>
        <w:p w:rsidR="00000000" w:rsidDel="00000000" w:rsidP="00000000" w:rsidRDefault="00000000" w:rsidRPr="00000000" w14:paraId="00000068">
          <w:pPr>
            <w:pStyle w:val="Heading1"/>
            <w:numPr>
              <w:ilvl w:val="0"/>
              <w:numId w:val="17"/>
            </w:numPr>
            <w:tabs>
              <w:tab w:val="left" w:leader="none" w:pos="377"/>
            </w:tabs>
            <w:spacing w:after="0" w:before="215" w:line="240" w:lineRule="auto"/>
            <w:ind w:left="377" w:right="0" w:hanging="308"/>
            <w:jc w:val="left"/>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Strategic Frameworks for Data Moat Construction and Evaluation</w:t>
          </w:r>
        </w:p>
      </w:sdtContent>
    </w:sdt>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333" w:lineRule="auto"/>
        <w:ind w:left="69" w:right="68"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Constructing and evaluating defensible data advantages in an AI-driven economy requires structured frameworks that move beyond traditional moat concepts. This section analyzes three principal strategic frameworks that guide startups in building and assessing data moats within incumbent-dominated markets: the Data Moat Scorecard, Bessemer's "Good, Better, Best" framework for vertical AI, and the progressive delegation approach. These frameworks provide complementary lenses for strategy, evaluation, and implementation in an era where AI capabilities are rapidly commoditizing.</w:t>
      </w:r>
    </w:p>
    <w:sdt>
      <w:sdtPr>
        <w:id w:val="-1185474979"/>
        <w:tag w:val="goog_rdk_9"/>
      </w:sdtPr>
      <w:sdtContent>
        <w:p w:rsidR="00000000" w:rsidDel="00000000" w:rsidP="00000000" w:rsidRDefault="00000000" w:rsidRPr="00000000" w14:paraId="0000006A">
          <w:pPr>
            <w:pStyle w:val="Heading2"/>
            <w:numPr>
              <w:ilvl w:val="1"/>
              <w:numId w:val="17"/>
            </w:numPr>
            <w:tabs>
              <w:tab w:val="left" w:leader="none" w:pos="484"/>
            </w:tabs>
            <w:spacing w:after="0" w:before="164" w:line="240" w:lineRule="auto"/>
            <w:ind w:left="484" w:right="0" w:hanging="41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 Data Moat Scorecard: A Quantitative Assessment Framework</w:t>
          </w:r>
        </w:p>
      </w:sdtContent>
    </w:sdt>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321" w:lineRule="auto"/>
        <w:ind w:left="69" w:right="68"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sectPr>
          <w:type w:val="nextPage"/>
          <w:pgSz w:h="16840" w:w="11910" w:orient="portrait"/>
          <w:pgMar w:bottom="760" w:top="1060" w:left="1133" w:right="1133" w:header="588" w:footer="563"/>
        </w:sectPr>
      </w:pPr>
      <w:bookmarkStart w:colFirst="0" w:colLast="0" w:name="_heading=h.3kr6tamrc1fc" w:id="27"/>
      <w:bookmarkEnd w:id="27"/>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The Data Moat Scorecard is a proprietary quantitative framework designed to evaluate the resilience of enterprise software companies against AI-driven disruption</w:t>
      </w:r>
      <w:r w:rsidDel="00000000" w:rsidR="00000000" w:rsidRPr="00000000">
        <w:rPr>
          <w:rFonts w:ascii="Times New Roman" w:cs="Times New Roman" w:eastAsia="Times New Roman" w:hAnsi="Times New Roman"/>
          <w:sz w:val="23"/>
          <w:szCs w:val="23"/>
          <w:rtl w:val="0"/>
        </w:rPr>
        <w:t xml:space="preserve">[4]</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It is predicated on the thesis that AI and edge computing are bifurcating the software market into two categories: system-of-record platforms, which are strengthened by AI, and commodity software, which is vulnerable to displacement</w:t>
      </w:r>
      <w:r w:rsidDel="00000000" w:rsidR="00000000" w:rsidRPr="00000000">
        <w:rPr>
          <w:rFonts w:ascii="Times New Roman" w:cs="Times New Roman" w:eastAsia="Times New Roman" w:hAnsi="Times New Roman"/>
          <w:sz w:val="23"/>
          <w:szCs w:val="23"/>
          <w:rtl w:val="0"/>
        </w:rPr>
        <w:t xml:space="preserve">[4]</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5cvppxmpm1hj" w:id="28"/>
      <w:bookmarkEnd w:id="28"/>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Framework Components and Scoring Methodology The scorecard assesses companies across five key dimensions, each scored on a scale from 1 to 5, resulting in a composite score out of 25</w:t>
      </w:r>
      <w:r w:rsidDel="00000000" w:rsidR="00000000" w:rsidRPr="00000000">
        <w:rPr>
          <w:rFonts w:ascii="Times New Roman" w:cs="Times New Roman" w:eastAsia="Times New Roman" w:hAnsi="Times New Roman"/>
          <w:sz w:val="23"/>
          <w:szCs w:val="23"/>
          <w:rtl w:val="0"/>
        </w:rPr>
        <w:t xml:space="preserve">[4]</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i w:val="0"/>
          <w:iCs w:val="0"/>
          <w:smallCaps w:val="0"/>
          <w:strike w:val="0"/>
          <w:color w:val="000000"/>
          <w:sz w:val="9"/>
          <w:szCs w:val="9"/>
          <w:u w:val="none"/>
          <w:shd w:fill="auto" w:val="clear"/>
          <w:vertAlign w:val="baseline"/>
        </w:rPr>
      </w:pPr>
      <w:r w:rsidDel="00000000" w:rsidR="00000000" w:rsidRPr="00000000">
        <w:rPr>
          <w:rtl w:val="0"/>
        </w:rPr>
      </w:r>
    </w:p>
    <w:tbl>
      <w:tblPr>
        <w:tblStyle w:val="Table2"/>
        <w:tblW w:w="9484.999999999998" w:type="dxa"/>
        <w:jc w:val="left"/>
        <w:tblInd w:w="8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537"/>
        <w:gridCol w:w="5279"/>
        <w:gridCol w:w="1669"/>
        <w:tblGridChange w:id="0">
          <w:tblGrid>
            <w:gridCol w:w="2537"/>
            <w:gridCol w:w="5279"/>
            <w:gridCol w:w="1669"/>
          </w:tblGrid>
        </w:tblGridChange>
      </w:tblGrid>
      <w:tr>
        <w:trPr>
          <w:cantSplit w:val="0"/>
          <w:trHeight w:val="432" w:hRule="atLeast"/>
          <w:tblHeader w:val="0"/>
        </w:trPr>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5" w:right="0"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Dimension</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5" w:right="0"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Description</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4" w:right="0"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Weighting</w:t>
            </w:r>
          </w:p>
        </w:tc>
      </w:tr>
      <w:tr>
        <w:trPr>
          <w:cantSplit w:val="0"/>
          <w:trHeight w:val="792"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71" w:lineRule="auto"/>
              <w:ind w:left="556" w:right="383" w:hanging="148.00000000000006"/>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Proprietary Data Accumulation</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930" w:right="18" w:hanging="416"/>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The extent to which a company collects and leverages unique, proprietary data.</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26" w:right="0" w:firstLine="271.99999999999994"/>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Most significant</w:t>
            </w:r>
          </w:p>
        </w:tc>
      </w:tr>
      <w:tr>
        <w:trPr>
          <w:cantSplit w:val="0"/>
          <w:trHeight w:val="792"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71" w:lineRule="auto"/>
              <w:ind w:left="478" w:right="383" w:firstLine="291.0000000000001"/>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Workflow Embeddedness</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27" w:right="18" w:hanging="41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How deeply the software is integrated within an organization's core business processes.</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Standard</w:t>
            </w:r>
          </w:p>
        </w:tc>
      </w:tr>
      <w:tr>
        <w:trPr>
          <w:cantSplit w:val="0"/>
          <w:trHeight w:val="792" w:hRule="atLeast"/>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 w:right="0"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Integration Density</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981" w:right="18" w:hanging="349"/>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The level of integration with other critical enterprise systems and platforms.</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Standard</w:t>
            </w:r>
          </w:p>
        </w:tc>
      </w:tr>
      <w:tr>
        <w:trPr>
          <w:cantSplit w:val="0"/>
          <w:trHeight w:val="791" w:hRule="atLeast"/>
          <w:tblHeader w:val="0"/>
        </w:trPr>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71" w:lineRule="auto"/>
              <w:ind w:left="796" w:right="383" w:hanging="35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AI Amplification Potential</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999" w:right="18" w:hanging="1841"/>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The ability of AI to enhance and extend the value of the software.</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26" w:right="0" w:firstLine="271.99999999999994"/>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Most significant</w:t>
            </w:r>
          </w:p>
        </w:tc>
      </w:tr>
      <w:tr>
        <w:trPr>
          <w:cantSplit w:val="0"/>
          <w:trHeight w:val="792" w:hRule="atLeast"/>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 w:right="0"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Pricing Power</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2270" w:right="211" w:hanging="2043"/>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The capacity to command and maintain premium pricing.</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Standard</w:t>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80" w:lineRule="auto"/>
        <w:ind w:left="69" w:right="68"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h2nrhs1w9z3k" w:id="29"/>
      <w:bookmarkEnd w:id="29"/>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Interpretation and Market Implications The composite score maps a company's position within the market bifurcation </w:t>
      </w:r>
      <w:r w:rsidDel="00000000" w:rsidR="00000000" w:rsidRPr="00000000">
        <w:rPr>
          <w:rFonts w:ascii="Times New Roman" w:cs="Times New Roman" w:eastAsia="Times New Roman" w:hAnsi="Times New Roman"/>
          <w:color w:val="000000"/>
          <w:sz w:val="32"/>
          <w:szCs w:val="32"/>
          <w:u w:val="none"/>
          <w:vertAlign w:val="superscript"/>
          <w:rtl w:val="0"/>
        </w:rPr>
        <w:t xml:space="preserve">[4]</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8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141" w:line="316" w:lineRule="auto"/>
        <w:ind w:left="489" w:right="68" w:hanging="258"/>
        <w:jc w:val="both"/>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Scores of 21 or above: Indicate a firm is on the 'system-of-record' side. AI is expected to deepen its moat, and its data advantages compound. Valuation compression for such companies is considered a potential mispricing.</w:t>
      </w:r>
    </w:p>
    <w:p w:rsidR="00000000" w:rsidDel="00000000" w:rsidP="00000000" w:rsidRDefault="00000000" w:rsidRPr="00000000" w14:paraId="0000008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488"/>
        </w:tabs>
        <w:spacing w:after="0" w:before="0" w:line="276" w:lineRule="auto"/>
        <w:ind w:left="488" w:right="0" w:hanging="256"/>
        <w:jc w:val="both"/>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Scores of 15 or below: Place a company in the 'commodity' or 'workflow-utility' tier, where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489" w:right="0"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AI erodes the value proposition, warranting a disruption discount.</w:t>
      </w:r>
    </w:p>
    <w:p w:rsidR="00000000" w:rsidDel="00000000" w:rsidP="00000000" w:rsidRDefault="00000000" w:rsidRPr="00000000" w14:paraId="0000008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60" w:line="300" w:lineRule="auto"/>
        <w:ind w:left="489" w:right="68" w:hanging="258"/>
        <w:jc w:val="both"/>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Scores between 16 and 20: Represent a 'gray zone' where outcomes are highly dependent on execution.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321" w:lineRule="auto"/>
        <w:ind w:left="69" w:right="68"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ydt4yak12kzd" w:id="30"/>
      <w:bookmarkEnd w:id="30"/>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The framework highlights that 'Proprietary Data Accumulation' and 'AI Amplification Potential' are the most influential dimensions for a company's future trajectory</w:t>
      </w:r>
      <w:r w:rsidDel="00000000" w:rsidR="00000000" w:rsidRPr="00000000">
        <w:rPr>
          <w:rFonts w:ascii="Times New Roman" w:cs="Times New Roman" w:eastAsia="Times New Roman" w:hAnsi="Times New Roman"/>
          <w:sz w:val="23"/>
          <w:szCs w:val="23"/>
          <w:rtl w:val="0"/>
        </w:rPr>
        <w:t xml:space="preserve">[4]</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This aligns with the broader technological shift where approximately 75% of enterprise data is now created and processed at the edge, favoring strategies that "bring AI to your data" over "bringing your data to AI"</w:t>
      </w:r>
      <w:r w:rsidDel="00000000" w:rsidR="00000000" w:rsidRPr="00000000">
        <w:rPr>
          <w:rFonts w:ascii="Times New Roman" w:cs="Times New Roman" w:eastAsia="Times New Roman" w:hAnsi="Times New Roman"/>
          <w:sz w:val="23"/>
          <w:szCs w:val="23"/>
          <w:rtl w:val="0"/>
        </w:rPr>
        <w:t xml:space="preserve">[4]</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sdt>
      <w:sdtPr>
        <w:id w:val="-1823209323"/>
        <w:tag w:val="goog_rdk_10"/>
      </w:sdtPr>
      <w:sdtContent>
        <w:p w:rsidR="00000000" w:rsidDel="00000000" w:rsidP="00000000" w:rsidRDefault="00000000" w:rsidRPr="00000000" w14:paraId="0000008C">
          <w:pPr>
            <w:pStyle w:val="Heading2"/>
            <w:numPr>
              <w:ilvl w:val="1"/>
              <w:numId w:val="17"/>
            </w:numPr>
            <w:tabs>
              <w:tab w:val="left" w:leader="none" w:pos="484"/>
            </w:tabs>
            <w:spacing w:after="0" w:before="179" w:line="240" w:lineRule="auto"/>
            <w:ind w:left="484" w:right="0" w:hanging="41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Bessemer's "Good, Better, Best" Framework for Vertical AI</w:t>
          </w:r>
        </w:p>
      </w:sdtContent>
    </w:sdt>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321" w:lineRule="auto"/>
        <w:ind w:left="69" w:right="68"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uild7v9gidct" w:id="31"/>
      <w:bookmarkEnd w:id="31"/>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Bessemer Venture Partners' "Good, Better, Best" framework provides a strategic lens for vertical AI startups to evaluate their product ideas across four axes: functional value, economic value, competitive dynamics, and defensibility</w:t>
      </w:r>
      <w:r w:rsidDel="00000000" w:rsidR="00000000" w:rsidRPr="00000000">
        <w:rPr>
          <w:rFonts w:ascii="Times New Roman" w:cs="Times New Roman" w:eastAsia="Times New Roman" w:hAnsi="Times New Roman"/>
          <w:sz w:val="23"/>
          <w:szCs w:val="23"/>
          <w:rtl w:val="0"/>
        </w:rPr>
        <w:t xml:space="preserve">[6]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80" w:lineRule="auto"/>
        <w:ind w:left="69" w:right="68"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sectPr>
          <w:type w:val="nextPage"/>
          <w:pgSz w:h="16840" w:w="11910" w:orient="portrait"/>
          <w:pgMar w:bottom="760" w:top="1060" w:left="1133" w:right="1133" w:header="588" w:footer="563"/>
        </w:sectPr>
      </w:pPr>
      <w:bookmarkStart w:colFirst="0" w:colLast="0" w:name="_heading=h.ql50049onja4" w:id="32"/>
      <w:bookmarkEnd w:id="32"/>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Framework Structure and Strategic Progression The framework outlines a clear progression from basic to highly defensible offerings</w:t>
      </w:r>
      <w:r w:rsidDel="00000000" w:rsidR="00000000" w:rsidRPr="00000000">
        <w:rPr>
          <w:rFonts w:ascii="Times New Roman" w:cs="Times New Roman" w:eastAsia="Times New Roman" w:hAnsi="Times New Roman"/>
          <w:sz w:val="23"/>
          <w:szCs w:val="23"/>
          <w:rtl w:val="0"/>
        </w:rPr>
        <w:t xml:space="preserve">[6]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bl>
      <w:tblPr>
        <w:tblStyle w:val="Table3"/>
        <w:tblW w:w="9486.0" w:type="dxa"/>
        <w:jc w:val="left"/>
        <w:tblInd w:w="8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425"/>
        <w:gridCol w:w="1979"/>
        <w:gridCol w:w="1836"/>
        <w:gridCol w:w="2004"/>
        <w:gridCol w:w="2242"/>
        <w:tblGridChange w:id="0">
          <w:tblGrid>
            <w:gridCol w:w="1425"/>
            <w:gridCol w:w="1979"/>
            <w:gridCol w:w="1836"/>
            <w:gridCol w:w="2004"/>
            <w:gridCol w:w="2242"/>
          </w:tblGrid>
        </w:tblGridChange>
      </w:tblGrid>
      <w:tr>
        <w:trPr>
          <w:cantSplit w:val="0"/>
          <w:trHeight w:val="767" w:hRule="atLeast"/>
          <w:tblHeader w:val="0"/>
        </w:trPr>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 w:right="0"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Category</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71" w:lineRule="auto"/>
              <w:ind w:left="704" w:right="0" w:hanging="268"/>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Functional Value</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71" w:lineRule="auto"/>
              <w:ind w:left="633" w:right="0" w:hanging="219"/>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Economic Value</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71" w:lineRule="auto"/>
              <w:ind w:left="496" w:right="0" w:hanging="131.99999999999994"/>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Competitive Dynamics</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65"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Defensibility</w:t>
            </w:r>
          </w:p>
        </w:tc>
      </w:tr>
      <w:tr>
        <w:trPr>
          <w:cantSplit w:val="0"/>
          <w:trHeight w:val="1127" w:hRule="atLeast"/>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 w:right="0"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Good</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212" w:right="196" w:hanging="1.0000000000000142"/>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Introduces a new, demo- friendly feature.</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608" w:right="304" w:hanging="289"/>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Productivity boost.</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71" w:right="156" w:hanging="1.0000000000000142"/>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Faces SaaS incumbents or weak AI startups.</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751" w:right="173" w:hanging="563"/>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Execution speed as a moat.</w:t>
            </w:r>
          </w:p>
        </w:tc>
      </w:tr>
      <w:tr>
        <w:trPr>
          <w:cantSplit w:val="0"/>
          <w:trHeight w:val="1800" w:hRule="atLeast"/>
          <w:tblHeader w:val="0"/>
        </w:trPr>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Better</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53" w:right="137" w:hanging="0.9999999999999964"/>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Introduces a feature with clear ROI for core business workflows.</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325" w:right="309" w:firstLine="1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Operational expenditure (OpEx) cost reduction.</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152" w:right="137"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Competes with adjacent or complacent incumbents.</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162" w:right="147"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Complex product with an early or weak data moat.</w:t>
            </w:r>
          </w:p>
        </w:tc>
      </w:tr>
      <w:tr>
        <w:trPr>
          <w:cantSplit w:val="0"/>
          <w:trHeight w:val="1800"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Best</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81" w:right="165"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Tackles an end- to-end workflow with previously impossible "LLM magic."</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46" w:right="131"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Revenue boost or productivity improvement for high-value labor.</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151" w:right="137"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Faces no legitimate modern incumbent.</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336" w:lineRule="auto"/>
              <w:ind w:left="162" w:right="147"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Complex product with a true moat around data and/ or best-in-class multimodality.</w:t>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333" w:lineRule="auto"/>
        <w:ind w:left="69" w:right="68"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This framework operationalizes key principles for vertical AI success, emphasizing that defensibility escalates with deeper workflow integration and the accumulation of proprietary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69" w:right="0"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py7y6anoi5xt" w:id="33"/>
      <w:bookmarkEnd w:id="33"/>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data</w:t>
      </w:r>
      <w:r w:rsidDel="00000000" w:rsidR="00000000" w:rsidRPr="00000000">
        <w:rPr>
          <w:rFonts w:ascii="Times New Roman" w:cs="Times New Roman" w:eastAsia="Times New Roman" w:hAnsi="Times New Roman"/>
          <w:sz w:val="23"/>
          <w:szCs w:val="23"/>
          <w:rtl w:val="0"/>
        </w:rPr>
        <w:t xml:space="preserve">[6]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It stresses prioritizing data quality over quantity, as high-quality, relevant data</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90" w:lineRule="auto"/>
        <w:ind w:left="69" w:right="67"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esv2y8r3wk01" w:id="34"/>
      <w:bookmarkEnd w:id="34"/>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compounds in value as the business scales</w:t>
      </w:r>
      <w:r w:rsidDel="00000000" w:rsidR="00000000" w:rsidRPr="00000000">
        <w:rPr>
          <w:rFonts w:ascii="Times New Roman" w:cs="Times New Roman" w:eastAsia="Times New Roman" w:hAnsi="Times New Roman"/>
          <w:sz w:val="23"/>
          <w:szCs w:val="23"/>
          <w:rtl w:val="0"/>
        </w:rPr>
        <w:t xml:space="preserve">[6]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Furthermore, it identifies that a technical moat increasingly comes from multimodality—combining diverse data types and deep workflow integrations—rather than from proprietary AI models alone</w:t>
      </w:r>
      <w:r w:rsidDel="00000000" w:rsidR="00000000" w:rsidRPr="00000000">
        <w:rPr>
          <w:rFonts w:ascii="Times New Roman" w:cs="Times New Roman" w:eastAsia="Times New Roman" w:hAnsi="Times New Roman"/>
          <w:sz w:val="23"/>
          <w:szCs w:val="23"/>
          <w:rtl w:val="0"/>
        </w:rPr>
        <w:t xml:space="preserve">[6]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sdt>
      <w:sdtPr>
        <w:id w:val="-1158677911"/>
        <w:tag w:val="goog_rdk_11"/>
      </w:sdtPr>
      <w:sdtContent>
        <w:p w:rsidR="00000000" w:rsidDel="00000000" w:rsidP="00000000" w:rsidRDefault="00000000" w:rsidRPr="00000000" w14:paraId="000000B6">
          <w:pPr>
            <w:pStyle w:val="Heading2"/>
            <w:numPr>
              <w:ilvl w:val="1"/>
              <w:numId w:val="17"/>
            </w:numPr>
            <w:tabs>
              <w:tab w:val="left" w:leader="none" w:pos="596"/>
            </w:tabs>
            <w:spacing w:after="0" w:before="204" w:line="271" w:lineRule="auto"/>
            <w:ind w:left="69" w:right="67"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 Progressive Delegation Approach: An Incremental Implementation Framework</w:t>
          </w:r>
        </w:p>
      </w:sdtContent>
    </w:sdt>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326"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lmvttr323wpc" w:id="35"/>
      <w:bookmarkEnd w:id="35"/>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The progressive delegation approach is a pragmatic implementation methodology that acknowledges the limitations of full automation while systematically building data advantages</w:t>
      </w:r>
      <w:r w:rsidDel="00000000" w:rsidR="00000000" w:rsidRPr="00000000">
        <w:rPr>
          <w:rFonts w:ascii="Times New Roman" w:cs="Times New Roman" w:eastAsia="Times New Roman" w:hAnsi="Times New Roman"/>
          <w:sz w:val="23"/>
          <w:szCs w:val="23"/>
          <w:rtl w:val="0"/>
        </w:rPr>
        <w:t xml:space="preserve">[6]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Instead of aiming to replace an entire workflow immediately, it advocates for starting with automatable segments.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80" w:lineRule="auto"/>
        <w:ind w:left="69" w:right="69"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edx8eratslh4" w:id="36"/>
      <w:bookmarkEnd w:id="36"/>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Core Principles and Implementation The approach is characterized by several key principles</w:t>
      </w:r>
      <w:r w:rsidDel="00000000" w:rsidR="00000000" w:rsidRPr="00000000">
        <w:rPr>
          <w:rFonts w:ascii="Times New Roman" w:cs="Times New Roman" w:eastAsia="Times New Roman" w:hAnsi="Times New Roman"/>
          <w:sz w:val="23"/>
          <w:szCs w:val="23"/>
          <w:rtl w:val="0"/>
        </w:rPr>
        <w:t xml:space="preserve">[6]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B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89"/>
        </w:tabs>
        <w:spacing w:after="0" w:before="140" w:line="300" w:lineRule="auto"/>
        <w:ind w:left="489" w:right="68" w:hanging="222"/>
        <w:jc w:val="left"/>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Incremental Automation: Begin by automating a manageable, time-intensive, low-value segment of a workflow.</w:t>
      </w:r>
    </w:p>
    <w:p w:rsidR="00000000" w:rsidDel="00000000" w:rsidP="00000000" w:rsidRDefault="00000000" w:rsidRPr="00000000" w14:paraId="000000B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89"/>
        </w:tabs>
        <w:spacing w:after="0" w:before="0" w:line="300" w:lineRule="auto"/>
        <w:ind w:left="489" w:right="68" w:hanging="222"/>
        <w:jc w:val="left"/>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Human-in-the-Loop Preservation: Maintain human oversight for high-stakes decisions while the system learns from production usage.</w:t>
      </w:r>
    </w:p>
    <w:p w:rsidR="00000000" w:rsidDel="00000000" w:rsidP="00000000" w:rsidRDefault="00000000" w:rsidRPr="00000000" w14:paraId="000000B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89"/>
        </w:tabs>
        <w:spacing w:after="0" w:before="0" w:line="300" w:lineRule="auto"/>
        <w:ind w:left="489" w:right="67" w:hanging="222"/>
        <w:jc w:val="left"/>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Standardization Enablement: The automated portion helps customers standardize the remaining manual steps, making them ripe for future automation.</w:t>
      </w:r>
    </w:p>
    <w:p w:rsidR="00000000" w:rsidDel="00000000" w:rsidP="00000000" w:rsidRDefault="00000000" w:rsidRPr="00000000" w14:paraId="000000B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89"/>
        </w:tabs>
        <w:spacing w:after="0" w:before="0" w:line="300" w:lineRule="auto"/>
        <w:ind w:left="489" w:right="68" w:hanging="222"/>
        <w:jc w:val="left"/>
        <w:rPr>
          <w:rFonts w:ascii="Arial" w:cs="Arial" w:eastAsia="Arial" w:hAnsi="Arial"/>
          <w:b w:val="0"/>
          <w:bCs w:val="0"/>
          <w:i w:val="0"/>
          <w:iCs w:val="0"/>
          <w:smallCaps w:val="0"/>
          <w:strike w:val="0"/>
          <w:color w:val="000000"/>
          <w:sz w:val="23"/>
          <w:szCs w:val="23"/>
          <w:shd w:fill="auto" w:val="clear"/>
          <w:vertAlign w:val="baseline"/>
        </w:rPr>
        <w:sectPr>
          <w:type w:val="nextPage"/>
          <w:pgSz w:h="16840" w:w="11910" w:orient="portrait"/>
          <w:pgMar w:bottom="760" w:top="1060" w:left="1133" w:right="1133" w:header="588" w:footer="563"/>
        </w:sect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Expansion Pathway: This creates a clear path for expansion revenue as the system's reliability is proven and more of the workflow is automated.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69" w:right="68"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c8uo0wwu8bc2" w:id="37"/>
      <w:bookmarkEnd w:id="37"/>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Practical Example: An AI tool for auditors might initially automate evidence gathering and preliminary analysis, while human auditors retain control over final judgment calls and client communication. Over time, as the system proves reliable, it can gradually take on more of the analytical review process</w:t>
      </w:r>
      <w:r w:rsidDel="00000000" w:rsidR="00000000" w:rsidRPr="00000000">
        <w:rPr>
          <w:rFonts w:ascii="Times New Roman" w:cs="Times New Roman" w:eastAsia="Times New Roman" w:hAnsi="Times New Roman"/>
          <w:sz w:val="23"/>
          <w:szCs w:val="23"/>
          <w:rtl w:val="0"/>
        </w:rPr>
        <w:t xml:space="preserve">[6]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This method creates a virtuous feedback loop: each user interaction improves the system's capabilities while simultaneously accumulating proprietary, workflow- specific data that competitors cannot easily access.</w:t>
      </w:r>
    </w:p>
    <w:sdt>
      <w:sdtPr>
        <w:id w:val="1157308726"/>
        <w:tag w:val="goog_rdk_12"/>
      </w:sdtPr>
      <w:sdtContent>
        <w:p w:rsidR="00000000" w:rsidDel="00000000" w:rsidP="00000000" w:rsidRDefault="00000000" w:rsidRPr="00000000" w14:paraId="000000BF">
          <w:pPr>
            <w:pStyle w:val="Heading2"/>
            <w:numPr>
              <w:ilvl w:val="1"/>
              <w:numId w:val="17"/>
            </w:numPr>
            <w:tabs>
              <w:tab w:val="left" w:leader="none" w:pos="484"/>
            </w:tabs>
            <w:spacing w:after="0" w:before="175" w:line="240" w:lineRule="auto"/>
            <w:ind w:left="484" w:right="0" w:hanging="41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Comparative Analysis and Framework Integration</w:t>
          </w:r>
        </w:p>
      </w:sdtContent>
    </w:sdt>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489" w:right="0"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The three frameworks offer distinct yet complementary perspectives on data moat strategy:</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i w:val="0"/>
          <w:iCs w:val="0"/>
          <w:smallCaps w:val="0"/>
          <w:strike w:val="0"/>
          <w:color w:val="000000"/>
          <w:sz w:val="15"/>
          <w:szCs w:val="15"/>
          <w:u w:val="none"/>
          <w:shd w:fill="auto" w:val="clear"/>
          <w:vertAlign w:val="baseline"/>
        </w:rPr>
      </w:pPr>
      <w:r w:rsidDel="00000000" w:rsidR="00000000" w:rsidRPr="00000000">
        <w:rPr>
          <w:rtl w:val="0"/>
        </w:rPr>
      </w:r>
    </w:p>
    <w:tbl>
      <w:tblPr>
        <w:tblStyle w:val="Table4"/>
        <w:tblW w:w="9484.0" w:type="dxa"/>
        <w:jc w:val="left"/>
        <w:tblInd w:w="8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58"/>
        <w:gridCol w:w="2434"/>
        <w:gridCol w:w="2532"/>
        <w:gridCol w:w="2560"/>
        <w:tblGridChange w:id="0">
          <w:tblGrid>
            <w:gridCol w:w="1958"/>
            <w:gridCol w:w="2434"/>
            <w:gridCol w:w="2532"/>
            <w:gridCol w:w="2560"/>
          </w:tblGrid>
        </w:tblGridChange>
      </w:tblGrid>
      <w:tr>
        <w:trPr>
          <w:cantSplit w:val="0"/>
          <w:trHeight w:val="432" w:hRule="atLeast"/>
          <w:tblHeader w:val="0"/>
        </w:trPr>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388"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Framework</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475"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Primary Focus</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598"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Key Strength</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482"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Typical Context</w:t>
            </w:r>
          </w:p>
        </w:tc>
      </w:tr>
      <w:tr>
        <w:trPr>
          <w:cantSplit w:val="0"/>
          <w:trHeight w:val="1127" w:hRule="atLeast"/>
          <w:tblHeader w:val="0"/>
        </w:trPr>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1" w:lineRule="auto"/>
              <w:ind w:left="461" w:right="437" w:hanging="3.999999999999986"/>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Data Moat Scorecard</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252" w:right="235" w:hanging="1.0000000000000142"/>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Quantitative assessment of existing companies.</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81" w:right="165"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Objective scoring; analyzes market bifurcation.</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9" w:right="0"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Investor due diligence; enterprise software evaluation.</w:t>
            </w:r>
          </w:p>
        </w:tc>
      </w:tr>
      <w:tr>
        <w:trPr>
          <w:cantSplit w:val="0"/>
          <w:trHeight w:val="1128" w:hRule="atLeast"/>
          <w:tblHeader w:val="0"/>
        </w:trPr>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1" w:lineRule="auto"/>
              <w:ind w:left="692" w:right="0" w:hanging="453"/>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"Good, Better, Best"</w:t>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90" w:right="73"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Product strategy and positioning for startups.</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211" w:right="193" w:hanging="1.0000000000000142"/>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Clear strategic progression; founder- focused.</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9" w:right="1"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Early-stage startup strategy; product development.</w:t>
            </w:r>
          </w:p>
        </w:tc>
      </w:tr>
      <w:tr>
        <w:trPr>
          <w:cantSplit w:val="0"/>
          <w:trHeight w:val="1128" w:hRule="atLeast"/>
          <w:tblHeader w:val="0"/>
        </w:trPr>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1" w:lineRule="auto"/>
              <w:ind w:left="420" w:right="346" w:hanging="47.00000000000003"/>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Progressive Delegation</w:t>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216" w:right="198" w:hanging="1.0000000000000142"/>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Technical implementation and risk management.</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81" w:right="163"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Mitigates adoption risk; enables incremental value.</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231" w:right="213" w:hanging="1.0000000000000142"/>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Product implementation; workflow integration.</w:t>
            </w:r>
          </w:p>
        </w:tc>
      </w:tr>
    </w:tbl>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333"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These frameworks can be integrated into a cohesive strategy. The "Good, Better, Best" framework guides initial product positioning and ambition. The progressive delegation approach informs the technical and rollout strategy to manage risk and ensure user adoption. As the startup scales, the dimensions of the Data Moat Scorecard provide a lens for ongoing self- assessment and for communicating defensibility to investors.</w:t>
      </w:r>
    </w:p>
    <w:sdt>
      <w:sdtPr>
        <w:id w:val="-1926351068"/>
        <w:tag w:val="goog_rdk_13"/>
      </w:sdtPr>
      <w:sdtContent>
        <w:p w:rsidR="00000000" w:rsidDel="00000000" w:rsidP="00000000" w:rsidRDefault="00000000" w:rsidRPr="00000000" w14:paraId="000000D6">
          <w:pPr>
            <w:pStyle w:val="Heading2"/>
            <w:numPr>
              <w:ilvl w:val="1"/>
              <w:numId w:val="17"/>
            </w:numPr>
            <w:tabs>
              <w:tab w:val="left" w:leader="none" w:pos="484"/>
            </w:tabs>
            <w:spacing w:after="0" w:before="164" w:line="240" w:lineRule="auto"/>
            <w:ind w:left="484" w:right="0" w:hanging="415"/>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Strategic Entry Points and Practical Considerations</w:t>
          </w:r>
        </w:p>
      </w:sdtContent>
    </w:sdt>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80" w:lineRule="auto"/>
        <w:ind w:left="69" w:right="68"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jcfgwda9irnh" w:id="38"/>
      <w:bookmarkEnd w:id="38"/>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Selecting an Initial Wedge Frameworks like Bessemer's suggest three strategic entry points for vertical AI products, each with different risk profiles</w:t>
      </w:r>
      <w:r w:rsidDel="00000000" w:rsidR="00000000" w:rsidRPr="00000000">
        <w:rPr>
          <w:rFonts w:ascii="Times New Roman" w:cs="Times New Roman" w:eastAsia="Times New Roman" w:hAnsi="Times New Roman"/>
          <w:sz w:val="23"/>
          <w:szCs w:val="23"/>
          <w:rtl w:val="0"/>
        </w:rPr>
        <w:t xml:space="preserve">[6]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D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89"/>
        </w:tabs>
        <w:spacing w:after="0" w:before="141" w:line="300" w:lineRule="auto"/>
        <w:ind w:left="489" w:right="68" w:hanging="222"/>
        <w:jc w:val="both"/>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Tertiary Workflows (The Safer Wedge): Targeting ancillary tasks (e.g., legal research, clinical documentation) offers lower resistance to change and clear, immediate ROI.</w:t>
      </w:r>
    </w:p>
    <w:p w:rsidR="00000000" w:rsidDel="00000000" w:rsidP="00000000" w:rsidRDefault="00000000" w:rsidRPr="00000000" w14:paraId="000000D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89"/>
        </w:tabs>
        <w:spacing w:after="0" w:before="0" w:line="316" w:lineRule="auto"/>
        <w:ind w:left="489" w:right="68" w:hanging="222"/>
        <w:jc w:val="both"/>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Adjacent-to-Core Features (The Balanced Approach): Automating processes close to core operations (e.g., underwriting analysis) requires stronger proof of reliability but enables deeper integration.</w:t>
      </w:r>
    </w:p>
    <w:p w:rsidR="00000000" w:rsidDel="00000000" w:rsidP="00000000" w:rsidRDefault="00000000" w:rsidRPr="00000000" w14:paraId="000000D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88"/>
        </w:tabs>
        <w:spacing w:after="0" w:before="0" w:line="276" w:lineRule="auto"/>
        <w:ind w:left="488" w:right="0" w:hanging="221"/>
        <w:jc w:val="both"/>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Core Workflows (The "Toast" Playbook): Reimagining the central system of operation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33" w:lineRule="auto"/>
        <w:ind w:left="489" w:right="68"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sectPr>
          <w:type w:val="nextPage"/>
          <w:pgSz w:h="16840" w:w="11910" w:orient="portrait"/>
          <w:pgMar w:bottom="760" w:top="1060" w:left="1133" w:right="1133" w:header="588" w:footer="563"/>
        </w:sect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demands an undeniable "magical" product and deep, missionary-level customer commitment.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69" w:right="0" w:firstLine="42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f5tspadd9r0b" w:id="39"/>
      <w:bookmarkEnd w:id="39"/>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Building a Sustainable Technical Foundation To support a durable data moat, technical architecture should adhere to principles derived from these frameworks</w:t>
      </w:r>
      <w:r w:rsidDel="00000000" w:rsidR="00000000" w:rsidRPr="00000000">
        <w:rPr>
          <w:rFonts w:ascii="Times New Roman" w:cs="Times New Roman" w:eastAsia="Times New Roman" w:hAnsi="Times New Roman"/>
          <w:sz w:val="23"/>
          <w:szCs w:val="23"/>
          <w:rtl w:val="0"/>
        </w:rPr>
        <w:t xml:space="preserve">[1][6]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D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141" w:line="280" w:lineRule="auto"/>
        <w:ind w:left="489" w:right="68" w:hanging="258"/>
        <w:jc w:val="left"/>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s978q4w0076d" w:id="40"/>
      <w:bookmarkEnd w:id="40"/>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Prioritize First-Party Data: Instrument products from day one to capture structured, proprietary user interaction data</w:t>
      </w:r>
      <w:r w:rsidDel="00000000" w:rsidR="00000000" w:rsidRPr="00000000">
        <w:rPr>
          <w:rFonts w:ascii="Times New Roman" w:cs="Times New Roman" w:eastAsia="Times New Roman" w:hAnsi="Times New Roman"/>
          <w:sz w:val="23"/>
          <w:szCs w:val="23"/>
          <w:rtl w:val="0"/>
        </w:rPr>
        <w:t xml:space="preserve">[1]</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D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20" w:line="280" w:lineRule="auto"/>
        <w:ind w:left="489" w:right="68" w:hanging="258"/>
        <w:jc w:val="left"/>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rp6go2d8r6hy" w:id="41"/>
      <w:bookmarkEnd w:id="41"/>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Focus on Operationalization: The moat lies not in data hoarding but in the ability to put data to work in automated systems that continuously learn and improve</w:t>
      </w:r>
      <w:r w:rsidDel="00000000" w:rsidR="00000000" w:rsidRPr="00000000">
        <w:rPr>
          <w:rFonts w:ascii="Times New Roman" w:cs="Times New Roman" w:eastAsia="Times New Roman" w:hAnsi="Times New Roman"/>
          <w:sz w:val="23"/>
          <w:szCs w:val="23"/>
          <w:rtl w:val="0"/>
        </w:rPr>
        <w:t xml:space="preserve">[1]</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E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21" w:line="280" w:lineRule="auto"/>
        <w:ind w:left="489" w:right="68" w:hanging="258"/>
        <w:jc w:val="left"/>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lzeqzsleuzon" w:id="42"/>
      <w:bookmarkEnd w:id="42"/>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Cultivate Data Talent and Culture: A data-driven organizational culture becomes a "process moat," where internal know-how in exploiting data provides a unique advantage</w:t>
      </w:r>
      <w:r w:rsidDel="00000000" w:rsidR="00000000" w:rsidRPr="00000000">
        <w:rPr>
          <w:rFonts w:ascii="Times New Roman" w:cs="Times New Roman" w:eastAsia="Times New Roman" w:hAnsi="Times New Roman"/>
          <w:sz w:val="23"/>
          <w:szCs w:val="23"/>
          <w:rtl w:val="0"/>
        </w:rPr>
        <w:t xml:space="preserve">[1]</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333"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By leveraging these interconnected frameworks, startups can navigate the complexities of the AI economy with a structured approach to building defensible, data-driven advantages that are resistant to both competitive imitation and the democratizing force of advancing AI technologies.</w:t>
      </w:r>
    </w:p>
    <w:sdt>
      <w:sdtPr>
        <w:id w:val="-102174431"/>
        <w:tag w:val="goog_rdk_14"/>
      </w:sdtPr>
      <w:sdtContent>
        <w:p w:rsidR="00000000" w:rsidDel="00000000" w:rsidP="00000000" w:rsidRDefault="00000000" w:rsidRPr="00000000" w14:paraId="000000E2">
          <w:pPr>
            <w:pStyle w:val="Heading1"/>
            <w:numPr>
              <w:ilvl w:val="0"/>
              <w:numId w:val="17"/>
            </w:numPr>
            <w:tabs>
              <w:tab w:val="left" w:leader="none" w:pos="377"/>
            </w:tabs>
            <w:spacing w:after="0" w:before="215" w:line="240" w:lineRule="auto"/>
            <w:ind w:left="377" w:right="0" w:hanging="308"/>
            <w:jc w:val="left"/>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Case Studies of Successful Data Moat Implementation</w:t>
          </w:r>
        </w:p>
      </w:sdtContent>
    </w:sdt>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333"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This section presents detailed case studies of startups that have successfully built defensible data moats within incumbent-dominant AI economies. Through technical analysis of Abridge (healthcare documentation), EvenUp (legal automation), and Fieldguide (audit workflows), we examine how proprietary data accumulation, strategic AI integration, and workflow embeddedness create durable competitive advantages. Each case study analyzes the technical implementation, data collection strategies, and competitive positioning within their respective domains.</w:t>
      </w:r>
    </w:p>
    <w:sdt>
      <w:sdtPr>
        <w:id w:val="-386893538"/>
        <w:tag w:val="goog_rdk_15"/>
      </w:sdtPr>
      <w:sdtContent>
        <w:p w:rsidR="00000000" w:rsidDel="00000000" w:rsidP="00000000" w:rsidRDefault="00000000" w:rsidRPr="00000000" w14:paraId="000000E4">
          <w:pPr>
            <w:pStyle w:val="Heading2"/>
            <w:numPr>
              <w:ilvl w:val="1"/>
              <w:numId w:val="17"/>
            </w:numPr>
            <w:tabs>
              <w:tab w:val="left" w:leader="none" w:pos="484"/>
            </w:tabs>
            <w:spacing w:after="0" w:before="164" w:line="240" w:lineRule="auto"/>
            <w:ind w:left="484" w:right="0" w:hanging="4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Abridge: Healthcare Documentation AI with Proprietary Medical Data</w:t>
          </w:r>
        </w:p>
      </w:sdtContent>
    </w:sdt>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326"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pfe4y05pi5e3" w:id="43"/>
      <w:bookmarkEnd w:id="43"/>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Abridge demonstrates how domain-specific data collection and multimodal AI integration create a defensible position in the highly regulated healthcare sector. The company transforms clinical conversations into structured medical documentation through a specialized technical architecture</w:t>
      </w:r>
      <w:r w:rsidDel="00000000" w:rsidR="00000000" w:rsidRPr="00000000">
        <w:rPr>
          <w:rFonts w:ascii="Times New Roman" w:cs="Times New Roman" w:eastAsia="Times New Roman" w:hAnsi="Times New Roman"/>
          <w:sz w:val="23"/>
          <w:szCs w:val="23"/>
          <w:rtl w:val="0"/>
        </w:rPr>
        <w:t xml:space="preserve">[7]</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300"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Technical Architecture and Data Collection Strategy: The system employs a sophisticated pipeline designed for healthcare environments:</w:t>
      </w:r>
    </w:p>
    <w:p w:rsidR="00000000" w:rsidDel="00000000" w:rsidP="00000000" w:rsidRDefault="00000000" w:rsidRPr="00000000" w14:paraId="000000E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89"/>
        </w:tabs>
        <w:spacing w:after="0" w:before="120" w:line="314" w:lineRule="auto"/>
        <w:ind w:left="489" w:right="68" w:hanging="222"/>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t9k0vmsnferg" w:id="44"/>
      <w:bookmarkEnd w:id="44"/>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Medically-Tuned Automatic Speech Recognition (ASR): Specialized ASR systems accurately transcribe medical terminology and novel medication names, overcoming background noise common in clinical settings. This creates a proprietary data layer that general-purpose models cannot replicat</w:t>
      </w:r>
      <w:r w:rsidDel="00000000" w:rsidR="00000000" w:rsidRPr="00000000">
        <w:rPr>
          <w:rFonts w:ascii="Times New Roman" w:cs="Times New Roman" w:eastAsia="Times New Roman" w:hAnsi="Times New Roman"/>
          <w:sz w:val="23"/>
          <w:szCs w:val="23"/>
          <w:rtl w:val="0"/>
        </w:rPr>
        <w:t xml:space="preserve">e[7]</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E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88"/>
        </w:tabs>
        <w:spacing w:after="0" w:before="0" w:line="281" w:lineRule="auto"/>
        <w:ind w:left="488" w:right="0" w:hanging="221"/>
        <w:jc w:val="both"/>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Multimodal Evidence Integration: The "Linked Evidence" feature allows clinicians to</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21" w:lineRule="auto"/>
        <w:ind w:left="489" w:right="68"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sectPr>
          <w:type w:val="nextPage"/>
          <w:pgSz w:h="16840" w:w="11910" w:orient="portrait"/>
          <w:pgMar w:bottom="760" w:top="1060" w:left="1133" w:right="1133" w:header="588" w:footer="563"/>
        </w:sectPr>
      </w:pPr>
      <w:bookmarkStart w:colFirst="0" w:colLast="0" w:name="_heading=h.e9gqf6mbonmn" w:id="45"/>
      <w:bookmarkEnd w:id="45"/>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highlight generated notes to surface substantiating evidence directly from the original transcript. This builds trust through transparency and creates a feedback loop where clinician corrections improve model accurac</w:t>
      </w:r>
      <w:r w:rsidDel="00000000" w:rsidR="00000000" w:rsidRPr="00000000">
        <w:rPr>
          <w:rFonts w:ascii="Times New Roman" w:cs="Times New Roman" w:eastAsia="Times New Roman" w:hAnsi="Times New Roman"/>
          <w:sz w:val="23"/>
          <w:szCs w:val="23"/>
          <w:rtl w:val="0"/>
        </w:rPr>
        <w:t xml:space="preserve">y[7]</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89"/>
        </w:tabs>
        <w:spacing w:after="0" w:before="0" w:line="304" w:lineRule="auto"/>
        <w:ind w:left="489" w:right="68" w:hanging="222"/>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kzxeclhvsuw7" w:id="46"/>
      <w:bookmarkEnd w:id="46"/>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Ethnographic Data Collection: Engineers employ "shadowing" techniques, directly observing clinical workflows in partner institutions like Mayo Clinic to understand real-world data gaps and inform model developmen</w:t>
      </w:r>
      <w:r w:rsidDel="00000000" w:rsidR="00000000" w:rsidRPr="00000000">
        <w:rPr>
          <w:rFonts w:ascii="Times New Roman" w:cs="Times New Roman" w:eastAsia="Times New Roman" w:hAnsi="Times New Roman"/>
          <w:sz w:val="23"/>
          <w:szCs w:val="23"/>
          <w:rtl w:val="0"/>
        </w:rPr>
        <w:t xml:space="preserve">t[7]</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489" w:right="0"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Data Moat Implementation: Abridge's defensibility stems from interconnected strategies:</w:t>
      </w:r>
    </w:p>
    <w:p w:rsidR="00000000" w:rsidDel="00000000" w:rsidP="00000000" w:rsidRDefault="00000000" w:rsidRPr="00000000" w14:paraId="000000E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160" w:line="316" w:lineRule="auto"/>
        <w:ind w:left="489" w:right="68" w:hanging="258"/>
        <w:jc w:val="both"/>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Healthcare-Specific Training Data: The company accumulates proprietary datasets of medical conversations containing specialized terminology, clinical decision patterns, and ambient noise profiles unavailable in general training corpora.</w:t>
      </w:r>
    </w:p>
    <w:p w:rsidR="00000000" w:rsidDel="00000000" w:rsidP="00000000" w:rsidRDefault="00000000" w:rsidRPr="00000000" w14:paraId="000000E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488"/>
        </w:tabs>
        <w:spacing w:after="0" w:before="0" w:line="276" w:lineRule="auto"/>
        <w:ind w:left="488" w:right="0" w:hanging="256"/>
        <w:jc w:val="both"/>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Rigorous Evaluation and Continuous Learning: Pre-deployment blinded trials with</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12" w:lineRule="auto"/>
        <w:ind w:left="489" w:right="68"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m7kjz9zb1seg" w:id="47"/>
      <w:bookmarkEnd w:id="47"/>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licensed clinicians and post-deployment monitoring (tracking edit rates, star ratings, and qualitative feedback) create a closed-loop system for compounding data quality[7].</w:t>
      </w:r>
    </w:p>
    <w:p w:rsidR="00000000" w:rsidDel="00000000" w:rsidP="00000000" w:rsidRDefault="00000000" w:rsidRPr="00000000" w14:paraId="000000F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0" w:line="304" w:lineRule="auto"/>
        <w:ind w:left="489" w:right="68" w:hanging="258"/>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cih6573v4n3" w:id="48"/>
      <w:bookmarkEnd w:id="48"/>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Proactive Model Drift Management: Systematic processes monitor for evolving medical knowledge (new medications, diseases) and update models accordingly, ensuring ongoing relevance[7].</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69" w:right="0"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Competitive Positioning: Abridge has strategically embedded itself by integrating with</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326" w:lineRule="auto"/>
        <w:ind w:left="69" w:right="67"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hbd4b1e89a4u" w:id="49"/>
      <w:bookmarkEnd w:id="49"/>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Epic's electronic health record platform, creating significant workflow switching costs[8]. Its focus on building clinician trust—through evidence linking and rigorous evaluation—differentiates it from generic transcription services, establishing a "trust moat" alongside its technical data moat[9].</w:t>
      </w:r>
    </w:p>
    <w:sdt>
      <w:sdtPr>
        <w:id w:val="-72579489"/>
        <w:tag w:val="goog_rdk_16"/>
      </w:sdtPr>
      <w:sdtContent>
        <w:p w:rsidR="00000000" w:rsidDel="00000000" w:rsidP="00000000" w:rsidRDefault="00000000" w:rsidRPr="00000000" w14:paraId="000000F3">
          <w:pPr>
            <w:pStyle w:val="Heading2"/>
            <w:numPr>
              <w:ilvl w:val="1"/>
              <w:numId w:val="17"/>
            </w:numPr>
            <w:tabs>
              <w:tab w:val="left" w:leader="none" w:pos="484"/>
            </w:tabs>
            <w:spacing w:after="0" w:before="170" w:line="240" w:lineRule="auto"/>
            <w:ind w:left="484" w:right="0" w:hanging="4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EvenUp: Legal Automation with Proprietary Settlement Data</w:t>
          </w:r>
        </w:p>
      </w:sdtContent>
    </w:sdt>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321" w:lineRule="auto"/>
        <w:ind w:left="69" w:right="68"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g8vg1bdjorh7" w:id="50"/>
      <w:bookmarkEnd w:id="50"/>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EvenUp exemplifies how vertical specialization combined with proprietary data accumulation creates formidable barriers in the personal injury legal market, achieving a $2 billion valuation through its Claims Intelligence Platform[1</w:t>
      </w:r>
      <w:r w:rsidDel="00000000" w:rsidR="00000000" w:rsidRPr="00000000">
        <w:rPr>
          <w:rFonts w:ascii="Times New Roman" w:cs="Times New Roman" w:eastAsia="Times New Roman" w:hAnsi="Times New Roman"/>
          <w:sz w:val="23"/>
          <w:szCs w:val="23"/>
          <w:rtl w:val="0"/>
        </w:rPr>
        <w:t xml:space="preserve">0]</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80"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yqm53kx7xshi" w:id="51"/>
      <w:bookmarkEnd w:id="51"/>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Technical Architecture and Proprietary Data Assets: EvenUp's architecture implements a three-layer system that moves beyond simple document automation[11]:</w:t>
      </w:r>
    </w:p>
    <w:p w:rsidR="00000000" w:rsidDel="00000000" w:rsidP="00000000" w:rsidRDefault="00000000" w:rsidRPr="00000000" w14:paraId="000000F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89"/>
        </w:tabs>
        <w:spacing w:after="0" w:before="140" w:line="316" w:lineRule="auto"/>
        <w:ind w:left="489" w:right="67" w:hanging="222"/>
        <w:jc w:val="both"/>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System of Record (SoR): Transforms unstructured legal documents (PDFs, images, handwritten notes) into structured, persistent knowledge with clear provenance, forming a reliable memory layer.</w:t>
      </w:r>
    </w:p>
    <w:p w:rsidR="00000000" w:rsidDel="00000000" w:rsidP="00000000" w:rsidRDefault="00000000" w:rsidRPr="00000000" w14:paraId="000000F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88"/>
        </w:tabs>
        <w:spacing w:after="0" w:before="0" w:line="276" w:lineRule="auto"/>
        <w:ind w:left="488" w:right="0" w:hanging="221"/>
        <w:jc w:val="both"/>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System of Intelligence (SoI): Automates complex tasks like demand letter drafting by</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33" w:lineRule="auto"/>
        <w:ind w:left="489" w:right="69"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drawing from the SoR's established facts, supplemented by retrieval for citations and case knowledge.</w:t>
      </w:r>
    </w:p>
    <w:p w:rsidR="00000000" w:rsidDel="00000000" w:rsidP="00000000" w:rsidRDefault="00000000" w:rsidRPr="00000000" w14:paraId="000000F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88"/>
        </w:tabs>
        <w:spacing w:after="0" w:before="0" w:line="263.00000000000006" w:lineRule="auto"/>
        <w:ind w:left="488" w:right="0" w:hanging="221"/>
        <w:jc w:val="both"/>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System of Action (SoA): Enables proactive decision-making by recommending actions (e.g.,</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489" w:right="0"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sectPr>
          <w:type w:val="nextPage"/>
          <w:pgSz w:h="16840" w:w="11910" w:orient="portrait"/>
          <w:pgMar w:bottom="760" w:top="1060" w:left="1133" w:right="1133" w:header="588" w:footer="563"/>
        </w:sect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contacting providers) based on comprehensive case memory.</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 w:lineRule="auto"/>
        <w:ind w:left="69" w:right="69"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kgd7m6v2tzi3" w:id="52"/>
      <w:bookmarkEnd w:id="52"/>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Proprietary Data Accumulation Strategy: The core of EvenUp's data moat is its "Settlement Repository"—an anonymized database of outcomes from over 2,000 U.S. law firms, containing hundreds of thousands of injury cases and millions of medical records[1</w:t>
      </w:r>
      <w:r w:rsidDel="00000000" w:rsidR="00000000" w:rsidRPr="00000000">
        <w:rPr>
          <w:rFonts w:ascii="Times New Roman" w:cs="Times New Roman" w:eastAsia="Times New Roman" w:hAnsi="Times New Roman"/>
          <w:sz w:val="23"/>
          <w:szCs w:val="23"/>
          <w:rtl w:val="0"/>
        </w:rPr>
        <w:t xml:space="preserve">0]</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This enables:</w:t>
      </w:r>
    </w:p>
    <w:p w:rsidR="00000000" w:rsidDel="00000000" w:rsidP="00000000" w:rsidRDefault="00000000" w:rsidRPr="00000000" w14:paraId="000000F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116" w:line="304" w:lineRule="auto"/>
        <w:ind w:left="489" w:right="68" w:hanging="258"/>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dqd6legd8s5y" w:id="53"/>
      <w:bookmarkEnd w:id="53"/>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Data-Driven Case Valuation: Historical settlement data provides accurate valuation estimates, addressing the information asymmetry between plaintiffs' attorneys and insurers[1</w:t>
      </w:r>
      <w:r w:rsidDel="00000000" w:rsidR="00000000" w:rsidRPr="00000000">
        <w:rPr>
          <w:rFonts w:ascii="Times New Roman" w:cs="Times New Roman" w:eastAsia="Times New Roman" w:hAnsi="Times New Roman"/>
          <w:sz w:val="23"/>
          <w:szCs w:val="23"/>
          <w:rtl w:val="0"/>
        </w:rPr>
        <w:t xml:space="preserve">0]</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F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0" w:line="280" w:lineRule="auto"/>
        <w:ind w:left="489" w:right="69" w:hanging="258"/>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sfk5emtdxf43" w:id="54"/>
      <w:bookmarkEnd w:id="54"/>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Network Effects: As more firms contribute data, the repository's predictive accuracy improves, creating increasing returns to scale[10].</w:t>
      </w:r>
    </w:p>
    <w:p w:rsidR="00000000" w:rsidDel="00000000" w:rsidP="00000000" w:rsidRDefault="00000000" w:rsidRPr="00000000" w14:paraId="000000F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17" w:line="304" w:lineRule="auto"/>
        <w:ind w:left="489" w:right="67" w:hanging="258"/>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n9wxv112alnx" w:id="55"/>
      <w:bookmarkEnd w:id="55"/>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Advanced Multimodal Processing: The company uses reinforcement learning to convert visual evidence (e.g., accident diagrams) into structured textual summaries, enabling efficient querying without repeated, costly vision model calls[11].</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314" w:lineRule="auto"/>
        <w:ind w:left="69" w:right="69"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87wlcrmt5lyc" w:id="56"/>
      <w:bookmarkEnd w:id="56"/>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Competitive Advantage and Market Impact: EvenUp's Demands product is reportedly 69% more likely to achieve policy limit settlements than traditional methods, demonstrating quantifiable ROI[1</w:t>
      </w:r>
      <w:r w:rsidDel="00000000" w:rsidR="00000000" w:rsidRPr="00000000">
        <w:rPr>
          <w:rFonts w:ascii="Times New Roman" w:cs="Times New Roman" w:eastAsia="Times New Roman" w:hAnsi="Times New Roman"/>
          <w:sz w:val="23"/>
          <w:szCs w:val="23"/>
          <w:rtl w:val="0"/>
        </w:rPr>
        <w:t xml:space="preserve">0]</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The platform has processed over 200,000 cases, securing more than $10 billion in damages, with weekly volume reaching 10,000 cases[1</w:t>
      </w:r>
      <w:r w:rsidDel="00000000" w:rsidR="00000000" w:rsidRPr="00000000">
        <w:rPr>
          <w:rFonts w:ascii="Times New Roman" w:cs="Times New Roman" w:eastAsia="Times New Roman" w:hAnsi="Times New Roman"/>
          <w:sz w:val="23"/>
          <w:szCs w:val="23"/>
          <w:rtl w:val="0"/>
        </w:rPr>
        <w:t xml:space="preserve">0]</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This specialization creates high switching costs through deep workflow integration across the entire case lifecycle and alignment with the contingency fee economics of personal injury law[1</w:t>
      </w:r>
      <w:r w:rsidDel="00000000" w:rsidR="00000000" w:rsidRPr="00000000">
        <w:rPr>
          <w:rFonts w:ascii="Times New Roman" w:cs="Times New Roman" w:eastAsia="Times New Roman" w:hAnsi="Times New Roman"/>
          <w:sz w:val="23"/>
          <w:szCs w:val="23"/>
          <w:rtl w:val="0"/>
        </w:rPr>
        <w:t xml:space="preserve">0]</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sdt>
      <w:sdtPr>
        <w:id w:val="-1511516453"/>
        <w:tag w:val="goog_rdk_17"/>
      </w:sdtPr>
      <w:sdtContent>
        <w:p w:rsidR="00000000" w:rsidDel="00000000" w:rsidP="00000000" w:rsidRDefault="00000000" w:rsidRPr="00000000" w14:paraId="00000101">
          <w:pPr>
            <w:pStyle w:val="Heading2"/>
            <w:numPr>
              <w:ilvl w:val="1"/>
              <w:numId w:val="17"/>
            </w:numPr>
            <w:tabs>
              <w:tab w:val="left" w:leader="none" w:pos="484"/>
            </w:tabs>
            <w:spacing w:after="0" w:before="174" w:line="240" w:lineRule="auto"/>
            <w:ind w:left="484" w:right="0" w:hanging="4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Fieldguide: Audit Workflow Automation with Domain-Tuned Models</w:t>
          </w:r>
        </w:p>
      </w:sdtContent>
    </w:sdt>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321"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ta6772oym0iq" w:id="57"/>
      <w:bookmarkEnd w:id="57"/>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Fieldguide demonstrates how deep domain expertise combined with systematic data accumulation creates a defensible position in professional services, building an "agentic AI operating system" for the audit and advisory industry[12].</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80"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vpvx602ousis" w:id="58"/>
      <w:bookmarkEnd w:id="58"/>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Technical Architecture and AI Integration: Fieldguide's "CoWork" architecture represents an evolution from co-pilot chatbots to active agents executing complex, multi-step workflows[</w:t>
      </w:r>
      <w:r w:rsidDel="00000000" w:rsidR="00000000" w:rsidRPr="00000000">
        <w:rPr>
          <w:rFonts w:ascii="Times New Roman" w:cs="Times New Roman" w:eastAsia="Times New Roman" w:hAnsi="Times New Roman"/>
          <w:sz w:val="23"/>
          <w:szCs w:val="23"/>
          <w:rtl w:val="0"/>
        </w:rPr>
        <w:t xml:space="preserve">12]</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0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89"/>
        </w:tabs>
        <w:spacing w:after="0" w:before="141" w:line="316" w:lineRule="auto"/>
        <w:ind w:left="489" w:right="67" w:hanging="222"/>
        <w:jc w:val="both"/>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Multi-Model Optimization: The platform routes tasks to the best-performing Large Language Model (LLM) based on benchmarked performance, employing techniques like chain-of-thought reasoning and self-reflection.</w:t>
      </w:r>
    </w:p>
    <w:p w:rsidR="00000000" w:rsidDel="00000000" w:rsidP="00000000" w:rsidRDefault="00000000" w:rsidRPr="00000000" w14:paraId="0000010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88"/>
        </w:tabs>
        <w:spacing w:after="0" w:before="0" w:line="276" w:lineRule="auto"/>
        <w:ind w:left="488" w:right="0" w:hanging="221"/>
        <w:jc w:val="both"/>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High-Performance Testing Agents: Fieldguide's Testing Agent achieves 98% accuracy in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12" w:lineRule="auto"/>
        <w:ind w:left="489" w:right="67"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l8hjoq526kac" w:id="59"/>
      <w:bookmarkEnd w:id="59"/>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audit testing, significantly outperforming human auditors (54%) and GPT-4 (90%), while operating 94% faster[12].</w:t>
      </w:r>
    </w:p>
    <w:p w:rsidR="00000000" w:rsidDel="00000000" w:rsidP="00000000" w:rsidRDefault="00000000" w:rsidRPr="00000000" w14:paraId="0000010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89"/>
        </w:tabs>
        <w:spacing w:after="0" w:before="0" w:line="304" w:lineRule="auto"/>
        <w:ind w:left="489" w:right="69" w:hanging="222"/>
        <w:jc w:val="both"/>
        <w:rPr>
          <w:rFonts w:ascii="Arial" w:cs="Arial" w:eastAsia="Arial" w:hAnsi="Arial"/>
          <w:b w:val="0"/>
          <w:bCs w:val="0"/>
          <w:i w:val="0"/>
          <w:iCs w:val="0"/>
          <w:smallCaps w:val="0"/>
          <w:strike w:val="0"/>
          <w:color w:val="000000"/>
          <w:sz w:val="21"/>
          <w:szCs w:val="21"/>
          <w:u w:val="none"/>
          <w:shd w:fill="auto" w:val="clear"/>
          <w:vertAlign w:val="baseline"/>
        </w:rPr>
        <w:sectPr>
          <w:type w:val="nextPage"/>
          <w:pgSz w:h="16840" w:w="11910" w:orient="portrait"/>
          <w:pgMar w:bottom="760" w:top="1060" w:left="1133" w:right="1133" w:header="588" w:footer="563"/>
        </w:sectPr>
      </w:pPr>
      <w:bookmarkStart w:colFirst="0" w:colLast="0" w:name="_heading=h.qhg70zyusmug" w:id="60"/>
      <w:bookmarkEnd w:id="60"/>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Orchestration Layer: Manages multiple AI sub-agents that collaborate to plan and execute traditionally manual workflows, currently operating at "Guided Automation" (Level 3) with a vision for fully "Strategic Automation" (Level 5)[12].</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 w:lineRule="auto"/>
        <w:ind w:left="69" w:right="69"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9j2yb81h7wiy" w:id="61"/>
      <w:bookmarkEnd w:id="61"/>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Data Moat Construction: Fieldguide has accumulated a proprietary corpus spanning 20,000 audits across 80 engagement types, including structured data, workpapers, test procedures, and outcomes[12]. This dataset enables:</w:t>
      </w:r>
    </w:p>
    <w:p w:rsidR="00000000" w:rsidDel="00000000" w:rsidP="00000000" w:rsidRDefault="00000000" w:rsidRPr="00000000" w14:paraId="0000010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116" w:line="300" w:lineRule="auto"/>
        <w:ind w:left="489" w:right="68" w:hanging="258"/>
        <w:jc w:val="both"/>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Domain-Tuned Models: Training specialized AI models that deliver measurably better-than- human results in audit-specific tasks.</w:t>
      </w:r>
    </w:p>
    <w:p w:rsidR="00000000" w:rsidDel="00000000" w:rsidP="00000000" w:rsidRDefault="00000000" w:rsidRPr="00000000" w14:paraId="0000010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0" w:line="304" w:lineRule="auto"/>
        <w:ind w:left="489" w:right="68" w:hanging="258"/>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w13erj3tcl9" w:id="62"/>
      <w:bookmarkEnd w:id="62"/>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Compounding Advantage: Serving as both the system of record and system of action means every new engagement processed on the platform strengthens the data moat, creating a widening competitive gap[12].</w:t>
      </w:r>
    </w:p>
    <w:p w:rsidR="00000000" w:rsidDel="00000000" w:rsidP="00000000" w:rsidRDefault="00000000" w:rsidRPr="00000000" w14:paraId="0000010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0" w:line="280" w:lineRule="auto"/>
        <w:ind w:left="489" w:right="67" w:hanging="258"/>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peelciq6i6aj" w:id="63"/>
      <w:bookmarkEnd w:id="63"/>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Deep Workflow Embeddedness: Users average 7 hours of active daily engagement, indicating the platform is deeply embedded into core professional workflows[12].</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69" w:right="0"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Competitive Positioning: Fieldguide addresses critical industry challenges like talent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326" w:lineRule="auto"/>
        <w:ind w:left="69" w:right="68"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803vjtdocyd2" w:id="64"/>
      <w:bookmarkEnd w:id="64"/>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shortages and increasing regulatory demands in the $200 billion audit market[1</w:t>
      </w:r>
      <w:r w:rsidDel="00000000" w:rsidR="00000000" w:rsidRPr="00000000">
        <w:rPr>
          <w:rFonts w:ascii="Times New Roman" w:cs="Times New Roman" w:eastAsia="Times New Roman" w:hAnsi="Times New Roman"/>
          <w:sz w:val="23"/>
          <w:szCs w:val="23"/>
          <w:rtl w:val="0"/>
        </w:rPr>
        <w:t xml:space="preserve">3]</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Its defensibility is built on assembling six control points: proprietary compounding data, system-of-record/action positioning, domain-tuned models, robust integrations, closed-loop systems, and end-to-end workflow automation[12].</w:t>
      </w:r>
    </w:p>
    <w:sdt>
      <w:sdtPr>
        <w:id w:val="1027161357"/>
        <w:tag w:val="goog_rdk_18"/>
      </w:sdtPr>
      <w:sdtContent>
        <w:p w:rsidR="00000000" w:rsidDel="00000000" w:rsidP="00000000" w:rsidRDefault="00000000" w:rsidRPr="00000000" w14:paraId="0000010F">
          <w:pPr>
            <w:pStyle w:val="Heading2"/>
            <w:numPr>
              <w:ilvl w:val="1"/>
              <w:numId w:val="17"/>
            </w:numPr>
            <w:tabs>
              <w:tab w:val="left" w:leader="none" w:pos="484"/>
            </w:tabs>
            <w:spacing w:after="0" w:before="170" w:line="240" w:lineRule="auto"/>
            <w:ind w:left="484" w:right="0" w:hanging="4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Comparative Analysis of Data Moat Strategies</w:t>
          </w:r>
        </w:p>
      </w:sdtContent>
    </w:sdt>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312" w:lineRule="auto"/>
        <w:ind w:left="69" w:right="68"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k9lp5wfh6en" w:id="65"/>
      <w:bookmarkEnd w:id="65"/>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The case studies reveal distinct patterns in data moat construction, which can be analyzed using the dimensions of the Data Moat Scorecard framework[4</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i w:val="0"/>
          <w:iCs w:val="0"/>
          <w:smallCaps w:val="0"/>
          <w:strike w:val="0"/>
          <w:color w:val="000000"/>
          <w:sz w:val="8"/>
          <w:szCs w:val="8"/>
          <w:u w:val="none"/>
          <w:shd w:fill="auto" w:val="clear"/>
          <w:vertAlign w:val="baseline"/>
        </w:rPr>
      </w:pPr>
      <w:r w:rsidDel="00000000" w:rsidR="00000000" w:rsidRPr="00000000">
        <w:rPr>
          <w:rtl w:val="0"/>
        </w:rPr>
      </w:r>
    </w:p>
    <w:tbl>
      <w:tblPr>
        <w:tblStyle w:val="Table5"/>
        <w:tblW w:w="9484.0" w:type="dxa"/>
        <w:jc w:val="left"/>
        <w:tblInd w:w="8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69"/>
        <w:gridCol w:w="2640"/>
        <w:gridCol w:w="2435"/>
        <w:gridCol w:w="2440"/>
        <w:tblGridChange w:id="0">
          <w:tblGrid>
            <w:gridCol w:w="1969"/>
            <w:gridCol w:w="2640"/>
            <w:gridCol w:w="2435"/>
            <w:gridCol w:w="2440"/>
          </w:tblGrid>
        </w:tblGridChange>
      </w:tblGrid>
      <w:tr>
        <w:trPr>
          <w:cantSplit w:val="0"/>
          <w:trHeight w:val="432" w:hRule="atLeast"/>
          <w:tblHeader w:val="0"/>
        </w:trPr>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5" w:right="0"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Dimension</w:t>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248"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Abridge (Healthcare)</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443"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EvenUp (Legal)</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294"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Fieldguide (Audit)</w:t>
            </w:r>
          </w:p>
        </w:tc>
      </w:tr>
      <w:tr>
        <w:trPr>
          <w:cantSplit w:val="0"/>
          <w:trHeight w:val="1503" w:hRule="atLeast"/>
          <w:tblHeader w:val="0"/>
        </w:trPr>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272" w:right="255" w:hanging="1.0000000000000142"/>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Proprietary Data Accumulation</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09" w:right="91" w:firstLine="0"/>
              <w:jc w:val="center"/>
              <w:rPr>
                <w:rFonts w:ascii="Times New Roman" w:cs="Times New Roman" w:eastAsia="Times New Roman" w:hAnsi="Times New Roman"/>
                <w:i w:val="0"/>
                <w:iCs w:val="0"/>
                <w:smallCaps w:val="0"/>
                <w:strike w:val="0"/>
                <w:color w:val="000000"/>
                <w:sz w:val="32"/>
                <w:szCs w:val="32"/>
                <w:u w:val="none"/>
                <w:shd w:fill="auto" w:val="clear"/>
                <w:vertAlign w:val="superscript"/>
              </w:rPr>
            </w:pPr>
            <w:bookmarkStart w:colFirst="0" w:colLast="0" w:name="_heading=h.i6icm3527oca" w:id="66"/>
            <w:bookmarkEnd w:id="66"/>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Medical conversations, clinical terminology, noise patterns[7]</w:t>
            </w: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33" w:lineRule="auto"/>
              <w:ind w:left="357" w:right="338" w:hanging="1.0000000000000142"/>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Settlement outcomes, case histories, medical</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85" w:right="169" w:firstLine="0"/>
              <w:jc w:val="center"/>
              <w:rPr>
                <w:rFonts w:ascii="Times New Roman" w:cs="Times New Roman" w:eastAsia="Times New Roman" w:hAnsi="Times New Roman"/>
                <w:i w:val="0"/>
                <w:iCs w:val="0"/>
                <w:smallCaps w:val="0"/>
                <w:strike w:val="0"/>
                <w:color w:val="000000"/>
                <w:sz w:val="32"/>
                <w:szCs w:val="32"/>
                <w:u w:val="none"/>
                <w:shd w:fill="auto" w:val="clear"/>
                <w:vertAlign w:val="superscript"/>
              </w:rPr>
            </w:pPr>
            <w:bookmarkStart w:colFirst="0" w:colLast="0" w:name="_heading=h.w67tisw1fy06" w:id="67"/>
            <w:bookmarkEnd w:id="67"/>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records[1</w:t>
            </w:r>
            <w:r w:rsidDel="00000000" w:rsidR="00000000" w:rsidRPr="00000000">
              <w:rPr>
                <w:rFonts w:ascii="Times New Roman" w:cs="Times New Roman" w:eastAsia="Times New Roman" w:hAnsi="Times New Roman"/>
                <w:sz w:val="23"/>
                <w:szCs w:val="23"/>
                <w:rtl w:val="0"/>
              </w:rPr>
              <w:t xml:space="preserve">0]</w:t>
            </w: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9" w:right="0" w:firstLine="0"/>
              <w:jc w:val="center"/>
              <w:rPr>
                <w:rFonts w:ascii="Times New Roman" w:cs="Times New Roman" w:eastAsia="Times New Roman" w:hAnsi="Times New Roman"/>
                <w:i w:val="0"/>
                <w:iCs w:val="0"/>
                <w:smallCaps w:val="0"/>
                <w:strike w:val="0"/>
                <w:color w:val="000000"/>
                <w:sz w:val="32"/>
                <w:szCs w:val="32"/>
                <w:u w:val="none"/>
                <w:shd w:fill="auto" w:val="clear"/>
                <w:vertAlign w:val="superscript"/>
              </w:rPr>
            </w:pPr>
            <w:bookmarkStart w:colFirst="0" w:colLast="0" w:name="_heading=h.8ouooh7getvi" w:id="68"/>
            <w:bookmarkEnd w:id="68"/>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Audit engagements, workpapers, testing procedures[12]</w:t>
            </w:r>
            <w:r w:rsidDel="00000000" w:rsidR="00000000" w:rsidRPr="00000000">
              <w:rPr>
                <w:rtl w:val="0"/>
              </w:rPr>
            </w:r>
          </w:p>
        </w:tc>
      </w:tr>
      <w:tr>
        <w:trPr>
          <w:cantSplit w:val="0"/>
          <w:trHeight w:val="1167" w:hRule="atLeast"/>
          <w:tblHeader w:val="0"/>
        </w:trPr>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94" w:right="0" w:firstLine="291"/>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Workflow Embeddedness</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33" w:lineRule="auto"/>
              <w:ind w:left="391" w:right="0" w:hanging="83.99999999999999"/>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Integration with Epic EHR, clinician daily</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514" w:right="0" w:firstLine="0"/>
              <w:jc w:val="left"/>
              <w:rPr>
                <w:rFonts w:ascii="Times New Roman" w:cs="Times New Roman" w:eastAsia="Times New Roman" w:hAnsi="Times New Roman"/>
                <w:sz w:val="23"/>
                <w:szCs w:val="23"/>
              </w:rPr>
            </w:pPr>
            <w:bookmarkStart w:colFirst="0" w:colLast="0" w:name="_heading=h.6a1nifgux636" w:id="69"/>
            <w:bookmarkEnd w:id="69"/>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documentation[8</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33" w:lineRule="auto"/>
              <w:ind w:left="185" w:right="166"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Full case lifecycle from intake to</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85" w:right="169" w:firstLine="0"/>
              <w:jc w:val="center"/>
              <w:rPr>
                <w:rFonts w:ascii="Times New Roman" w:cs="Times New Roman" w:eastAsia="Times New Roman" w:hAnsi="Times New Roman"/>
                <w:i w:val="0"/>
                <w:iCs w:val="0"/>
                <w:smallCaps w:val="0"/>
                <w:strike w:val="0"/>
                <w:color w:val="000000"/>
                <w:sz w:val="32"/>
                <w:szCs w:val="32"/>
                <w:u w:val="none"/>
                <w:shd w:fill="auto" w:val="clear"/>
                <w:vertAlign w:val="superscript"/>
              </w:rPr>
            </w:pPr>
            <w:bookmarkStart w:colFirst="0" w:colLast="0" w:name="_heading=h.1h3zj6jtg2yg" w:id="70"/>
            <w:bookmarkEnd w:id="70"/>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settlement[11]</w:t>
            </w:r>
            <w:r w:rsidDel="00000000" w:rsidR="00000000" w:rsidRPr="00000000">
              <w:rPr>
                <w:rtl w:val="0"/>
              </w:rPr>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33" w:lineRule="auto"/>
              <w:ind w:left="425" w:right="0" w:hanging="36.000000000000014"/>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End-to-end audit workflow across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283" w:right="0" w:firstLine="0"/>
              <w:jc w:val="left"/>
              <w:rPr>
                <w:rFonts w:ascii="Times New Roman" w:cs="Times New Roman" w:eastAsia="Times New Roman" w:hAnsi="Times New Roman"/>
                <w:i w:val="0"/>
                <w:iCs w:val="0"/>
                <w:smallCaps w:val="0"/>
                <w:strike w:val="0"/>
                <w:color w:val="000000"/>
                <w:sz w:val="32"/>
                <w:szCs w:val="32"/>
                <w:u w:val="none"/>
                <w:shd w:fill="auto" w:val="clear"/>
                <w:vertAlign w:val="superscript"/>
              </w:rPr>
            </w:pPr>
            <w:bookmarkStart w:colFirst="0" w:colLast="0" w:name="_heading=h.5d4l5hdjhnq6" w:id="71"/>
            <w:bookmarkEnd w:id="71"/>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planning to close</w:t>
            </w:r>
            <w:r w:rsidDel="00000000" w:rsidR="00000000" w:rsidRPr="00000000">
              <w:rPr>
                <w:rFonts w:ascii="Times New Roman" w:cs="Times New Roman" w:eastAsia="Times New Roman" w:hAnsi="Times New Roman"/>
                <w:sz w:val="23"/>
                <w:szCs w:val="23"/>
                <w:rtl w:val="0"/>
              </w:rPr>
              <w:t xml:space="preserve">[12]</w:t>
            </w:r>
            <w:r w:rsidDel="00000000" w:rsidR="00000000" w:rsidRPr="00000000">
              <w:rPr>
                <w:rtl w:val="0"/>
              </w:rPr>
            </w:r>
          </w:p>
        </w:tc>
      </w:tr>
      <w:tr>
        <w:trPr>
          <w:cantSplit w:val="0"/>
          <w:trHeight w:val="1503" w:hRule="atLeast"/>
          <w:tblHeader w:val="0"/>
        </w:trPr>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512" w:right="0" w:hanging="35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AI Amplification Potential</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09" w:right="91" w:firstLine="0"/>
              <w:jc w:val="center"/>
              <w:rPr>
                <w:rFonts w:ascii="Times New Roman" w:cs="Times New Roman" w:eastAsia="Times New Roman" w:hAnsi="Times New Roman"/>
                <w:i w:val="0"/>
                <w:iCs w:val="0"/>
                <w:smallCaps w:val="0"/>
                <w:strike w:val="0"/>
                <w:color w:val="000000"/>
                <w:sz w:val="32"/>
                <w:szCs w:val="32"/>
                <w:u w:val="none"/>
                <w:shd w:fill="auto" w:val="clear"/>
                <w:vertAlign w:val="superscript"/>
              </w:rPr>
            </w:pPr>
            <w:bookmarkStart w:colFirst="0" w:colLast="0" w:name="_heading=h.7ccwg3vwipte" w:id="72"/>
            <w:bookmarkEnd w:id="72"/>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High - specialized medical ASR, evidence linking[7]</w:t>
            </w: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33" w:lineRule="auto"/>
              <w:ind w:left="186" w:right="167" w:hanging="1.0000000000000142"/>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High - settlement prediction, advanced document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85" w:right="169" w:firstLine="0"/>
              <w:jc w:val="center"/>
              <w:rPr>
                <w:rFonts w:ascii="Times New Roman" w:cs="Times New Roman" w:eastAsia="Times New Roman" w:hAnsi="Times New Roman"/>
                <w:i w:val="0"/>
                <w:iCs w:val="0"/>
                <w:smallCaps w:val="0"/>
                <w:strike w:val="0"/>
                <w:color w:val="000000"/>
                <w:sz w:val="32"/>
                <w:szCs w:val="32"/>
                <w:u w:val="none"/>
                <w:shd w:fill="auto" w:val="clear"/>
                <w:vertAlign w:val="superscript"/>
              </w:rPr>
            </w:pPr>
            <w:bookmarkStart w:colFirst="0" w:colLast="0" w:name="_heading=h.8iy4x7hvov5i" w:id="73"/>
            <w:bookmarkEnd w:id="73"/>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understanding[10][11]</w:t>
            </w:r>
            <w:r w:rsidDel="00000000" w:rsidR="00000000" w:rsidRPr="00000000">
              <w:rPr>
                <w:rtl w:val="0"/>
              </w:rPr>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429" w:right="410" w:hanging="1.0000000000000142"/>
              <w:jc w:val="center"/>
              <w:rPr>
                <w:rFonts w:ascii="Times New Roman" w:cs="Times New Roman" w:eastAsia="Times New Roman" w:hAnsi="Times New Roman"/>
                <w:i w:val="0"/>
                <w:iCs w:val="0"/>
                <w:smallCaps w:val="0"/>
                <w:strike w:val="0"/>
                <w:color w:val="000000"/>
                <w:sz w:val="32"/>
                <w:szCs w:val="32"/>
                <w:u w:val="none"/>
                <w:shd w:fill="auto" w:val="clear"/>
                <w:vertAlign w:val="superscript"/>
              </w:rPr>
            </w:pPr>
            <w:bookmarkStart w:colFirst="0" w:colLast="0" w:name="_heading=h.rllys9lh9x6s" w:id="74"/>
            <w:bookmarkEnd w:id="74"/>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Very High - 98% accuracy testing agents[12]</w:t>
            </w:r>
            <w:r w:rsidDel="00000000" w:rsidR="00000000" w:rsidRPr="00000000">
              <w:rPr>
                <w:rtl w:val="0"/>
              </w:rPr>
            </w:r>
          </w:p>
        </w:tc>
      </w:tr>
      <w:tr>
        <w:trPr>
          <w:cantSplit w:val="0"/>
          <w:trHeight w:val="1503" w:hRule="atLeast"/>
          <w:tblHeader w:val="0"/>
        </w:trPr>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Pricing Power</w:t>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168" w:right="150" w:hanging="1.0000000000000142"/>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Strong - saves physician time, reduces burnout</w:t>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33" w:lineRule="auto"/>
              <w:ind w:left="206" w:right="187" w:hanging="1.0000000000000142"/>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Very Strong - demonstrably increases settlement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85" w:right="169" w:firstLine="0"/>
              <w:jc w:val="center"/>
              <w:rPr>
                <w:rFonts w:ascii="Times New Roman" w:cs="Times New Roman" w:eastAsia="Times New Roman" w:hAnsi="Times New Roman"/>
                <w:i w:val="0"/>
                <w:iCs w:val="0"/>
                <w:smallCaps w:val="0"/>
                <w:strike w:val="0"/>
                <w:color w:val="000000"/>
                <w:sz w:val="32"/>
                <w:szCs w:val="32"/>
                <w:u w:val="none"/>
                <w:shd w:fill="auto" w:val="clear"/>
                <w:vertAlign w:val="superscript"/>
              </w:rPr>
            </w:pPr>
            <w:bookmarkStart w:colFirst="0" w:colLast="0" w:name="_heading=h.32c5b5b0ox8z" w:id="75"/>
            <w:bookmarkEnd w:id="75"/>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amounts[1</w:t>
            </w:r>
            <w:r w:rsidDel="00000000" w:rsidR="00000000" w:rsidRPr="00000000">
              <w:rPr>
                <w:rFonts w:ascii="Times New Roman" w:cs="Times New Roman" w:eastAsia="Times New Roman" w:hAnsi="Times New Roman"/>
                <w:sz w:val="23"/>
                <w:szCs w:val="23"/>
                <w:rtl w:val="0"/>
              </w:rPr>
              <w:t xml:space="preserve">0]</w:t>
            </w:r>
            <w:r w:rsidDel="00000000" w:rsidR="00000000" w:rsidRPr="00000000">
              <w:rPr>
                <w:rtl w:val="0"/>
              </w:rPr>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9" w:right="0" w:firstLine="0"/>
              <w:jc w:val="center"/>
              <w:rPr>
                <w:rFonts w:ascii="Times New Roman" w:cs="Times New Roman" w:eastAsia="Times New Roman" w:hAnsi="Times New Roman"/>
                <w:i w:val="0"/>
                <w:iCs w:val="0"/>
                <w:smallCaps w:val="0"/>
                <w:strike w:val="0"/>
                <w:color w:val="000000"/>
                <w:sz w:val="32"/>
                <w:szCs w:val="32"/>
                <w:u w:val="none"/>
                <w:shd w:fill="auto" w:val="clear"/>
                <w:vertAlign w:val="superscript"/>
              </w:rPr>
            </w:pPr>
            <w:bookmarkStart w:colFirst="0" w:colLast="0" w:name="_heading=h.at0wdtosldfw" w:id="76"/>
            <w:bookmarkEnd w:id="76"/>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Strong - addresses talent shortage, regulatory demands[12]</w:t>
            </w:r>
            <w:r w:rsidDel="00000000" w:rsidR="00000000" w:rsidRPr="00000000">
              <w:rPr>
                <w:rtl w:val="0"/>
              </w:rPr>
            </w:r>
          </w:p>
        </w:tc>
      </w:tr>
    </w:tbl>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69" w:right="68"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Technical Implementation Patterns: Several technical patterns emerge across successful cases:</w:t>
      </w:r>
    </w:p>
    <w:p w:rsidR="00000000" w:rsidDel="00000000" w:rsidP="00000000" w:rsidRDefault="00000000" w:rsidRPr="00000000" w14:paraId="0000013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89"/>
        </w:tabs>
        <w:spacing w:after="0" w:before="120" w:line="280" w:lineRule="auto"/>
        <w:ind w:left="489" w:right="68" w:hanging="222"/>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imq1bvt4jhhb" w:id="77"/>
      <w:bookmarkEnd w:id="77"/>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Multimodal Data Integration: Combining text, audio, and images to create richer, more robust training datasets and models[7][11</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3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89"/>
        </w:tabs>
        <w:spacing w:after="0" w:before="21" w:line="304" w:lineRule="auto"/>
        <w:ind w:left="489" w:right="68" w:hanging="222"/>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14rdmqndfdz2" w:id="78"/>
      <w:bookmarkEnd w:id="78"/>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Closed-Loop Feedback Systems: Implementing mechanisms where user interactions and corrections continuously feed back into model improvement, creating compounding advantages[7][12].</w:t>
      </w:r>
    </w:p>
    <w:p w:rsidR="00000000" w:rsidDel="00000000" w:rsidP="00000000" w:rsidRDefault="00000000" w:rsidRPr="00000000" w14:paraId="0000013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89"/>
        </w:tabs>
        <w:spacing w:after="0" w:before="0" w:line="300" w:lineRule="auto"/>
        <w:ind w:left="489" w:right="68" w:hanging="222"/>
        <w:jc w:val="both"/>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Domain-Specific Architecture: Building specialized technical stacks tailored to vertical requirements rather than relying solely on general-purpose LLMs.</w:t>
      </w:r>
    </w:p>
    <w:p w:rsidR="00000000" w:rsidDel="00000000" w:rsidP="00000000" w:rsidRDefault="00000000" w:rsidRPr="00000000" w14:paraId="0000013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89"/>
        </w:tabs>
        <w:spacing w:after="0" w:before="0" w:line="280" w:lineRule="auto"/>
        <w:ind w:left="489" w:right="67" w:hanging="222"/>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dh2w742vg1dp" w:id="79"/>
      <w:bookmarkEnd w:id="79"/>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Progressive Delegation: Starting by automating manageable, low-risk chunks of workflows with human oversight, gradually increasing automation as reliability is proven[6].</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00" w:lineRule="auto"/>
        <w:ind w:left="69" w:right="68"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Strategic Implications: The cases demonstrate that durable data moats in the AI era require more than data hoarding. Key success factors include:</w:t>
      </w:r>
    </w:p>
    <w:p w:rsidR="00000000" w:rsidDel="00000000" w:rsidP="00000000" w:rsidRDefault="00000000" w:rsidRPr="00000000" w14:paraId="0000013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120" w:line="300" w:lineRule="auto"/>
        <w:ind w:left="489" w:right="68" w:hanging="258"/>
        <w:jc w:val="left"/>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Vertical Specialization: Deep understanding of industry-specific workflows, regulations, and economic models.</w:t>
      </w:r>
    </w:p>
    <w:p w:rsidR="00000000" w:rsidDel="00000000" w:rsidP="00000000" w:rsidRDefault="00000000" w:rsidRPr="00000000" w14:paraId="0000013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0" w:line="280" w:lineRule="auto"/>
        <w:ind w:left="489" w:right="67" w:hanging="258"/>
        <w:jc w:val="left"/>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x0vbsr6c6as6" w:id="80"/>
      <w:bookmarkEnd w:id="80"/>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Clear Economic Alignment: Demonstrating quantifiable ROI that directly impacts customer revenue or costs[6][10].</w:t>
      </w:r>
    </w:p>
    <w:p w:rsidR="00000000" w:rsidDel="00000000" w:rsidP="00000000" w:rsidRDefault="00000000" w:rsidRPr="00000000" w14:paraId="0000014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20" w:line="280" w:lineRule="auto"/>
        <w:ind w:left="489" w:right="69" w:hanging="258"/>
        <w:jc w:val="left"/>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fq3qhnx8l66t" w:id="81"/>
      <w:bookmarkEnd w:id="81"/>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Trust as a Component: Establishing reliability and transparency, which is especially critical in regulated fields like healthcare and law[9][14].</w:t>
      </w:r>
    </w:p>
    <w:p w:rsidR="00000000" w:rsidDel="00000000" w:rsidP="00000000" w:rsidRDefault="00000000" w:rsidRPr="00000000" w14:paraId="0000014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21" w:line="280" w:lineRule="auto"/>
        <w:ind w:left="489" w:right="67" w:hanging="258"/>
        <w:jc w:val="left"/>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t6c1l07qpk6h" w:id="82"/>
      <w:bookmarkEnd w:id="82"/>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Network or Scale Effects: Creating systems where value increases with more users or data contributors, strengthening the moat over time[1</w:t>
      </w:r>
      <w:r w:rsidDel="00000000" w:rsidR="00000000" w:rsidRPr="00000000">
        <w:rPr>
          <w:rFonts w:ascii="Times New Roman" w:cs="Times New Roman" w:eastAsia="Times New Roman" w:hAnsi="Times New Roman"/>
          <w:sz w:val="23"/>
          <w:szCs w:val="23"/>
          <w:rtl w:val="0"/>
        </w:rPr>
        <w:t xml:space="preserve">0][12]</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sdt>
      <w:sdtPr>
        <w:id w:val="1863449549"/>
        <w:tag w:val="goog_rdk_19"/>
      </w:sdtPr>
      <w:sdtContent>
        <w:p w:rsidR="00000000" w:rsidDel="00000000" w:rsidP="00000000" w:rsidRDefault="00000000" w:rsidRPr="00000000" w14:paraId="00000142">
          <w:pPr>
            <w:pStyle w:val="Heading2"/>
            <w:numPr>
              <w:ilvl w:val="1"/>
              <w:numId w:val="17"/>
            </w:numPr>
            <w:tabs>
              <w:tab w:val="left" w:leader="none" w:pos="484"/>
            </w:tabs>
            <w:spacing w:after="0" w:before="216" w:line="240" w:lineRule="auto"/>
            <w:ind w:left="484" w:right="0" w:hanging="4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Framework for Data Moat Evaluation</w:t>
          </w:r>
        </w:p>
      </w:sdtContent>
    </w:sdt>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333"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56om6gdyyvnl" w:id="83"/>
      <w:bookmarkEnd w:id="83"/>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Synthesizing insights from the case studies and existing frameworks[1][</w:t>
      </w:r>
      <w:r w:rsidDel="00000000" w:rsidR="00000000" w:rsidRPr="00000000">
        <w:rPr>
          <w:rFonts w:ascii="Times New Roman" w:cs="Times New Roman" w:eastAsia="Times New Roman" w:hAnsi="Times New Roman"/>
          <w:sz w:val="23"/>
          <w:szCs w:val="23"/>
          <w:rtl w:val="0"/>
        </w:rPr>
        <w:t xml:space="preserve">4]</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we propose an integrated lens for evaluating data moat strength in vertical AI startups. Defensibility can be conceptualized as a function of four multiplicative factors: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71" w:lineRule="auto"/>
        <w:ind w:left="69" w:right="68"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sdt>
        <w:sdtPr>
          <w:id w:val="1730766198"/>
          <w:tag w:val="goog_rdk_20"/>
        </w:sdtPr>
        <w:sdtContent>
          <w:r w:rsidDel="00000000" w:rsidR="00000000" w:rsidRPr="00000000">
            <w:rPr>
              <w:rFonts w:ascii="Gungsuh" w:cs="Gungsuh" w:eastAsia="Gungsuh" w:hAnsi="Gungsuh"/>
              <w:i w:val="0"/>
              <w:iCs w:val="0"/>
              <w:smallCaps w:val="0"/>
              <w:strike w:val="0"/>
              <w:color w:val="000000"/>
              <w:sz w:val="23"/>
              <w:szCs w:val="23"/>
              <w:u w:val="none"/>
              <w:shd w:fill="auto" w:val="clear"/>
              <w:vertAlign w:val="baseline"/>
              <w:rtl w:val="0"/>
            </w:rPr>
            <w:t xml:space="preserve">Data Moat Strength ≈ Proprietary Data Quality × Workflow Integration Depth × AI Execution Velocity × Network Effects Strength</w:t>
          </w:r>
        </w:sdtContent>
      </w:sdt>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489"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Where:</w:t>
      </w:r>
    </w:p>
    <w:p w:rsidR="00000000" w:rsidDel="00000000" w:rsidP="00000000" w:rsidRDefault="00000000" w:rsidRPr="00000000" w14:paraId="0000014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180" w:line="300" w:lineRule="auto"/>
        <w:ind w:left="489" w:right="69" w:hanging="258"/>
        <w:jc w:val="left"/>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Proprietary Data Quality refers to the uniqueness, relevance, and structuredness of accumulated data.</w:t>
      </w:r>
    </w:p>
    <w:p w:rsidR="00000000" w:rsidDel="00000000" w:rsidP="00000000" w:rsidRDefault="00000000" w:rsidRPr="00000000" w14:paraId="0000014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0" w:line="300" w:lineRule="auto"/>
        <w:ind w:left="489" w:right="68" w:hanging="258"/>
        <w:jc w:val="left"/>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Workflow Integration Depth is the degree to which the solution embeds into and becomes essential to core customer operations.</w:t>
      </w:r>
    </w:p>
    <w:p w:rsidR="00000000" w:rsidDel="00000000" w:rsidP="00000000" w:rsidRDefault="00000000" w:rsidRPr="00000000" w14:paraId="0000014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0" w:line="300" w:lineRule="auto"/>
        <w:ind w:left="489" w:right="67" w:hanging="258"/>
        <w:jc w:val="left"/>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AI Execution Velocity denotes the speed and efficiency at which data is operationalized into AI-driven insights and automated actions.</w:t>
      </w:r>
    </w:p>
    <w:p w:rsidR="00000000" w:rsidDel="00000000" w:rsidP="00000000" w:rsidRDefault="00000000" w:rsidRPr="00000000" w14:paraId="0000014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0" w:line="300" w:lineRule="auto"/>
        <w:ind w:left="489" w:right="68" w:hanging="258"/>
        <w:jc w:val="left"/>
        <w:rPr>
          <w:rFonts w:ascii="Arial" w:cs="Arial" w:eastAsia="Arial" w:hAnsi="Arial"/>
          <w:b w:val="0"/>
          <w:bCs w:val="0"/>
          <w:i w:val="0"/>
          <w:iCs w:val="0"/>
          <w:smallCaps w:val="0"/>
          <w:strike w:val="0"/>
          <w:color w:val="000000"/>
          <w:sz w:val="23"/>
          <w:szCs w:val="23"/>
          <w:shd w:fill="auto" w:val="clear"/>
          <w:vertAlign w:val="baseline"/>
        </w:rPr>
        <w:sectPr>
          <w:type w:val="nextPage"/>
          <w:pgSz w:h="16840" w:w="11910" w:orient="portrait"/>
          <w:pgMar w:bottom="760" w:top="1060" w:left="1133" w:right="1133" w:header="588" w:footer="563"/>
        </w:sect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Network Effects Strength measures the extent to which platform value increases with additional users or data contributors.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Implementation Guidelines for Founders: The analysis suggests several actionable guidelines for building defensible data moats:</w:t>
      </w:r>
    </w:p>
    <w:p w:rsidR="00000000" w:rsidDel="00000000" w:rsidP="00000000" w:rsidRDefault="00000000" w:rsidRPr="00000000" w14:paraId="0000014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89"/>
        </w:tabs>
        <w:spacing w:after="0" w:before="120" w:line="304" w:lineRule="auto"/>
        <w:ind w:left="489" w:right="68" w:hanging="222"/>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cyptk1lipsj5" w:id="84"/>
      <w:bookmarkEnd w:id="84"/>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Prioritize First-Party, High-Quality Data: Instrument products from day one to capture structured, proprietary data directly from user interactions, focusing on signal over sheer volume[1][6].</w:t>
      </w:r>
    </w:p>
    <w:p w:rsidR="00000000" w:rsidDel="00000000" w:rsidP="00000000" w:rsidRDefault="00000000" w:rsidRPr="00000000" w14:paraId="0000014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89"/>
        </w:tabs>
        <w:spacing w:after="0" w:before="0" w:line="316" w:lineRule="auto"/>
        <w:ind w:left="489" w:right="68" w:hanging="222"/>
        <w:jc w:val="both"/>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Design for Multimodality and Integration: Architect systems to ingest and combine diverse data types (text, voice, images) and to integrate deeply with existing customer tools and workflows.</w:t>
      </w:r>
    </w:p>
    <w:p w:rsidR="00000000" w:rsidDel="00000000" w:rsidP="00000000" w:rsidRDefault="00000000" w:rsidRPr="00000000" w14:paraId="0000014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88"/>
        </w:tabs>
        <w:spacing w:after="0" w:before="0" w:line="276" w:lineRule="auto"/>
        <w:ind w:left="488" w:right="0" w:hanging="221"/>
        <w:jc w:val="left"/>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Establish Closed-Loop Learning Systems: Implement mechanisms for continuous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333" w:lineRule="auto"/>
        <w:ind w:left="489" w:right="68"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feedback, allowing user corrections and new data to systematically improve model performance and product value.</w:t>
      </w:r>
    </w:p>
    <w:p w:rsidR="00000000" w:rsidDel="00000000" w:rsidP="00000000" w:rsidRDefault="00000000" w:rsidRPr="00000000" w14:paraId="0000015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88"/>
        </w:tabs>
        <w:spacing w:after="0" w:before="0" w:line="263.00000000000006" w:lineRule="auto"/>
        <w:ind w:left="488" w:right="0" w:hanging="221"/>
        <w:jc w:val="left"/>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Demonstrate Immediate, Quantifiable Value: Focus initial use cases on areas with clear,</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12" w:lineRule="auto"/>
        <w:ind w:left="489" w:right="69"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q3swe9ivbj2w" w:id="85"/>
      <w:bookmarkEnd w:id="85"/>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measurable ROI (e.g., time savings, revenue increase, cost reduction) to drive adoption and justify expansion into core workflows[6][10].</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333" w:lineRule="auto"/>
        <w:ind w:left="69" w:right="68"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The success of Abridge, EvenUp, and Fieldguide demonstrates that while foundation models have democratized access to powerful AI capabilities, a strategic combination of proprietary data, deep vertical integration, and specialized technical architecture remains a potent and durable source of competitive advantage. These companies have effectively transformed traditional systems of record into active systems of intelligence and action, creating defensible market positions through systematic data strategy and execution.</w:t>
      </w:r>
    </w:p>
    <w:sdt>
      <w:sdtPr>
        <w:id w:val="771823796"/>
        <w:tag w:val="goog_rdk_21"/>
      </w:sdtPr>
      <w:sdtContent>
        <w:p w:rsidR="00000000" w:rsidDel="00000000" w:rsidP="00000000" w:rsidRDefault="00000000" w:rsidRPr="00000000" w14:paraId="00000153">
          <w:pPr>
            <w:pStyle w:val="Heading1"/>
            <w:numPr>
              <w:ilvl w:val="0"/>
              <w:numId w:val="17"/>
            </w:numPr>
            <w:tabs>
              <w:tab w:val="left" w:leader="none" w:pos="377"/>
            </w:tabs>
            <w:spacing w:after="0" w:before="216" w:line="240" w:lineRule="auto"/>
            <w:ind w:left="377" w:right="0" w:hanging="308"/>
            <w:jc w:val="left"/>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Comparative Analysis and Technical Implementation Patterns</w:t>
          </w:r>
        </w:p>
      </w:sdtContent>
    </w:sdt>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333"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This section conducts a systematic comparative analysis of successful data moat strategies across AI startups, examining technical implementation patterns, data acquisition methods, and scalability considerations. The analysis identifies common patterns, best practices, and industry- specific requirements in data moat implementation, with particular attention to how different industries necessitate distinct data moat strategies and the evolving role of Large Language Models (LLMs) in reducing data dependency.</w:t>
      </w:r>
    </w:p>
    <w:sdt>
      <w:sdtPr>
        <w:id w:val="1731164147"/>
        <w:tag w:val="goog_rdk_22"/>
      </w:sdtPr>
      <w:sdtContent>
        <w:p w:rsidR="00000000" w:rsidDel="00000000" w:rsidP="00000000" w:rsidRDefault="00000000" w:rsidRPr="00000000" w14:paraId="00000155">
          <w:pPr>
            <w:pStyle w:val="Heading2"/>
            <w:numPr>
              <w:ilvl w:val="1"/>
              <w:numId w:val="17"/>
            </w:numPr>
            <w:tabs>
              <w:tab w:val="left" w:leader="none" w:pos="484"/>
            </w:tabs>
            <w:spacing w:after="0" w:before="164" w:line="240" w:lineRule="auto"/>
            <w:ind w:left="484" w:right="0" w:hanging="4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Comparative Framework for Data Moat Strategies</w:t>
          </w:r>
        </w:p>
      </w:sdtContent>
    </w:sdt>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324"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kxhqeqycbm8d" w:id="86"/>
      <w:bookmarkEnd w:id="86"/>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Successful AI startups have developed distinct yet complementary approaches to building data moats, as evidenced by frameworks like the Bessemer Venture Partners "Good, Better, Best" model and the Data Moat Scorecard</w:t>
      </w:r>
      <w:r w:rsidDel="00000000" w:rsidR="00000000" w:rsidRPr="00000000">
        <w:rPr>
          <w:rFonts w:ascii="Times New Roman" w:cs="Times New Roman" w:eastAsia="Times New Roman" w:hAnsi="Times New Roman"/>
          <w:sz w:val="23"/>
          <w:szCs w:val="23"/>
          <w:rtl w:val="0"/>
        </w:rPr>
        <w:t xml:space="preserve">[6][4]</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The "Good, Better, Best" framework illustrates a progression in defensibility, where "Better" products establish an "early/weak data moat" and "Best" products achieve a "true moat around data and/or best-in-class multimodality"</w:t>
      </w:r>
      <w:r w:rsidDel="00000000" w:rsidR="00000000" w:rsidRPr="00000000">
        <w:rPr>
          <w:rFonts w:ascii="Times New Roman" w:cs="Times New Roman" w:eastAsia="Times New Roman" w:hAnsi="Times New Roman"/>
          <w:sz w:val="23"/>
          <w:szCs w:val="23"/>
          <w:rtl w:val="0"/>
        </w:rPr>
        <w:t xml:space="preserve">[6]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This aligns with the Data Moat Scorecard's emphasis on "Proprietary Data Accumulation" and "AI Amplification Potential" as the most significant dimensions for evaluating a company's future resilience</w:t>
      </w:r>
      <w:r w:rsidDel="00000000" w:rsidR="00000000" w:rsidRPr="00000000">
        <w:rPr>
          <w:rFonts w:ascii="Times New Roman" w:cs="Times New Roman" w:eastAsia="Times New Roman" w:hAnsi="Times New Roman"/>
          <w:sz w:val="23"/>
          <w:szCs w:val="23"/>
          <w:rtl w:val="0"/>
        </w:rPr>
        <w:t xml:space="preserve">[4]</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489" w:right="0"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sectPr>
          <w:type w:val="nextPage"/>
          <w:pgSz w:h="16840" w:w="11910" w:orient="portrait"/>
          <w:pgMar w:bottom="760" w:top="1060" w:left="1133" w:right="1133" w:header="588" w:footer="563"/>
        </w:sect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The comparative analysis reveals three primary strategic archetypes for startups: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bl>
      <w:tblPr>
        <w:tblStyle w:val="Table6"/>
        <w:tblW w:w="9482.0" w:type="dxa"/>
        <w:jc w:val="left"/>
        <w:tblInd w:w="8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75"/>
        <w:gridCol w:w="3828"/>
        <w:gridCol w:w="1949"/>
        <w:gridCol w:w="2030"/>
        <w:tblGridChange w:id="0">
          <w:tblGrid>
            <w:gridCol w:w="1675"/>
            <w:gridCol w:w="3828"/>
            <w:gridCol w:w="1949"/>
            <w:gridCol w:w="2030"/>
          </w:tblGrid>
        </w:tblGridChange>
      </w:tblGrid>
      <w:tr>
        <w:trPr>
          <w:cantSplit w:val="0"/>
          <w:trHeight w:val="767" w:hRule="atLeast"/>
          <w:tblHeader w:val="0"/>
        </w:trPr>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71" w:lineRule="auto"/>
              <w:ind w:left="586" w:right="0" w:hanging="184"/>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Strategy Type</w:t>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64"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Technical Implementation</w:t>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71" w:lineRule="auto"/>
              <w:ind w:left="481" w:right="0" w:firstLine="56.000000000000014"/>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Industry Examples</w:t>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71" w:lineRule="auto"/>
              <w:ind w:left="744" w:right="0" w:hanging="382"/>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Defensibility Level</w:t>
            </w:r>
          </w:p>
        </w:tc>
      </w:tr>
      <w:tr>
        <w:trPr>
          <w:cantSplit w:val="0"/>
          <w:trHeight w:val="1464" w:hRule="atLeast"/>
          <w:tblHeader w:val="0"/>
        </w:trPr>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1" w:lineRule="auto"/>
              <w:ind w:left="32" w:right="14"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Proprietary Data Flywheels</w:t>
            </w:r>
          </w:p>
        </w:tc>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9" w:right="0"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Closed-loop feedback systems capturing user interactions and corrections, continuous model fine- tuning on proprietary data.</w:t>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21" w:right="0" w:firstLine="0"/>
              <w:jc w:val="center"/>
              <w:rPr>
                <w:rFonts w:ascii="Times New Roman" w:cs="Times New Roman" w:eastAsia="Times New Roman" w:hAnsi="Times New Roman"/>
                <w:i w:val="0"/>
                <w:iCs w:val="0"/>
                <w:smallCaps w:val="0"/>
                <w:strike w:val="0"/>
                <w:color w:val="000000"/>
                <w:sz w:val="32"/>
                <w:szCs w:val="32"/>
                <w:u w:val="none"/>
                <w:shd w:fill="auto" w:val="clear"/>
                <w:vertAlign w:val="superscript"/>
              </w:rPr>
            </w:pPr>
            <w:bookmarkStart w:colFirst="0" w:colLast="0" w:name="_heading=h.me3d92b2i4vh" w:id="87"/>
            <w:bookmarkEnd w:id="87"/>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Abridge (healthcare), EvenUp (legal)[6] </w:t>
            </w:r>
            <w:r w:rsidDel="00000000" w:rsidR="00000000" w:rsidRPr="00000000">
              <w:rPr>
                <w:rtl w:val="0"/>
              </w:rPr>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725" w:right="0" w:hanging="441"/>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High (true data moat)</w:t>
            </w:r>
          </w:p>
        </w:tc>
      </w:tr>
      <w:tr>
        <w:trPr>
          <w:cantSplit w:val="0"/>
          <w:trHeight w:val="1839" w:hRule="atLeast"/>
          <w:tblHeader w:val="0"/>
        </w:trPr>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274" w:right="256" w:firstLine="63.999999999999986"/>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Workflow Ownership Systems</w:t>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33" w:lineRule="auto"/>
              <w:ind w:left="153" w:right="134" w:hanging="0.9999999999999964"/>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Deep API integration with legacy enterprise systems (ERP, CRM, EHR), creating high switching costs through "Workflow Embeddedness"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9" w:right="3"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bkcrxivactoz" w:id="88"/>
            <w:bookmarkEnd w:id="88"/>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and "Integration Density"[4] .</w:t>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345" w:right="325" w:hanging="1.0000000000000142"/>
              <w:jc w:val="center"/>
              <w:rPr>
                <w:rFonts w:ascii="Times New Roman" w:cs="Times New Roman" w:eastAsia="Times New Roman" w:hAnsi="Times New Roman"/>
                <w:i w:val="0"/>
                <w:iCs w:val="0"/>
                <w:smallCaps w:val="0"/>
                <w:strike w:val="0"/>
                <w:color w:val="000000"/>
                <w:sz w:val="32"/>
                <w:szCs w:val="32"/>
                <w:u w:val="none"/>
                <w:shd w:fill="auto" w:val="clear"/>
                <w:vertAlign w:val="superscript"/>
              </w:rPr>
            </w:pPr>
            <w:bookmarkStart w:colFirst="0" w:colLast="0" w:name="_heading=h.ifjm9kz65vpn" w:id="89"/>
            <w:bookmarkEnd w:id="89"/>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Toast (restaurant POS), Sixfold (logistics)</w:t>
            </w:r>
            <w:r w:rsidDel="00000000" w:rsidR="00000000" w:rsidRPr="00000000">
              <w:rPr>
                <w:rFonts w:ascii="Times New Roman" w:cs="Times New Roman" w:eastAsia="Times New Roman" w:hAnsi="Times New Roman"/>
                <w:sz w:val="23"/>
                <w:szCs w:val="23"/>
                <w:rtl w:val="0"/>
              </w:rPr>
              <w:t xml:space="preserve">[6]</w:t>
            </w:r>
            <w:r w:rsidDel="00000000" w:rsidR="00000000" w:rsidRPr="00000000">
              <w:rPr>
                <w:rtl w:val="0"/>
              </w:rPr>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187" w:right="165"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Medium-High (integration moat)</w:t>
            </w:r>
          </w:p>
        </w:tc>
      </w:tr>
      <w:tr>
        <w:trPr>
          <w:cantSplit w:val="0"/>
          <w:trHeight w:val="1839" w:hRule="atLeast"/>
          <w:tblHeader w:val="0"/>
        </w:trPr>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228" w:right="198" w:hanging="13.000000000000007"/>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Distribution &amp; Execution Dominance</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341" w:right="322" w:hanging="1.0000000000000142"/>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Rapid integration of new AI capabilities into platforms, aggressive marketing, and first- mover advantage in solving user problems.</w:t>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33" w:lineRule="auto"/>
              <w:ind w:left="247" w:right="227" w:hanging="1.0000000000000142"/>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Bolt.new (software dev), HeyGen (generative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21" w:right="3" w:firstLine="0"/>
              <w:jc w:val="center"/>
              <w:rPr>
                <w:rFonts w:ascii="Times New Roman" w:cs="Times New Roman" w:eastAsia="Times New Roman" w:hAnsi="Times New Roman"/>
                <w:i w:val="0"/>
                <w:iCs w:val="0"/>
                <w:smallCaps w:val="0"/>
                <w:strike w:val="0"/>
                <w:color w:val="000000"/>
                <w:sz w:val="32"/>
                <w:szCs w:val="32"/>
                <w:u w:val="none"/>
                <w:shd w:fill="auto" w:val="clear"/>
                <w:vertAlign w:val="superscript"/>
              </w:rPr>
            </w:pPr>
            <w:bookmarkStart w:colFirst="0" w:colLast="0" w:name="_heading=h.ylk8mv82kvud" w:id="90"/>
            <w:bookmarkEnd w:id="90"/>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video)</w:t>
            </w:r>
            <w:r w:rsidDel="00000000" w:rsidR="00000000" w:rsidRPr="00000000">
              <w:rPr>
                <w:rFonts w:ascii="Times New Roman" w:cs="Times New Roman" w:eastAsia="Times New Roman" w:hAnsi="Times New Roman"/>
                <w:sz w:val="23"/>
                <w:szCs w:val="23"/>
                <w:rtl w:val="0"/>
              </w:rPr>
              <w:t xml:space="preserve">[5]</w:t>
            </w: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345" w:right="323" w:hanging="1.0000000000000142"/>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Medium (acquisition &amp; speed moat)</w:t>
            </w:r>
          </w:p>
        </w:tc>
      </w:tr>
    </w:tbl>
    <w:sdt>
      <w:sdtPr>
        <w:id w:val="769949434"/>
        <w:tag w:val="goog_rdk_23"/>
      </w:sdtPr>
      <w:sdtContent>
        <w:p w:rsidR="00000000" w:rsidDel="00000000" w:rsidP="00000000" w:rsidRDefault="00000000" w:rsidRPr="00000000" w14:paraId="00000174">
          <w:pPr>
            <w:pStyle w:val="Heading2"/>
            <w:numPr>
              <w:ilvl w:val="1"/>
              <w:numId w:val="17"/>
            </w:numPr>
            <w:tabs>
              <w:tab w:val="left" w:leader="none" w:pos="484"/>
            </w:tabs>
            <w:spacing w:after="0" w:before="226" w:line="240" w:lineRule="auto"/>
            <w:ind w:left="484" w:right="0" w:hanging="4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Technical Implementation Patterns Across Industries</w:t>
          </w:r>
        </w:p>
      </w:sdtContent>
    </w:sdt>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333" w:lineRule="auto"/>
        <w:ind w:left="69" w:right="0" w:firstLine="42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Analysis of successful vertical AI startups reveals distinct technical implementation patterns tailored to industry-specific requirements and data types.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489" w:right="0"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Healthcare (Abridge Case Study)</w:t>
      </w:r>
    </w:p>
    <w:p w:rsidR="00000000" w:rsidDel="00000000" w:rsidP="00000000" w:rsidRDefault="00000000" w:rsidRPr="00000000" w14:paraId="0000017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160" w:line="314" w:lineRule="auto"/>
        <w:ind w:left="489" w:right="67" w:hanging="258"/>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d6xiflkzz6a8" w:id="91"/>
      <w:bookmarkEnd w:id="91"/>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Multimodal Data Integration &amp; Workflow Embedding: Abridge transforms clinical documentation by processing doctor-patient conversations, a proprietary data stream. Its defensibility is strengthened by deep integration into existing workflows, such as Epic's electronic health record platform, which embeds the solution into core clinical processes</w:t>
      </w:r>
      <w:r w:rsidDel="00000000" w:rsidR="00000000" w:rsidRPr="00000000">
        <w:rPr>
          <w:rFonts w:ascii="Times New Roman" w:cs="Times New Roman" w:eastAsia="Times New Roman" w:hAnsi="Times New Roman"/>
          <w:sz w:val="23"/>
          <w:szCs w:val="23"/>
          <w:rtl w:val="0"/>
        </w:rPr>
        <w:t xml:space="preserve">[5][6]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7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88"/>
        </w:tabs>
        <w:spacing w:after="0" w:before="0" w:line="281" w:lineRule="auto"/>
        <w:ind w:left="488" w:right="0" w:hanging="256"/>
        <w:jc w:val="both"/>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Fine-tuning Techniques: The platform leverages generative models, likely fine-tuned on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489" w:right="0"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7m9xjgk9rwf0" w:id="92"/>
      <w:bookmarkEnd w:id="92"/>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proprietary medical dialogue datasets, to handle complex medical jargon and context[</w:t>
      </w:r>
      <w:r w:rsidDel="00000000" w:rsidR="00000000" w:rsidRPr="00000000">
        <w:rPr>
          <w:rFonts w:ascii="Times New Roman" w:cs="Times New Roman" w:eastAsia="Times New Roman" w:hAnsi="Times New Roman"/>
          <w:sz w:val="23"/>
          <w:szCs w:val="23"/>
          <w:rtl w:val="0"/>
        </w:rPr>
        <w:t xml:space="preserve">5]</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7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60" w:line="304" w:lineRule="auto"/>
        <w:ind w:left="489" w:right="68" w:hanging="258"/>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hdqi1mx7yfla" w:id="93"/>
      <w:bookmarkEnd w:id="93"/>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Implementation Approach: It follows a "progressive delegation" model, starting with automating the burdensome task of note-taking, which provides immediate value and a safe wedge into the healthcare workflow</w:t>
      </w:r>
      <w:r w:rsidDel="00000000" w:rsidR="00000000" w:rsidRPr="00000000">
        <w:rPr>
          <w:rFonts w:ascii="Times New Roman" w:cs="Times New Roman" w:eastAsia="Times New Roman" w:hAnsi="Times New Roman"/>
          <w:sz w:val="23"/>
          <w:szCs w:val="23"/>
          <w:rtl w:val="0"/>
        </w:rPr>
        <w:t xml:space="preserve">[6]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489" w:right="0"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Legal Services (EvenUp Case Study)</w:t>
      </w:r>
    </w:p>
    <w:p w:rsidR="00000000" w:rsidDel="00000000" w:rsidP="00000000" w:rsidRDefault="00000000" w:rsidRPr="00000000" w14:paraId="0000017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160" w:line="240" w:lineRule="auto"/>
        <w:ind w:left="487" w:right="0" w:hanging="256"/>
        <w:jc w:val="both"/>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Data Structuring &amp; Automation: EvenUp automates personal injury law by processing</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333" w:lineRule="auto"/>
        <w:ind w:left="489" w:right="68"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sectPr>
          <w:type w:val="nextPage"/>
          <w:pgSz w:h="16840" w:w="11910" w:orient="portrait"/>
          <w:pgMar w:bottom="760" w:top="1060" w:left="1133" w:right="1133" w:header="588" w:footer="563"/>
        </w:sectPr>
      </w:pPr>
      <w:bookmarkStart w:colFirst="0" w:colLast="0" w:name="_heading=h.uxrtb070aycg" w:id="94"/>
      <w:bookmarkEnd w:id="94"/>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unstructured legal documents, medical records, and claims data</w:t>
      </w:r>
      <w:r w:rsidDel="00000000" w:rsidR="00000000" w:rsidRPr="00000000">
        <w:rPr>
          <w:rFonts w:ascii="Times New Roman" w:cs="Times New Roman" w:eastAsia="Times New Roman" w:hAnsi="Times New Roman"/>
          <w:sz w:val="23"/>
          <w:szCs w:val="23"/>
          <w:rtl w:val="0"/>
        </w:rPr>
        <w:t xml:space="preserve">[6]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The technical moat comes from building a complex product that understands legal nuance and procedure, turning proprietary case data into automated demand packages.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0" w:line="304" w:lineRule="auto"/>
        <w:ind w:left="489" w:right="67" w:hanging="258"/>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uyto23e9g34v" w:id="95"/>
      <w:bookmarkEnd w:id="95"/>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Strategic Entry: It exemplifies targeting a niche, underserved market (personal injury law) with a clear ROI, automating a high-cost, language-intensive workflow that was previously not easily automatable</w:t>
      </w:r>
      <w:r w:rsidDel="00000000" w:rsidR="00000000" w:rsidRPr="00000000">
        <w:rPr>
          <w:rFonts w:ascii="Times New Roman" w:cs="Times New Roman" w:eastAsia="Times New Roman" w:hAnsi="Times New Roman"/>
          <w:sz w:val="23"/>
          <w:szCs w:val="23"/>
          <w:rtl w:val="0"/>
        </w:rPr>
        <w:t xml:space="preserve">[6]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489"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Construction/Manufacturing</w:t>
      </w:r>
    </w:p>
    <w:p w:rsidR="00000000" w:rsidDel="00000000" w:rsidP="00000000" w:rsidRDefault="00000000" w:rsidRPr="00000000" w14:paraId="0000018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160" w:line="319" w:lineRule="auto"/>
        <w:ind w:left="489" w:right="67" w:hanging="258"/>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sphbeyla0ewl" w:id="96"/>
      <w:bookmarkEnd w:id="96"/>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Multimodality as a Technical Moat: Companies in the built world, such as those using drones and robotics, gain a competitive edge by combining data types (e.g., visual imagery, sensor data, blueprints) and deeply integrating into workflow-specific tools</w:t>
      </w:r>
      <w:r w:rsidDel="00000000" w:rsidR="00000000" w:rsidRPr="00000000">
        <w:rPr>
          <w:rFonts w:ascii="Times New Roman" w:cs="Times New Roman" w:eastAsia="Times New Roman" w:hAnsi="Times New Roman"/>
          <w:sz w:val="23"/>
          <w:szCs w:val="23"/>
          <w:rtl w:val="0"/>
        </w:rPr>
        <w:t xml:space="preserve">[6]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This multimodality creates a defensible barrier that is harder to replicate than a single-feature AI tool.</w:t>
      </w:r>
    </w:p>
    <w:sdt>
      <w:sdtPr>
        <w:id w:val="-2010734350"/>
        <w:tag w:val="goog_rdk_24"/>
      </w:sdtPr>
      <w:sdtContent>
        <w:p w:rsidR="00000000" w:rsidDel="00000000" w:rsidP="00000000" w:rsidRDefault="00000000" w:rsidRPr="00000000" w14:paraId="00000182">
          <w:pPr>
            <w:pStyle w:val="Heading2"/>
            <w:numPr>
              <w:ilvl w:val="1"/>
              <w:numId w:val="17"/>
            </w:numPr>
            <w:tabs>
              <w:tab w:val="left" w:leader="none" w:pos="484"/>
            </w:tabs>
            <w:spacing w:after="0" w:before="175" w:line="240" w:lineRule="auto"/>
            <w:ind w:left="484" w:right="0" w:hanging="4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Data Acquisition and Scalability Patterns</w:t>
          </w:r>
        </w:p>
      </w:sdtContent>
    </w:sdt>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333"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Successful data moat strategies demonstrate consistent, pragmatic patterns in how they acquire data and scale.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321"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5qkj7u3hk9kn" w:id="97"/>
      <w:bookmarkEnd w:id="97"/>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Pattern 1: The Progressive Delegation Approach Instead of aiming for complete, high-risk workflow replacement, successful startups like Abridge and audit automation tools begin by automating a manageable, time-intensive chunk of a workflow</w:t>
      </w:r>
      <w:r w:rsidDel="00000000" w:rsidR="00000000" w:rsidRPr="00000000">
        <w:rPr>
          <w:rFonts w:ascii="Times New Roman" w:cs="Times New Roman" w:eastAsia="Times New Roman" w:hAnsi="Times New Roman"/>
          <w:sz w:val="23"/>
          <w:szCs w:val="23"/>
          <w:rtl w:val="0"/>
        </w:rPr>
        <w:t xml:space="preserve">[6]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Humans remain in the loop for high-stakes decisions. This method ships products faster, establishes tighter feedback loops for data collection, and allows the system to learn from production usage before expanding its scope.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319"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149d1ucool2x" w:id="98"/>
      <w:bookmarkEnd w:id="98"/>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Pattern 2: Integration Density Over Feature Breadth Defensibility often stems from "Integration Density" – how deeply a solution connects with other critical systems within an enterprise</w:t>
      </w:r>
      <w:r w:rsidDel="00000000" w:rsidR="00000000" w:rsidRPr="00000000">
        <w:rPr>
          <w:rFonts w:ascii="Times New Roman" w:cs="Times New Roman" w:eastAsia="Times New Roman" w:hAnsi="Times New Roman"/>
          <w:sz w:val="23"/>
          <w:szCs w:val="23"/>
          <w:rtl w:val="0"/>
        </w:rPr>
        <w:t xml:space="preserve">[4]</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A startup that becomes deeply embedded in a customer's operational fabric creates significant switching costs, making its data advantage more durable. This is more defensible than a startup with a broader but shallower set of features.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321"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lb9kr1t3bcdm" w:id="99"/>
      <w:bookmarkEnd w:id="99"/>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Pattern 3: Prioritizing Data Quality Over Quantity Contrary to the "big data" paradigm, effective modern data moats are built on high-quality, relevant data. The Bessemer playbook explicitly lists "Prioritize data quality over quantity" as a key principle, noting that early success depends on relevant data which compounds in value as the business scales</w:t>
      </w:r>
      <w:r w:rsidDel="00000000" w:rsidR="00000000" w:rsidRPr="00000000">
        <w:rPr>
          <w:rFonts w:ascii="Times New Roman" w:cs="Times New Roman" w:eastAsia="Times New Roman" w:hAnsi="Times New Roman"/>
          <w:sz w:val="23"/>
          <w:szCs w:val="23"/>
          <w:rtl w:val="0"/>
        </w:rPr>
        <w:t xml:space="preserve">[6]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A smaller, meticulously curated dataset specific to a narrow workflow can provide a stronger foundation for a model than a massive, noisy dataset.</w:t>
      </w:r>
    </w:p>
    <w:sdt>
      <w:sdtPr>
        <w:id w:val="422677040"/>
        <w:tag w:val="goog_rdk_25"/>
      </w:sdtPr>
      <w:sdtContent>
        <w:p w:rsidR="00000000" w:rsidDel="00000000" w:rsidP="00000000" w:rsidRDefault="00000000" w:rsidRPr="00000000" w14:paraId="00000187">
          <w:pPr>
            <w:pStyle w:val="Heading2"/>
            <w:numPr>
              <w:ilvl w:val="1"/>
              <w:numId w:val="17"/>
            </w:numPr>
            <w:tabs>
              <w:tab w:val="left" w:leader="none" w:pos="484"/>
            </w:tabs>
            <w:spacing w:after="0" w:before="175" w:line="240" w:lineRule="auto"/>
            <w:ind w:left="484" w:right="0" w:hanging="4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The LLM Paradox: Reducing Data Dependency While Enabling New Moats</w:t>
          </w:r>
        </w:p>
      </w:sdtContent>
    </w:sdt>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312" w:lineRule="auto"/>
        <w:ind w:left="69" w:right="68"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1tmeayps9vup" w:id="100"/>
      <w:bookmarkEnd w:id="100"/>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The rise of powerful foundation models creates a dual effect on data moat strategies, acting as both a democratizing force and an enabler for new forms of advantage</w:t>
      </w:r>
      <w:r w:rsidDel="00000000" w:rsidR="00000000" w:rsidRPr="00000000">
        <w:rPr>
          <w:rFonts w:ascii="Times New Roman" w:cs="Times New Roman" w:eastAsia="Times New Roman" w:hAnsi="Times New Roman"/>
          <w:sz w:val="23"/>
          <w:szCs w:val="23"/>
          <w:rtl w:val="0"/>
        </w:rPr>
        <w:t xml:space="preserve">[1][5]</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304"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7kgow0rovohj" w:id="101"/>
      <w:bookmarkEnd w:id="101"/>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Reducing Dependency on Massive Proprietary Datasets: LLMs trained on vast public datasets allow startups to achieve rapid performance improvements by simply upgrading their underlying model, reducing the imperative to collect exclusive data from scratch</w:t>
      </w:r>
      <w:r w:rsidDel="00000000" w:rsidR="00000000" w:rsidRPr="00000000">
        <w:rPr>
          <w:rFonts w:ascii="Times New Roman" w:cs="Times New Roman" w:eastAsia="Times New Roman" w:hAnsi="Times New Roman"/>
          <w:sz w:val="23"/>
          <w:szCs w:val="23"/>
          <w:rtl w:val="0"/>
        </w:rPr>
        <w:t xml:space="preserve">[5]</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Techniques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33" w:lineRule="auto"/>
        <w:ind w:left="69"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like transfer learning and few-shot adaptation mean a well-fine-tuned algorithm with a modest amount of domain-specific data can often compete with models trained on large private datasets.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489" w:right="0"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Enabling New, Specialized Moats:</w:t>
      </w:r>
    </w:p>
    <w:p w:rsidR="00000000" w:rsidDel="00000000" w:rsidP="00000000" w:rsidRDefault="00000000" w:rsidRPr="00000000" w14:paraId="0000018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89"/>
        </w:tabs>
        <w:spacing w:after="0" w:before="160" w:line="321" w:lineRule="auto"/>
        <w:ind w:left="489" w:right="67" w:hanging="222"/>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rr1er0esk2tp" w:id="102"/>
      <w:bookmarkEnd w:id="102"/>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Domain-Specific Fine-tuning: Startups can build defensible products by expertly fine-tuning powerful base models (like Claude or GPT) on their unique, proprietary workflows. For example, Bolt.new orchestrated Anthropic's Claude model to build software from natural language, achieving over $8 million in annual recurring revenue quickly without building its own foundational model</w:t>
      </w:r>
      <w:r w:rsidDel="00000000" w:rsidR="00000000" w:rsidRPr="00000000">
        <w:rPr>
          <w:rFonts w:ascii="Times New Roman" w:cs="Times New Roman" w:eastAsia="Times New Roman" w:hAnsi="Times New Roman"/>
          <w:sz w:val="23"/>
          <w:szCs w:val="23"/>
          <w:rtl w:val="0"/>
        </w:rPr>
        <w:t xml:space="preserve">[5]</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The moat shifts from the raw data to the unique application and fine-tuning on a proprietary process.</w:t>
      </w:r>
    </w:p>
    <w:p w:rsidR="00000000" w:rsidDel="00000000" w:rsidP="00000000" w:rsidRDefault="00000000" w:rsidRPr="00000000" w14:paraId="0000018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88"/>
        </w:tabs>
        <w:spacing w:after="0" w:before="0" w:line="275" w:lineRule="auto"/>
        <w:ind w:left="488" w:right="0" w:hanging="221"/>
        <w:jc w:val="both"/>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Amplifying Systems of Record: AI agents in production tend to amplify and extend existing</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333" w:lineRule="auto"/>
        <w:ind w:left="489" w:right="67"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tfxfxntqnzuw" w:id="103"/>
      <w:bookmarkEnd w:id="103"/>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"systems of record" (like CRM or ERP platforms) rather than replace them</w:t>
      </w:r>
      <w:r w:rsidDel="00000000" w:rsidR="00000000" w:rsidRPr="00000000">
        <w:rPr>
          <w:rFonts w:ascii="Times New Roman" w:cs="Times New Roman" w:eastAsia="Times New Roman" w:hAnsi="Times New Roman"/>
          <w:sz w:val="23"/>
          <w:szCs w:val="23"/>
          <w:rtl w:val="0"/>
        </w:rPr>
        <w:t xml:space="preserve">[4]</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A startup that builds an AI layer deeply integrated into Salesforce or Workday leverages and enhances the incumbent's data moat while creating its own defensible position through superior AI execution and workflow-specific optimization.</w:t>
      </w:r>
    </w:p>
    <w:p w:rsidR="00000000" w:rsidDel="00000000" w:rsidP="00000000" w:rsidRDefault="00000000" w:rsidRPr="00000000" w14:paraId="0000018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88"/>
        </w:tabs>
        <w:spacing w:after="0" w:before="0" w:line="263.00000000000006" w:lineRule="auto"/>
        <w:ind w:left="488" w:right="0" w:hanging="221"/>
        <w:jc w:val="both"/>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Operationalization as the Moat: The value is increasingly in the ability to operationalize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333" w:lineRule="auto"/>
        <w:ind w:left="489" w:right="67"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ok2shwejgrui" w:id="104"/>
      <w:bookmarkEnd w:id="104"/>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data—to turn it into production automation systems and actionable insights continuously</w:t>
      </w:r>
      <w:r w:rsidDel="00000000" w:rsidR="00000000" w:rsidRPr="00000000">
        <w:rPr>
          <w:rFonts w:ascii="Times New Roman" w:cs="Times New Roman" w:eastAsia="Times New Roman" w:hAnsi="Times New Roman"/>
          <w:sz w:val="23"/>
          <w:szCs w:val="23"/>
          <w:rtl w:val="0"/>
        </w:rPr>
        <w:t xml:space="preserve">[1]</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A competitor might access a similar LLM, but they cannot replicate the months or years of feedback loops, process knowledge, and deep workflow integration that a first-mover has built.</w:t>
      </w:r>
    </w:p>
    <w:sdt>
      <w:sdtPr>
        <w:id w:val="-134504200"/>
        <w:tag w:val="goog_rdk_26"/>
      </w:sdtPr>
      <w:sdtContent>
        <w:p w:rsidR="00000000" w:rsidDel="00000000" w:rsidP="00000000" w:rsidRDefault="00000000" w:rsidRPr="00000000" w14:paraId="00000191">
          <w:pPr>
            <w:pStyle w:val="Heading2"/>
            <w:numPr>
              <w:ilvl w:val="1"/>
              <w:numId w:val="17"/>
            </w:numPr>
            <w:tabs>
              <w:tab w:val="left" w:leader="none" w:pos="484"/>
            </w:tabs>
            <w:spacing w:after="0" w:before="163" w:line="240" w:lineRule="auto"/>
            <w:ind w:left="484" w:right="0" w:hanging="4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Industry-Specific Moat Requirements</w:t>
          </w:r>
        </w:p>
      </w:sdtContent>
    </w:sdt>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58" w:before="196" w:line="333" w:lineRule="auto"/>
        <w:ind w:left="69" w:right="0" w:firstLine="42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The analysis reveals that the nature of a defensible data moat varies significantly by industry, influencing technical choices:</w:t>
      </w:r>
    </w:p>
    <w:tbl>
      <w:tblPr>
        <w:tblStyle w:val="Table7"/>
        <w:tblW w:w="9487.0" w:type="dxa"/>
        <w:jc w:val="left"/>
        <w:tblInd w:w="8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44"/>
        <w:gridCol w:w="1921"/>
        <w:gridCol w:w="2849"/>
        <w:gridCol w:w="3073"/>
        <w:tblGridChange w:id="0">
          <w:tblGrid>
            <w:gridCol w:w="1644"/>
            <w:gridCol w:w="1921"/>
            <w:gridCol w:w="2849"/>
            <w:gridCol w:w="3073"/>
          </w:tblGrid>
        </w:tblGridChange>
      </w:tblGrid>
      <w:tr>
        <w:trPr>
          <w:cantSplit w:val="0"/>
          <w:trHeight w:val="768" w:hRule="atLeast"/>
          <w:tblHeader w:val="0"/>
        </w:trPr>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5" w:right="11"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Industry</w:t>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71" w:lineRule="auto"/>
              <w:ind w:left="656" w:right="0" w:hanging="378"/>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Primary Data Types</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71" w:lineRule="auto"/>
              <w:ind w:left="695" w:right="0" w:firstLine="72.99999999999997"/>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Critical Moat Requirements</w:t>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71" w:lineRule="auto"/>
              <w:ind w:left="1020" w:right="0" w:hanging="539"/>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Key Implementation Challenge</w:t>
            </w:r>
          </w:p>
        </w:tc>
      </w:tr>
      <w:tr>
        <w:trPr>
          <w:cantSplit w:val="0"/>
          <w:trHeight w:val="1464" w:hRule="atLeast"/>
          <w:tblHeader w:val="0"/>
        </w:trPr>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11"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Healthcare</w:t>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225" w:right="209" w:hanging="1.0000000000000142"/>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Clinical dialogues, EHR data, medical imaging</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184" w:right="169" w:hanging="1.0000000000000142"/>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Compliance (e.g., HIPAA), clinical validation, seamless EHR integration</w:t>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229" w:right="215" w:hanging="1.0000000000000142"/>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Standardizing data across institutions and navigating regulatory cycles.</w:t>
            </w:r>
          </w:p>
        </w:tc>
      </w:tr>
      <w:tr>
        <w:trPr>
          <w:cantSplit w:val="0"/>
          <w:trHeight w:val="1463" w:hRule="atLeast"/>
          <w:tblHeader w:val="0"/>
        </w:trPr>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1" w:lineRule="auto"/>
              <w:ind w:left="390" w:right="0" w:firstLine="156"/>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Legal Services</w:t>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39" w:right="122" w:hanging="0.9999999999999964"/>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Case documents, statutes, client communications</w:t>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243" w:right="229" w:hanging="1.0000000000000142"/>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Confidentiality, explainability, adaptability to jurisdictional variations.</w:t>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13" w:right="0"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Managing diverse document formats and state-specific legal frameworks.</w:t>
            </w:r>
          </w:p>
        </w:tc>
      </w:tr>
      <w:tr>
        <w:trPr>
          <w:cantSplit w:val="0"/>
          <w:trHeight w:val="1463" w:hRule="atLeast"/>
          <w:tblHeader w:val="0"/>
        </w:trPr>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1" w:lineRule="auto"/>
              <w:ind w:left="25" w:right="8"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Manufacturi ng/ Construction</w:t>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33" w:lineRule="auto"/>
              <w:ind w:left="165" w:right="149" w:hanging="1.0000000000000142"/>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Sensor (IoT) data, equipment logs,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9" w:right="35"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visual blueprints</w:t>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74" w:right="359"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Real-time processing, edge/on-premise deployment, legacy system integration.</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144" w:right="130" w:hanging="0.9999999999999964"/>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Overcoming data silos and equipment heterogeneity across the production chain.</w:t>
            </w:r>
          </w:p>
        </w:tc>
      </w:tr>
    </w:tbl>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0" w:right="0"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sectPr>
          <w:type w:val="nextPage"/>
          <w:pgSz w:h="16840" w:w="11910" w:orient="portrait"/>
          <w:pgMar w:bottom="760" w:top="1060" w:left="1133" w:right="1133" w:header="588" w:footer="563"/>
        </w:sect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bl>
      <w:tblPr>
        <w:tblStyle w:val="Table8"/>
        <w:tblW w:w="9487.0" w:type="dxa"/>
        <w:jc w:val="left"/>
        <w:tblInd w:w="8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44"/>
        <w:gridCol w:w="1921"/>
        <w:gridCol w:w="2849"/>
        <w:gridCol w:w="3073"/>
        <w:tblGridChange w:id="0">
          <w:tblGrid>
            <w:gridCol w:w="1644"/>
            <w:gridCol w:w="1921"/>
            <w:gridCol w:w="2849"/>
            <w:gridCol w:w="3073"/>
          </w:tblGrid>
        </w:tblGridChange>
      </w:tblGrid>
      <w:tr>
        <w:trPr>
          <w:cantSplit w:val="0"/>
          <w:trHeight w:val="767" w:hRule="atLeast"/>
          <w:tblHeader w:val="0"/>
        </w:trPr>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4"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Industry</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71" w:lineRule="auto"/>
              <w:ind w:left="656" w:right="0" w:hanging="378"/>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Primary Data Types</w:t>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71" w:lineRule="auto"/>
              <w:ind w:left="695" w:right="0" w:firstLine="72.99999999999997"/>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Critical Moat Requirements</w:t>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71" w:lineRule="auto"/>
              <w:ind w:left="1020" w:right="0" w:hanging="539"/>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Key Implementation Challenge</w:t>
            </w:r>
          </w:p>
        </w:tc>
      </w:tr>
      <w:tr>
        <w:trPr>
          <w:cantSplit w:val="0"/>
          <w:trHeight w:val="1464" w:hRule="atLeast"/>
          <w:tblHeader w:val="0"/>
        </w:trPr>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1" w:lineRule="auto"/>
              <w:ind w:left="390" w:right="332" w:hanging="42.00000000000003"/>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Financial Services</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49" w:right="33"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Transaction records, risk models, market data</w:t>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100" w:right="85"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Extreme security, audit trails, real-time fraud detection.</w:t>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234" w:right="221" w:hanging="1.0000000000000142"/>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Integrating with legacy banking infrastructure and cross-border regulations.</w:t>
            </w:r>
          </w:p>
        </w:tc>
      </w:tr>
    </w:tbl>
    <w:sdt>
      <w:sdtPr>
        <w:id w:val="-1870873609"/>
        <w:tag w:val="goog_rdk_27"/>
      </w:sdtPr>
      <w:sdtContent>
        <w:p w:rsidR="00000000" w:rsidDel="00000000" w:rsidP="00000000" w:rsidRDefault="00000000" w:rsidRPr="00000000" w14:paraId="000001BB">
          <w:pPr>
            <w:pStyle w:val="Heading2"/>
            <w:numPr>
              <w:ilvl w:val="1"/>
              <w:numId w:val="17"/>
            </w:numPr>
            <w:tabs>
              <w:tab w:val="left" w:leader="none" w:pos="484"/>
            </w:tabs>
            <w:spacing w:after="0" w:before="225" w:line="240" w:lineRule="auto"/>
            <w:ind w:left="484" w:right="0" w:hanging="4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Technical Implementation Best Practices</w:t>
          </w:r>
        </w:p>
      </w:sdtContent>
    </w:sdt>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333" w:lineRule="auto"/>
        <w:ind w:left="69" w:right="68"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Synthesizing the case studies, several technical best practices emerge for building durable data advantages: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9"/>
        </w:tabs>
        <w:spacing w:after="0" w:before="86" w:line="304" w:lineRule="auto"/>
        <w:ind w:left="489" w:right="68"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re9ksog5ev6r" w:id="105"/>
      <w:bookmarkEnd w:id="105"/>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Architect for Continuous Feedback: Design systems that capture user corrections, preference adjustments, and workflow interactions as structured feedback. This closed-loop turns product usage into proprietary training data, creating a self-improving system</w:t>
      </w:r>
      <w:r w:rsidDel="00000000" w:rsidR="00000000" w:rsidRPr="00000000">
        <w:rPr>
          <w:rFonts w:ascii="Times New Roman" w:cs="Times New Roman" w:eastAsia="Times New Roman" w:hAnsi="Times New Roman"/>
          <w:sz w:val="23"/>
          <w:szCs w:val="23"/>
          <w:rtl w:val="0"/>
        </w:rPr>
        <w:t xml:space="preserve">[1]</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9"/>
        </w:tabs>
        <w:spacing w:after="0" w:before="0" w:line="304" w:lineRule="auto"/>
        <w:ind w:left="489" w:right="68"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7ltqd68x7jk4" w:id="106"/>
      <w:bookmarkEnd w:id="106"/>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Build Modular and Adaptable Systems: Given the rapid evolution of AI models, infrastructure must be flexible to incorporate new, better models without discarding valuable proprietary data and workflow integrations</w:t>
      </w:r>
      <w:r w:rsidDel="00000000" w:rsidR="00000000" w:rsidRPr="00000000">
        <w:rPr>
          <w:rFonts w:ascii="Times New Roman" w:cs="Times New Roman" w:eastAsia="Times New Roman" w:hAnsi="Times New Roman"/>
          <w:sz w:val="23"/>
          <w:szCs w:val="23"/>
          <w:rtl w:val="0"/>
        </w:rPr>
        <w:t xml:space="preserve">[6]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9"/>
        </w:tabs>
        <w:spacing w:after="0" w:before="0" w:line="304" w:lineRule="auto"/>
        <w:ind w:left="489" w:right="67"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ln1ld77gkcv" w:id="107"/>
      <w:bookmarkEnd w:id="107"/>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Focus on "AI Amplification Potential": Technically, this means designing products where AI doesn't just add a feature but fundamentally enhances the core value proposition—enabling superhuman analysis, unlocking new capabilities, or creating significant efficiency gains</w:t>
      </w:r>
      <w:r w:rsidDel="00000000" w:rsidR="00000000" w:rsidRPr="00000000">
        <w:rPr>
          <w:rFonts w:ascii="Times New Roman" w:cs="Times New Roman" w:eastAsia="Times New Roman" w:hAnsi="Times New Roman"/>
          <w:sz w:val="23"/>
          <w:szCs w:val="23"/>
          <w:rtl w:val="0"/>
        </w:rPr>
        <w:t xml:space="preserve">[4][6]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9"/>
        </w:tabs>
        <w:spacing w:after="0" w:before="0" w:line="304" w:lineRule="auto"/>
        <w:ind w:left="489" w:right="67"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zaw63exrhycm" w:id="108"/>
      <w:bookmarkEnd w:id="108"/>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Combine Multimodality with Deep Workflow Understanding: A technical moat increasingly comes from combining multiple data types (text, voice, vision) within a deep understanding of a specific vertical workflow, rather than from a proprietary model alone</w:t>
      </w:r>
      <w:r w:rsidDel="00000000" w:rsidR="00000000" w:rsidRPr="00000000">
        <w:rPr>
          <w:rFonts w:ascii="Times New Roman" w:cs="Times New Roman" w:eastAsia="Times New Roman" w:hAnsi="Times New Roman"/>
          <w:sz w:val="23"/>
          <w:szCs w:val="23"/>
          <w:rtl w:val="0"/>
        </w:rPr>
        <w:t xml:space="preserve">[6]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sdt>
      <w:sdtPr>
        <w:id w:val="-860664833"/>
        <w:tag w:val="goog_rdk_28"/>
      </w:sdtPr>
      <w:sdtContent>
        <w:p w:rsidR="00000000" w:rsidDel="00000000" w:rsidP="00000000" w:rsidRDefault="00000000" w:rsidRPr="00000000" w14:paraId="000001C1">
          <w:pPr>
            <w:pStyle w:val="Heading2"/>
            <w:numPr>
              <w:ilvl w:val="1"/>
              <w:numId w:val="17"/>
            </w:numPr>
            <w:tabs>
              <w:tab w:val="left" w:leader="none" w:pos="484"/>
            </w:tabs>
            <w:spacing w:after="0" w:before="180" w:line="240" w:lineRule="auto"/>
            <w:ind w:left="484" w:right="0" w:hanging="4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Conclusion: The Evolving Nature of Data Moats</w:t>
          </w:r>
        </w:p>
      </w:sdtContent>
    </w:sdt>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336"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The comparative analysis demonstrates that in the current AI economy, the concept of a data moat is evolving from a static reservoir of information to a dynamic, operational advantage. The most defensible positions are not built on data hoarding but on a sophisticated combination of: proprietary data accumulation from integrated workflows, domain-specific AI optimization, deep system and workflow embeddedness, and a culture of continuous operationalization</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69" w:right="0"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261f2qt363oy" w:id="109"/>
      <w:bookmarkEnd w:id="109"/>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that turns data into automated insight and action faster than competitors</w:t>
      </w:r>
      <w:r w:rsidDel="00000000" w:rsidR="00000000" w:rsidRPr="00000000">
        <w:rPr>
          <w:rFonts w:ascii="Times New Roman" w:cs="Times New Roman" w:eastAsia="Times New Roman" w:hAnsi="Times New Roman"/>
          <w:sz w:val="23"/>
          <w:szCs w:val="23"/>
          <w:rtl w:val="0"/>
        </w:rPr>
        <w:t xml:space="preserve">[1][4][6]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328"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sectPr>
          <w:type w:val="nextPage"/>
          <w:pgSz w:h="16840" w:w="11910" w:orient="portrait"/>
          <w:pgMar w:bottom="760" w:top="1060" w:left="1133" w:right="1133" w:header="588" w:footer="563"/>
        </w:sectPr>
      </w:pPr>
      <w:bookmarkStart w:colFirst="0" w:colLast="0" w:name="_heading=h.mwaj0d3ykklz" w:id="110"/>
      <w:bookmarkEnd w:id="110"/>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While LLMs reduce the barrier to entry by commoditizing baseline capabilities, they simultaneously raise the stakes for strategic execution. The winning startups are those that leverage these powerful tools to create unique, deeply integrated, and self-improving systems tailored to underserved industry workflows, thereby building modern, dynamic data moats that are harder to replicate than raw datasets alone</w:t>
      </w:r>
      <w:r w:rsidDel="00000000" w:rsidR="00000000" w:rsidRPr="00000000">
        <w:rPr>
          <w:rFonts w:ascii="Times New Roman" w:cs="Times New Roman" w:eastAsia="Times New Roman" w:hAnsi="Times New Roman"/>
          <w:sz w:val="23"/>
          <w:szCs w:val="23"/>
          <w:rtl w:val="0"/>
        </w:rPr>
        <w:t xml:space="preserve">[5][6]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i w:val="0"/>
          <w:iCs w:val="0"/>
          <w:smallCaps w:val="0"/>
          <w:strike w:val="0"/>
          <w:color w:val="000000"/>
          <w:sz w:val="29"/>
          <w:szCs w:val="29"/>
          <w:u w:val="none"/>
          <w:shd w:fill="auto" w:val="clear"/>
          <w:vertAlign w:val="baseline"/>
        </w:rPr>
      </w:pPr>
      <w:r w:rsidDel="00000000" w:rsidR="00000000" w:rsidRPr="00000000">
        <w:rPr>
          <w:rtl w:val="0"/>
        </w:rPr>
      </w:r>
    </w:p>
    <w:sdt>
      <w:sdtPr>
        <w:id w:val="-1533923988"/>
        <w:tag w:val="goog_rdk_29"/>
      </w:sdtPr>
      <w:sdtContent>
        <w:p w:rsidR="00000000" w:rsidDel="00000000" w:rsidP="00000000" w:rsidRDefault="00000000" w:rsidRPr="00000000" w14:paraId="000001C6">
          <w:pPr>
            <w:pStyle w:val="Heading1"/>
            <w:numPr>
              <w:ilvl w:val="0"/>
              <w:numId w:val="17"/>
            </w:numPr>
            <w:tabs>
              <w:tab w:val="left" w:leader="none" w:pos="377"/>
            </w:tabs>
            <w:spacing w:after="0" w:before="1" w:line="240" w:lineRule="auto"/>
            <w:ind w:left="377" w:right="0" w:hanging="308"/>
            <w:jc w:val="left"/>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Challenges, Limitations, and Future Evolution of Data Moats</w:t>
          </w:r>
        </w:p>
      </w:sdtContent>
    </w:sdt>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333"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While the concept of a data moat provides a compelling strategic framework, its application and sustainability face significant challenges in the contemporary AI-driven economy. This section examines the limitations of data moat strategies through the lenses of technological democratization, regulatory pressures, competitive dynamics, and emerging trends that are redefining the foundations of durable competitive advantage.</w:t>
      </w:r>
    </w:p>
    <w:sdt>
      <w:sdtPr>
        <w:id w:val="308553633"/>
        <w:tag w:val="goog_rdk_30"/>
      </w:sdtPr>
      <w:sdtContent>
        <w:p w:rsidR="00000000" w:rsidDel="00000000" w:rsidP="00000000" w:rsidRDefault="00000000" w:rsidRPr="00000000" w14:paraId="000001C8">
          <w:pPr>
            <w:pStyle w:val="Heading2"/>
            <w:numPr>
              <w:ilvl w:val="1"/>
              <w:numId w:val="17"/>
            </w:numPr>
            <w:tabs>
              <w:tab w:val="left" w:leader="none" w:pos="484"/>
            </w:tabs>
            <w:spacing w:after="0" w:before="163" w:line="240" w:lineRule="auto"/>
            <w:ind w:left="484" w:right="0" w:hanging="4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The Democratizing Effect of Foundation Models and Synthetic Data</w:t>
          </w:r>
        </w:p>
      </w:sdtContent>
    </w:sdt>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328" w:lineRule="auto"/>
        <w:ind w:left="69" w:right="68"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npcbrcl7sbgr" w:id="111"/>
      <w:bookmarkEnd w:id="111"/>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The rise of powerful, widely accessible foundation models represents a fundamental challenge to strategies predicated on proprietary data accumulation. As analysis suggests, when a model like GPT-4 can reason using knowledge gleaned from vast public datasets, a company's unique customer data may offer only a marginal, temporary advantage rather than an insurmountable barrier</w:t>
      </w:r>
      <w:r w:rsidDel="00000000" w:rsidR="00000000" w:rsidRPr="00000000">
        <w:rPr>
          <w:rFonts w:ascii="Times New Roman" w:cs="Times New Roman" w:eastAsia="Times New Roman" w:hAnsi="Times New Roman"/>
          <w:sz w:val="23"/>
          <w:szCs w:val="23"/>
          <w:rtl w:val="0"/>
        </w:rPr>
        <w:t xml:space="preserve">[1]</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This erosion occurs through several mechanisms.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33" w:lineRule="auto"/>
        <w:ind w:left="69" w:right="68"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First, the accessibility of large language models (LLMs) through APIs has dramatically lowered the barrier to sophisticated AI capabilities. Startups can now leverage state-of-the-art models without the need to amass or train on massive proprietary datasets themselves. For instance, Bolt.new achieved significant revenue rapidly by orchestrating Anthropic's Claude model to build software applications, rather than by investing in proprietary model development[5]</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2"/>
        </w:tabs>
        <w:spacing w:after="0" w:before="0" w:line="282" w:lineRule="auto"/>
        <w:ind w:left="489" w:right="0" w:firstLine="0"/>
        <w:jc w:val="both"/>
        <w:rPr>
          <w:rFonts w:ascii="Times New Roman" w:cs="Times New Roman" w:eastAsia="Times New Roman" w:hAnsi="Times New Roman"/>
          <w:i w:val="0"/>
          <w:iCs w:val="0"/>
          <w:smallCaps w:val="0"/>
          <w:strike w:val="0"/>
          <w:color w:val="0000ff"/>
          <w:sz w:val="32"/>
          <w:szCs w:val="32"/>
          <w:u w:val="single"/>
          <w:shd w:fill="auto" w:val="clear"/>
          <w:vertAlign w:val="superscript"/>
        </w:rPr>
      </w:pPr>
      <w:bookmarkStart w:colFirst="0" w:colLast="0" w:name="_heading=h.bt58slsg5w3s" w:id="112"/>
      <w:bookmarkEnd w:id="112"/>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This demonstrates how the "heavy lifting" of model training, once a key differentiator, has</w:t>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69" w:right="0"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been commoditized and made available as a service.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326"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coebu2uccqup" w:id="113"/>
      <w:bookmarkEnd w:id="113"/>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Second, and more profoundly, the advent of high-quality synthetic data generation threatens to dismantle data-based competitive advantages entirely. Synthetic data can be used to replicate the statistical properties of proprietary datasets, potentially allowing competitors to approximate advantages without direct access to sensitive information[15] . The synthetic data market is projected to grow substantially, indicating its increasing adoption</w:t>
      </w:r>
      <w:r w:rsidDel="00000000" w:rsidR="00000000" w:rsidRPr="00000000">
        <w:rPr>
          <w:rFonts w:ascii="Times New Roman" w:cs="Times New Roman" w:eastAsia="Times New Roman" w:hAnsi="Times New Roman"/>
          <w:sz w:val="23"/>
          <w:szCs w:val="23"/>
          <w:rtl w:val="0"/>
        </w:rPr>
        <w:t xml:space="preserve">[15]</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However, this technology introduces a critical paradox: while it democratizes AI development by breaking data monopolies, widespread use risks a phenomenon termed "Model Autophagy Disorder" (MAD), where models trained recursively on synthetic data suffer irreversible performance degradation, degrading the shared information ecosystem</w:t>
      </w:r>
      <w:r w:rsidDel="00000000" w:rsidR="00000000" w:rsidRPr="00000000">
        <w:rPr>
          <w:rFonts w:ascii="Times New Roman" w:cs="Times New Roman" w:eastAsia="Times New Roman" w:hAnsi="Times New Roman"/>
          <w:sz w:val="23"/>
          <w:szCs w:val="23"/>
          <w:rtl w:val="0"/>
        </w:rPr>
        <w:t xml:space="preserve">[15]</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This creates a "tragedy of the commons" scenario where individual organizational benefits can lead to collective model collapse.</w:t>
      </w:r>
    </w:p>
    <w:sdt>
      <w:sdtPr>
        <w:id w:val="-1819755757"/>
        <w:tag w:val="goog_rdk_31"/>
      </w:sdtPr>
      <w:sdtContent>
        <w:p w:rsidR="00000000" w:rsidDel="00000000" w:rsidP="00000000" w:rsidRDefault="00000000" w:rsidRPr="00000000" w14:paraId="000001CE">
          <w:pPr>
            <w:pStyle w:val="Heading2"/>
            <w:numPr>
              <w:ilvl w:val="1"/>
              <w:numId w:val="17"/>
            </w:numPr>
            <w:tabs>
              <w:tab w:val="left" w:leader="none" w:pos="484"/>
            </w:tabs>
            <w:spacing w:after="0" w:before="170" w:line="240" w:lineRule="auto"/>
            <w:ind w:left="484" w:right="0" w:hanging="4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Regulatory Constraints and Data Privacy Limitations</w:t>
          </w:r>
        </w:p>
      </w:sdtContent>
    </w:sdt>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331" w:lineRule="auto"/>
        <w:ind w:left="69" w:right="67" w:firstLine="42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bookmarkStart w:colFirst="0" w:colLast="0" w:name="_heading=h.k7qqj0hrdi4r" w:id="114"/>
      <w:bookmarkEnd w:id="114"/>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Global data privacy regulations impose significant constraints on the viability of data hoarding as a sustainable moat. Frameworks like the European Union's General Data Protection Regulation (GDPR) restrict data collection, storage, and usage, increasing compliance costs and legal risks</w:t>
      </w:r>
      <w:r w:rsidDel="00000000" w:rsidR="00000000" w:rsidRPr="00000000">
        <w:rPr>
          <w:rFonts w:ascii="Times New Roman" w:cs="Times New Roman" w:eastAsia="Times New Roman" w:hAnsi="Times New Roman"/>
          <w:sz w:val="23"/>
          <w:szCs w:val="23"/>
          <w:rtl w:val="0"/>
        </w:rPr>
        <w:t xml:space="preserve">[1]</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A major data breach can catastrophically erode customer trust and expose proprietary data, transforming a perceived asset into a severe liability. Furthermore, regulatory divergence across regions creates fragmented competitive landscapes, limiting the global scalability of strategies that depend on uniform data access</w:t>
      </w:r>
      <w:r w:rsidDel="00000000" w:rsidR="00000000" w:rsidRPr="00000000">
        <w:rPr>
          <w:rtl w:val="0"/>
        </w:rPr>
      </w:r>
    </w:p>
    <w:sdt>
      <w:sdtPr>
        <w:id w:val="-179507699"/>
        <w:tag w:val="goog_rdk_32"/>
      </w:sdtPr>
      <w:sdtContent>
        <w:p w:rsidR="00000000" w:rsidDel="00000000" w:rsidP="00000000" w:rsidRDefault="00000000" w:rsidRPr="00000000" w14:paraId="000001D0">
          <w:pPr>
            <w:pStyle w:val="Heading2"/>
            <w:numPr>
              <w:ilvl w:val="1"/>
              <w:numId w:val="17"/>
            </w:numPr>
            <w:tabs>
              <w:tab w:val="left" w:leader="none" w:pos="484"/>
            </w:tabs>
            <w:spacing w:after="0" w:before="0" w:line="240" w:lineRule="auto"/>
            <w:ind w:left="484" w:right="0" w:hanging="4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Competitive Responses from Incumbents and Market Dynamics</w:t>
          </w:r>
        </w:p>
      </w:sdtContent>
    </w:sdt>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324" w:lineRule="auto"/>
        <w:ind w:left="69" w:right="68"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bh5w5whr9fhg" w:id="115"/>
      <w:bookmarkEnd w:id="115"/>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Incumbent organizations are not passive in the face of data-centric challengers. They often leverage complementary assets—such as established distribution networks, brand equity, regulatory relationships, and customer loyalty—to amplify their own data advantages and neutralize new entrants</w:t>
      </w:r>
      <w:r w:rsidDel="00000000" w:rsidR="00000000" w:rsidRPr="00000000">
        <w:rPr>
          <w:rFonts w:ascii="Times New Roman" w:cs="Times New Roman" w:eastAsia="Times New Roman" w:hAnsi="Times New Roman"/>
          <w:sz w:val="23"/>
          <w:szCs w:val="23"/>
          <w:rtl w:val="0"/>
        </w:rPr>
        <w:t xml:space="preserve">[16]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The venture capital landscape has also shifted, with investors now demanding structural defensibility beyond simple data accumulation, viewing "thin wrapper" AI startups that merely interface with LLM APIs as unfundable</w:t>
      </w:r>
      <w:r w:rsidDel="00000000" w:rsidR="00000000" w:rsidRPr="00000000">
        <w:rPr>
          <w:rFonts w:ascii="Times New Roman" w:cs="Times New Roman" w:eastAsia="Times New Roman" w:hAnsi="Times New Roman"/>
          <w:sz w:val="23"/>
          <w:szCs w:val="23"/>
          <w:rtl w:val="0"/>
        </w:rPr>
        <w:t xml:space="preserve">[17]</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328"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5kthg3qkqcww" w:id="116"/>
      <w:bookmarkEnd w:id="116"/>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Market data reveals a stark bifurcation. Generic AI tools priced under $50 per month suffer from catastrophic churn rates, with Gross Revenue Retention as low as 23%, indicating a lack of switching costs. In contrast, specialized, vertically integrated AI products solving complex workflows achieve healthy retention metrics above 70%, demonstrating that defensibility has shifted from data ownership to deep workflow integration and value delivery</w:t>
      </w:r>
      <w:r w:rsidDel="00000000" w:rsidR="00000000" w:rsidRPr="00000000">
        <w:rPr>
          <w:rFonts w:ascii="Times New Roman" w:cs="Times New Roman" w:eastAsia="Times New Roman" w:hAnsi="Times New Roman"/>
          <w:sz w:val="23"/>
          <w:szCs w:val="23"/>
          <w:rtl w:val="0"/>
        </w:rPr>
        <w:t xml:space="preserve">[17]</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sdt>
      <w:sdtPr>
        <w:id w:val="-963030966"/>
        <w:tag w:val="goog_rdk_33"/>
      </w:sdtPr>
      <w:sdtContent>
        <w:p w:rsidR="00000000" w:rsidDel="00000000" w:rsidP="00000000" w:rsidRDefault="00000000" w:rsidRPr="00000000" w14:paraId="000001D3">
          <w:pPr>
            <w:pStyle w:val="Heading2"/>
            <w:numPr>
              <w:ilvl w:val="1"/>
              <w:numId w:val="17"/>
            </w:numPr>
            <w:tabs>
              <w:tab w:val="left" w:leader="none" w:pos="484"/>
            </w:tabs>
            <w:spacing w:after="0" w:before="166" w:line="240" w:lineRule="auto"/>
            <w:ind w:left="484" w:right="0" w:hanging="4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Sustainability Challenges and the "Empty Promise" Critique</w:t>
          </w:r>
        </w:p>
      </w:sdtContent>
    </w:sdt>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328"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2wwhciwkh59x" w:id="117"/>
      <w:bookmarkEnd w:id="117"/>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Several structural factors challenge the long-term sustainability of data moats. Data often exhibits diminishing returns to scale; early data points provide significant signal, while later additions may primarily add noise, favoring efficient challengers with smaller, high-quality datasets</w:t>
      </w:r>
      <w:r w:rsidDel="00000000" w:rsidR="00000000" w:rsidRPr="00000000">
        <w:rPr>
          <w:rFonts w:ascii="Times New Roman" w:cs="Times New Roman" w:eastAsia="Times New Roman" w:hAnsi="Times New Roman"/>
          <w:sz w:val="23"/>
          <w:szCs w:val="23"/>
          <w:rtl w:val="0"/>
        </w:rPr>
        <w:t xml:space="preserve">[1]</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Data can also become obsolete due to concept drift in fast-moving domains, necessitating continuous refreshment that erodes the advantage of historical accumulation.</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24"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cvitnkhyg2wj" w:id="118"/>
      <w:bookmarkEnd w:id="118"/>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This aligns with the critique that many supposed data moats are "illusory or far weaker than founders assume"</w:t>
      </w:r>
      <w:r w:rsidDel="00000000" w:rsidR="00000000" w:rsidRPr="00000000">
        <w:rPr>
          <w:rFonts w:ascii="Times New Roman" w:cs="Times New Roman" w:eastAsia="Times New Roman" w:hAnsi="Times New Roman"/>
          <w:sz w:val="23"/>
          <w:szCs w:val="23"/>
          <w:rtl w:val="0"/>
        </w:rPr>
        <w:t xml:space="preserve">[1]</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A crucial distinction is made between true network effects, where each user increases the product's value for others, and mere data scale effects, where more data improves a model but does not inherently create customer lock-in or high switching costs. Data alone is rarely a sufficient moat; its value is realized through integration into systems that learn and improve, creating what some term a "process moat"</w:t>
      </w:r>
      <w:r w:rsidDel="00000000" w:rsidR="00000000" w:rsidRPr="00000000">
        <w:rPr>
          <w:rFonts w:ascii="Times New Roman" w:cs="Times New Roman" w:eastAsia="Times New Roman" w:hAnsi="Times New Roman"/>
          <w:sz w:val="23"/>
          <w:szCs w:val="23"/>
          <w:rtl w:val="0"/>
        </w:rPr>
        <w:t xml:space="preserve">[1]</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sdt>
      <w:sdtPr>
        <w:id w:val="2106194234"/>
        <w:tag w:val="goog_rdk_34"/>
      </w:sdtPr>
      <w:sdtContent>
        <w:p w:rsidR="00000000" w:rsidDel="00000000" w:rsidP="00000000" w:rsidRDefault="00000000" w:rsidRPr="00000000" w14:paraId="000001D6">
          <w:pPr>
            <w:pStyle w:val="Heading2"/>
            <w:numPr>
              <w:ilvl w:val="1"/>
              <w:numId w:val="17"/>
            </w:numPr>
            <w:tabs>
              <w:tab w:val="left" w:leader="none" w:pos="484"/>
            </w:tabs>
            <w:spacing w:after="0" w:before="177" w:line="240" w:lineRule="auto"/>
            <w:ind w:left="484" w:right="0" w:hanging="4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Emerging Trends and the Future Evolution of Competitive Advantages</w:t>
          </w:r>
        </w:p>
      </w:sdtContent>
    </w:sdt>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333" w:lineRule="auto"/>
        <w:ind w:left="69" w:right="68"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The competitive landscape is being reshaped by several emerging trends that point toward a future where data is a component, not the cornerstone, of defensibility.</w:t>
      </w:r>
    </w:p>
    <w:p w:rsidR="00000000" w:rsidDel="00000000" w:rsidP="00000000" w:rsidRDefault="00000000" w:rsidRPr="00000000" w14:paraId="000001D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489"/>
        </w:tabs>
        <w:spacing w:after="0" w:before="86" w:line="314" w:lineRule="auto"/>
        <w:ind w:left="489" w:right="68" w:hanging="222"/>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a2gttrlvk1fj" w:id="119"/>
      <w:bookmarkEnd w:id="119"/>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Multimodality and Technical Integration: The "technical moat" increasingly comes from combining diverse data types (text, voice, vision, sensor data) and deeply integrating AI into complex workflows, not from proprietary models alone</w:t>
      </w:r>
      <w:r w:rsidDel="00000000" w:rsidR="00000000" w:rsidRPr="00000000">
        <w:rPr>
          <w:rFonts w:ascii="Times New Roman" w:cs="Times New Roman" w:eastAsia="Times New Roman" w:hAnsi="Times New Roman"/>
          <w:sz w:val="23"/>
          <w:szCs w:val="23"/>
          <w:rtl w:val="0"/>
        </w:rPr>
        <w:t xml:space="preserve">[6]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This creates advantages rooted in system complexity and contextual understanding.</w:t>
      </w:r>
    </w:p>
    <w:p w:rsidR="00000000" w:rsidDel="00000000" w:rsidP="00000000" w:rsidRDefault="00000000" w:rsidRPr="00000000" w14:paraId="000001D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488"/>
        </w:tabs>
        <w:spacing w:after="0" w:before="0" w:line="281" w:lineRule="auto"/>
        <w:ind w:left="488" w:right="0" w:hanging="221"/>
        <w:jc w:val="left"/>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Operationalization and Execution Velocity: The true moat is increasingly defined as the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21" w:lineRule="auto"/>
        <w:ind w:left="489" w:right="67"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mvnv54uaw2dj" w:id="120"/>
      <w:bookmarkEnd w:id="120"/>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ability to operationalize data—to turn it into production automation systems and extract actionable insights rapidly. Competitive advantage accrues to organizations with high "AI execution</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velocity," who can learn and adapt faster than competitor</w:t>
      </w:r>
      <w:r w:rsidDel="00000000" w:rsidR="00000000" w:rsidRPr="00000000">
        <w:rPr>
          <w:rFonts w:ascii="Times New Roman" w:cs="Times New Roman" w:eastAsia="Times New Roman" w:hAnsi="Times New Roman"/>
          <w:sz w:val="23"/>
          <w:szCs w:val="23"/>
          <w:rtl w:val="0"/>
        </w:rPr>
        <w:t xml:space="preserve">s.[1]</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tl w:val="0"/>
        </w:rPr>
      </w:r>
    </w:p>
    <w:p w:rsidR="00000000" w:rsidDel="00000000" w:rsidP="00000000" w:rsidRDefault="00000000" w:rsidRPr="00000000" w14:paraId="000001D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489"/>
        </w:tabs>
        <w:spacing w:after="0" w:before="0" w:line="314" w:lineRule="auto"/>
        <w:ind w:left="489" w:right="68" w:hanging="222"/>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thdhl9y2ayi6" w:id="121"/>
      <w:bookmarkEnd w:id="121"/>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Privacy-Preserving Collaboration: Techniques like federated learning and Federated Knowledge Recycling (FedKR) enable collaborative model improvement without sharing raw data, shifting advantage toward secure collaboration ecosystems rather than isolated data silos</w:t>
      </w:r>
      <w:r w:rsidDel="00000000" w:rsidR="00000000" w:rsidRPr="00000000">
        <w:rPr>
          <w:rFonts w:ascii="Times New Roman" w:cs="Times New Roman" w:eastAsia="Times New Roman" w:hAnsi="Times New Roman"/>
          <w:sz w:val="23"/>
          <w:szCs w:val="23"/>
          <w:rtl w:val="0"/>
        </w:rPr>
        <w:t xml:space="preserve">[18]</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DC">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488"/>
        </w:tabs>
        <w:spacing w:after="0" w:before="0" w:line="281" w:lineRule="auto"/>
        <w:ind w:left="488" w:right="0" w:hanging="221"/>
        <w:jc w:val="both"/>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Distribution and Trust as Ultimate Moats: In an era where product features can be cloned</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21" w:lineRule="auto"/>
        <w:ind w:left="489" w:right="68"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kil4ca30wuhm" w:id="122"/>
      <w:bookmarkEnd w:id="122"/>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quickly, owned distribution channels and radical market trust become critical, defensible assets. Strategies like the "They Ask, You Answer" methodology aim to build unassailable brand authority</w:t>
      </w:r>
      <w:r w:rsidDel="00000000" w:rsidR="00000000" w:rsidRPr="00000000">
        <w:rPr>
          <w:rFonts w:ascii="Times New Roman" w:cs="Times New Roman" w:eastAsia="Times New Roman" w:hAnsi="Times New Roman"/>
          <w:sz w:val="23"/>
          <w:szCs w:val="23"/>
          <w:rtl w:val="0"/>
        </w:rPr>
        <w:t xml:space="preserve">[17]</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sdt>
      <w:sdtPr>
        <w:id w:val="-684330187"/>
        <w:tag w:val="goog_rdk_35"/>
      </w:sdtPr>
      <w:sdtContent>
        <w:p w:rsidR="00000000" w:rsidDel="00000000" w:rsidP="00000000" w:rsidRDefault="00000000" w:rsidRPr="00000000" w14:paraId="000001DE">
          <w:pPr>
            <w:pStyle w:val="Heading2"/>
            <w:numPr>
              <w:ilvl w:val="1"/>
              <w:numId w:val="17"/>
            </w:numPr>
            <w:tabs>
              <w:tab w:val="left" w:leader="none" w:pos="484"/>
            </w:tabs>
            <w:spacing w:after="0" w:before="177" w:line="240" w:lineRule="auto"/>
            <w:ind w:left="484" w:right="0" w:hanging="4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w:t>
          </w:r>
          <w:r w:rsidDel="00000000" w:rsidR="00000000" w:rsidRPr="00000000">
            <w:rPr>
              <w:rFonts w:ascii="Times New Roman" w:cs="Times New Roman" w:eastAsia="Times New Roman" w:hAnsi="Times New Roman"/>
              <w:b w:val="1"/>
              <w:bCs w:val="1"/>
              <w:sz w:val="26"/>
              <w:szCs w:val="26"/>
              <w:rtl w:val="0"/>
            </w:rPr>
            <w:t xml:space="preserve">uture Evolution: From Data Moats to Intelligence Systems</w:t>
          </w:r>
        </w:p>
      </w:sdtContent>
    </w:sdt>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96" w:line="331"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5bwye0hfh7nq" w:id="123"/>
      <w:bookmarkEnd w:id="123"/>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The trajectory suggests a fundamental shift from data-centric to system-centric competitive strategies. Enduring value will likely accrue to what can be termed "Systems of Intelligence" or "Systems of Action"—AI-powered platforms that autonomously execute complex, mission-critical workflows by intelligently orchestrating data, models, and business logic</w:t>
      </w:r>
      <w:r w:rsidDel="00000000" w:rsidR="00000000" w:rsidRPr="00000000">
        <w:rPr>
          <w:rFonts w:ascii="Times New Roman" w:cs="Times New Roman" w:eastAsia="Times New Roman" w:hAnsi="Times New Roman"/>
          <w:sz w:val="23"/>
          <w:szCs w:val="23"/>
          <w:rtl w:val="0"/>
        </w:rPr>
        <w:t xml:space="preserve">[17]</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In this paradigm, the defensible advantage stems from the depth of integration, the quality of human-AI collaboration frameworks, and the orchestration of multi-agent systems, rather than from the exclusive ownership of raw data inputs. Organizations that cultivate these broader capabilities will be better positioned for sustained success in the dynamic AI economy.</w:t>
      </w:r>
    </w:p>
    <w:tbl>
      <w:tblPr>
        <w:tblStyle w:val="Table9"/>
        <w:tblW w:w="9485.0" w:type="dxa"/>
        <w:jc w:val="left"/>
        <w:tblInd w:w="8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1"/>
        <w:gridCol w:w="3415"/>
        <w:gridCol w:w="3999"/>
        <w:tblGridChange w:id="0">
          <w:tblGrid>
            <w:gridCol w:w="2071"/>
            <w:gridCol w:w="3415"/>
            <w:gridCol w:w="3999"/>
          </w:tblGrid>
        </w:tblGridChange>
      </w:tblGrid>
      <w:tr>
        <w:trPr>
          <w:cantSplit w:val="0"/>
          <w:trHeight w:val="768" w:hRule="atLeast"/>
          <w:tblHeader w:val="0"/>
        </w:trPr>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 w:right="0"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Dimension</w:t>
            </w:r>
          </w:p>
        </w:tc>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71" w:lineRule="auto"/>
              <w:ind w:left="1272" w:right="572" w:hanging="679"/>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Traditional Data Moat Strategy</w:t>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5"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Emerging Competitive Strategy</w:t>
            </w:r>
          </w:p>
        </w:tc>
      </w:tr>
      <w:tr>
        <w:trPr>
          <w:cantSplit w:val="0"/>
          <w:trHeight w:val="791" w:hRule="atLeast"/>
          <w:tblHeader w:val="0"/>
        </w:trPr>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 w:right="0"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Primary Asset</w:t>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Proprietary datasets</w:t>
            </w:r>
          </w:p>
        </w:tc>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492" w:right="0" w:hanging="1101"/>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Intelligence systems &amp; integrated workflows</w:t>
            </w:r>
          </w:p>
        </w:tc>
      </w:tr>
      <w:tr>
        <w:trPr>
          <w:cantSplit w:val="0"/>
          <w:trHeight w:val="792" w:hRule="atLeast"/>
          <w:tblHeader w:val="0"/>
        </w:trPr>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71" w:lineRule="auto"/>
              <w:ind w:left="679" w:right="0" w:hanging="299"/>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Defensibility Source</w:t>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Data exclusivity and scale</w:t>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557" w:right="27" w:hanging="1375"/>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Integration depth, execution velocity, and trust</w:t>
            </w:r>
          </w:p>
        </w:tc>
      </w:tr>
      <w:tr>
        <w:trPr>
          <w:cantSplit w:val="0"/>
          <w:trHeight w:val="1167" w:hRule="atLeast"/>
          <w:tblHeader w:val="0"/>
        </w:trPr>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Key Limitation</w:t>
            </w:r>
          </w:p>
        </w:tc>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33" w:lineRule="auto"/>
              <w:ind w:left="385" w:right="368" w:hanging="1.0000000000000142"/>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Regulatory constraints, diminishing returns, model</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4" w:right="0" w:firstLine="0"/>
              <w:jc w:val="center"/>
              <w:rPr>
                <w:rFonts w:ascii="Times New Roman" w:cs="Times New Roman" w:eastAsia="Times New Roman" w:hAnsi="Times New Roman"/>
                <w:i w:val="0"/>
                <w:iCs w:val="0"/>
                <w:smallCaps w:val="0"/>
                <w:strike w:val="0"/>
                <w:color w:val="000000"/>
                <w:sz w:val="32"/>
                <w:szCs w:val="32"/>
                <w:u w:val="none"/>
                <w:shd w:fill="auto" w:val="clear"/>
                <w:vertAlign w:val="superscript"/>
              </w:rPr>
            </w:pPr>
            <w:bookmarkStart w:colFirst="0" w:colLast="0" w:name="_heading=h.gqjyg8pyylsm" w:id="124"/>
            <w:bookmarkEnd w:id="124"/>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collaps</w:t>
            </w:r>
            <w:r w:rsidDel="00000000" w:rsidR="00000000" w:rsidRPr="00000000">
              <w:rPr>
                <w:rFonts w:ascii="Times New Roman" w:cs="Times New Roman" w:eastAsia="Times New Roman" w:hAnsi="Times New Roman"/>
                <w:sz w:val="23"/>
                <w:szCs w:val="23"/>
                <w:rtl w:val="0"/>
              </w:rPr>
              <w:t xml:space="preserve">e[1][15]</w:t>
            </w:r>
            <w:r w:rsidDel="00000000" w:rsidR="00000000" w:rsidRPr="00000000">
              <w:rPr>
                <w:rtl w:val="0"/>
              </w:rPr>
            </w:r>
          </w:p>
        </w:tc>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1459" w:right="0" w:hanging="1292"/>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Talent requirements, implementation complexity</w:t>
            </w:r>
          </w:p>
        </w:tc>
      </w:tr>
      <w:tr>
        <w:trPr>
          <w:cantSplit w:val="0"/>
          <w:trHeight w:val="1167" w:hRule="atLeast"/>
          <w:tblHeader w:val="0"/>
        </w:trPr>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538" w:right="382" w:hanging="14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Competitive Response</w:t>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Data acquisition and replication</w:t>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33" w:lineRule="auto"/>
              <w:ind w:left="623" w:right="606" w:hanging="1.0000000000000142"/>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Ecosystem development, collaboration, and workflow</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6" w:right="2" w:firstLine="0"/>
              <w:jc w:val="center"/>
              <w:rPr>
                <w:rFonts w:ascii="Times New Roman" w:cs="Times New Roman" w:eastAsia="Times New Roman" w:hAnsi="Times New Roman"/>
                <w:i w:val="0"/>
                <w:iCs w:val="0"/>
                <w:smallCaps w:val="0"/>
                <w:strike w:val="0"/>
                <w:color w:val="000000"/>
                <w:sz w:val="32"/>
                <w:szCs w:val="32"/>
                <w:u w:val="none"/>
                <w:shd w:fill="auto" w:val="clear"/>
                <w:vertAlign w:val="superscript"/>
              </w:rPr>
            </w:pPr>
            <w:bookmarkStart w:colFirst="0" w:colLast="0" w:name="_heading=h.7739ar7otrsb" w:id="125"/>
            <w:bookmarkEnd w:id="125"/>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ownership[17]</w:t>
            </w:r>
            <w:r w:rsidDel="00000000" w:rsidR="00000000" w:rsidRPr="00000000">
              <w:rPr>
                <w:rtl w:val="0"/>
              </w:rPr>
            </w:r>
          </w:p>
        </w:tc>
      </w:tr>
      <w:tr>
        <w:trPr>
          <w:cantSplit w:val="0"/>
          <w:trHeight w:val="792" w:hRule="atLeast"/>
          <w:tblHeader w:val="0"/>
        </w:trPr>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 w:right="0"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Sustainability</w:t>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904" w:right="355" w:hanging="533"/>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Vulnerable to technological democratization</w:t>
            </w:r>
          </w:p>
        </w:tc>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009" w:right="0" w:hanging="853"/>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Enhanced by continuous learning and adaptive integration</w:t>
            </w:r>
          </w:p>
        </w:tc>
      </w:tr>
      <w:tr>
        <w:trPr>
          <w:cantSplit w:val="0"/>
          <w:trHeight w:val="1167" w:hRule="atLeast"/>
          <w:tblHeader w:val="0"/>
        </w:trPr>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540" w:right="0" w:hanging="289"/>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Representative Examples</w:t>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315" w:right="0" w:firstLine="275"/>
              <w:jc w:val="left"/>
              <w:rPr>
                <w:rFonts w:ascii="Times New Roman" w:cs="Times New Roman" w:eastAsia="Times New Roman" w:hAnsi="Times New Roman"/>
                <w:i w:val="0"/>
                <w:iCs w:val="0"/>
                <w:smallCaps w:val="0"/>
                <w:strike w:val="0"/>
                <w:color w:val="000000"/>
                <w:sz w:val="32"/>
                <w:szCs w:val="32"/>
                <w:u w:val="none"/>
                <w:shd w:fill="auto" w:val="clear"/>
                <w:vertAlign w:val="superscript"/>
              </w:rPr>
            </w:pPr>
            <w:bookmarkStart w:colFirst="0" w:colLast="0" w:name="_heading=h.1lnvgom4ncuo" w:id="126"/>
            <w:bookmarkEnd w:id="126"/>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Historical advantage in insurance actuarial models</w:t>
            </w:r>
            <w:r w:rsidDel="00000000" w:rsidR="00000000" w:rsidRPr="00000000">
              <w:rPr>
                <w:rFonts w:ascii="Times New Roman" w:cs="Times New Roman" w:eastAsia="Times New Roman" w:hAnsi="Times New Roman"/>
                <w:sz w:val="23"/>
                <w:szCs w:val="23"/>
                <w:rtl w:val="0"/>
              </w:rPr>
              <w:t xml:space="preserve">[1]</w:t>
            </w:r>
            <w:r w:rsidDel="00000000" w:rsidR="00000000" w:rsidRPr="00000000">
              <w:rPr>
                <w:rtl w:val="0"/>
              </w:rPr>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33" w:lineRule="auto"/>
              <w:ind w:left="16" w:right="0"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Tesla (hardware-software-data loop), Abridge (clinical workflow</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6" w:right="2" w:firstLine="0"/>
              <w:jc w:val="center"/>
              <w:rPr>
                <w:rFonts w:ascii="Times New Roman" w:cs="Times New Roman" w:eastAsia="Times New Roman" w:hAnsi="Times New Roman"/>
                <w:i w:val="0"/>
                <w:iCs w:val="0"/>
                <w:smallCaps w:val="0"/>
                <w:strike w:val="0"/>
                <w:color w:val="000000"/>
                <w:sz w:val="32"/>
                <w:szCs w:val="32"/>
                <w:u w:val="none"/>
                <w:shd w:fill="auto" w:val="clear"/>
                <w:vertAlign w:val="superscript"/>
              </w:rPr>
            </w:pPr>
            <w:bookmarkStart w:colFirst="0" w:colLast="0" w:name="_heading=h.lw6a1cfv72rq" w:id="127"/>
            <w:bookmarkEnd w:id="127"/>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integration</w:t>
            </w:r>
            <w:r w:rsidDel="00000000" w:rsidR="00000000" w:rsidRPr="00000000">
              <w:rPr>
                <w:rFonts w:ascii="Times New Roman" w:cs="Times New Roman" w:eastAsia="Times New Roman" w:hAnsi="Times New Roman"/>
                <w:sz w:val="23"/>
                <w:szCs w:val="23"/>
                <w:rtl w:val="0"/>
              </w:rPr>
              <w:t xml:space="preserve">)[6]</w:t>
            </w:r>
            <w:r w:rsidDel="00000000" w:rsidR="00000000" w:rsidRPr="00000000">
              <w:rPr>
                <w:rtl w:val="0"/>
              </w:rPr>
            </w:r>
          </w:p>
        </w:tc>
      </w:tr>
    </w:tbl>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0" w:right="0" w:firstLine="0"/>
        <w:jc w:val="center"/>
        <w:rPr>
          <w:rFonts w:ascii="Times New Roman" w:cs="Times New Roman" w:eastAsia="Times New Roman" w:hAnsi="Times New Roman"/>
          <w:i w:val="0"/>
          <w:iCs w:val="0"/>
          <w:smallCaps w:val="0"/>
          <w:strike w:val="0"/>
          <w:color w:val="000000"/>
          <w:sz w:val="32"/>
          <w:szCs w:val="32"/>
          <w:u w:val="none"/>
          <w:shd w:fill="auto" w:val="clear"/>
          <w:vertAlign w:val="superscript"/>
        </w:rPr>
        <w:sectPr>
          <w:type w:val="nextPage"/>
          <w:pgSz w:h="16840" w:w="11910" w:orient="portrait"/>
          <w:pgMar w:bottom="760" w:top="1060" w:left="1133" w:right="1133" w:header="588" w:footer="563"/>
        </w:sectPr>
      </w:pPr>
      <w:r w:rsidDel="00000000" w:rsidR="00000000" w:rsidRPr="00000000">
        <w:rPr>
          <w:rtl w:val="0"/>
        </w:rPr>
      </w:r>
    </w:p>
    <w:sdt>
      <w:sdtPr>
        <w:id w:val="-1719150351"/>
        <w:tag w:val="goog_rdk_36"/>
      </w:sdtPr>
      <w:sdtContent>
        <w:p w:rsidR="00000000" w:rsidDel="00000000" w:rsidP="00000000" w:rsidRDefault="00000000" w:rsidRPr="00000000" w14:paraId="00000205">
          <w:pPr>
            <w:pStyle w:val="Heading1"/>
            <w:numPr>
              <w:ilvl w:val="0"/>
              <w:numId w:val="17"/>
            </w:numPr>
            <w:tabs>
              <w:tab w:val="left" w:leader="none" w:pos="377"/>
            </w:tabs>
            <w:spacing w:after="0" w:before="1" w:line="240" w:lineRule="auto"/>
            <w:ind w:left="377" w:right="0" w:hanging="308"/>
            <w:jc w:val="left"/>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Strategic Recommendations for Startup Disruption</w:t>
          </w:r>
        </w:p>
      </w:sdtContent>
    </w:sdt>
    <w:sdt>
      <w:sdtPr>
        <w:id w:val="-613255532"/>
        <w:tag w:val="goog_rdk_37"/>
      </w:sdtPr>
      <w:sdtContent>
        <w:p w:rsidR="00000000" w:rsidDel="00000000" w:rsidP="00000000" w:rsidRDefault="00000000" w:rsidRPr="00000000" w14:paraId="00000206">
          <w:pPr>
            <w:pStyle w:val="Heading2"/>
            <w:numPr>
              <w:ilvl w:val="1"/>
              <w:numId w:val="17"/>
            </w:numPr>
            <w:tabs>
              <w:tab w:val="left" w:leader="none" w:pos="484"/>
            </w:tabs>
            <w:spacing w:after="0" w:before="239" w:line="240" w:lineRule="auto"/>
            <w:ind w:left="484" w:right="0" w:hanging="4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The AI Era Moat Framework: From Data Hoarding to Operationalization</w:t>
          </w:r>
        </w:p>
      </w:sdtContent>
    </w:sdt>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328"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4cl485m7izr5" w:id="128"/>
      <w:bookmarkEnd w:id="128"/>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The research indicates that the concept of a data moat is evolving. In the age of AI, merely possessing large proprietary datasets is insufficient; the true competitive advantage lies in the ability to operationalize that data—turning it into automated workflows, continuous learning cycles, and unique insights that compound over time</w:t>
      </w:r>
      <w:r w:rsidDel="00000000" w:rsidR="00000000" w:rsidRPr="00000000">
        <w:rPr>
          <w:rFonts w:ascii="Times New Roman" w:cs="Times New Roman" w:eastAsia="Times New Roman" w:hAnsi="Times New Roman"/>
          <w:sz w:val="23"/>
          <w:szCs w:val="23"/>
          <w:rtl w:val="0"/>
        </w:rPr>
        <w:t xml:space="preserve">[1]</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This shift requires startups to build moats through strategic data utilization rather than data collection alone.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044"/>
        </w:tabs>
        <w:spacing w:after="0" w:before="0" w:line="240" w:lineRule="auto"/>
        <w:ind w:left="1044" w:right="0" w:hanging="555"/>
        <w:jc w:val="left"/>
        <w:rPr>
          <w:rFonts w:ascii="Times New Roman" w:cs="Times New Roman" w:eastAsia="Times New Roman" w:hAnsi="Times New Roman"/>
          <w:b w:val="1"/>
          <w:bCs w:val="1"/>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The Data Moat Evaluation Scorecard</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69" w:right="69"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5n6fa0jcwkvk" w:id="129"/>
      <w:bookmarkEnd w:id="129"/>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For enterprise software startups, a quantitative framework exists to assess a company's resilience. The Data Moat Scorecard evaluates companies across five dimensions, each scored on a 1-5 scale for a composite score out of 25</w:t>
      </w:r>
      <w:r w:rsidDel="00000000" w:rsidR="00000000" w:rsidRPr="00000000">
        <w:rPr>
          <w:rFonts w:ascii="Times New Roman" w:cs="Times New Roman" w:eastAsia="Times New Roman" w:hAnsi="Times New Roman"/>
          <w:sz w:val="23"/>
          <w:szCs w:val="23"/>
          <w:rtl w:val="0"/>
        </w:rPr>
        <w:t xml:space="preserve">[4]</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i w:val="0"/>
          <w:iCs w:val="0"/>
          <w:smallCaps w:val="0"/>
          <w:strike w:val="0"/>
          <w:color w:val="000000"/>
          <w:sz w:val="8"/>
          <w:szCs w:val="8"/>
          <w:u w:val="none"/>
          <w:shd w:fill="auto" w:val="clear"/>
          <w:vertAlign w:val="baseline"/>
        </w:rPr>
      </w:pPr>
      <w:r w:rsidDel="00000000" w:rsidR="00000000" w:rsidRPr="00000000">
        <w:rPr>
          <w:rtl w:val="0"/>
        </w:rPr>
      </w:r>
    </w:p>
    <w:tbl>
      <w:tblPr>
        <w:tblStyle w:val="Table10"/>
        <w:tblW w:w="9484.0" w:type="dxa"/>
        <w:jc w:val="left"/>
        <w:tblInd w:w="8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0"/>
        <w:gridCol w:w="7294"/>
        <w:tblGridChange w:id="0">
          <w:tblGrid>
            <w:gridCol w:w="2190"/>
            <w:gridCol w:w="7294"/>
          </w:tblGrid>
        </w:tblGridChange>
      </w:tblGrid>
      <w:tr>
        <w:trPr>
          <w:cantSplit w:val="0"/>
          <w:trHeight w:val="431" w:hRule="atLeast"/>
          <w:tblHeader w:val="0"/>
        </w:trPr>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5" w:right="0"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Dimension</w:t>
            </w:r>
          </w:p>
        </w:tc>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9" w:right="3"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Description &amp; Strategic Weight</w:t>
            </w:r>
          </w:p>
        </w:tc>
      </w:tr>
      <w:tr>
        <w:trPr>
          <w:cantSplit w:val="0"/>
          <w:trHeight w:val="1167" w:hRule="atLeast"/>
          <w:tblHeader w:val="0"/>
        </w:trPr>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383" w:right="209" w:hanging="148"/>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Proprietary Data Accumulation</w:t>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33" w:lineRule="auto"/>
              <w:ind w:left="19" w:right="0"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Measures the ability to gather and leverage unique, valuable data. This dimension, along with AI amplification potential, carries the most</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9" w:right="3"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ptf6w0k8jie7" w:id="130"/>
            <w:bookmarkEnd w:id="130"/>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significant weight in determining a company's trajectory[4] .</w:t>
            </w:r>
          </w:p>
        </w:tc>
      </w:tr>
      <w:tr>
        <w:trPr>
          <w:cantSplit w:val="0"/>
          <w:trHeight w:val="831" w:hRule="atLeast"/>
          <w:tblHeader w:val="0"/>
        </w:trPr>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1" w:lineRule="auto"/>
              <w:ind w:left="304" w:right="209" w:firstLine="291"/>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Workflow Embeddedness</w:t>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376" w:lineRule="auto"/>
              <w:ind w:left="328" w:right="56" w:firstLine="258"/>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96ve69lk31wa" w:id="131"/>
            <w:bookmarkEnd w:id="131"/>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Evaluates how deeply integrated a software solution is within a customer's core business processes, implying high switching costs [4].</w:t>
            </w:r>
          </w:p>
        </w:tc>
      </w:tr>
      <w:tr>
        <w:trPr>
          <w:cantSplit w:val="0"/>
          <w:trHeight w:val="831" w:hRule="atLeast"/>
          <w:tblHeader w:val="0"/>
        </w:trPr>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1" w:lineRule="auto"/>
              <w:ind w:left="703" w:right="209" w:hanging="187.00000000000003"/>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Integration Density</w:t>
            </w:r>
          </w:p>
        </w:tc>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376" w:lineRule="auto"/>
              <w:ind w:left="419" w:right="56" w:hanging="189"/>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r1tguyi4ookz" w:id="132"/>
            <w:bookmarkEnd w:id="132"/>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Assesses the extent to which the software integrates with other critical systems within an enterprise, contributing to its indispensability[4] .</w:t>
            </w:r>
          </w:p>
        </w:tc>
      </w:tr>
      <w:tr>
        <w:trPr>
          <w:cantSplit w:val="0"/>
          <w:trHeight w:val="1167" w:hRule="atLeast"/>
          <w:tblHeader w:val="0"/>
        </w:trPr>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623" w:right="209" w:hanging="35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AI Amplification Potential</w:t>
            </w:r>
          </w:p>
        </w:tc>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33" w:lineRule="auto"/>
              <w:ind w:left="19" w:right="0"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Examines how well a company can leverage AI to enhance its offerings, improve efficiency, and create new value. This is a heavily weighted</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9" w:right="3"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s116y48uwwfn" w:id="133"/>
            <w:bookmarkEnd w:id="133"/>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dimension [4].</w:t>
            </w:r>
          </w:p>
        </w:tc>
      </w:tr>
      <w:tr>
        <w:trPr>
          <w:cantSplit w:val="0"/>
          <w:trHeight w:val="831" w:hRule="atLeast"/>
          <w:tblHeader w:val="0"/>
        </w:trPr>
        <w:tc>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Pricing Power</w:t>
            </w:r>
          </w:p>
        </w:tc>
        <w:tc>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376" w:lineRule="auto"/>
              <w:ind w:left="1903" w:right="56" w:hanging="1591"/>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7cb0t1wbmfx2" w:id="134"/>
            <w:bookmarkEnd w:id="134"/>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Reflects a company's ability to maintain or increase prices due to the value and criticality of its solution [4].</w:t>
            </w:r>
          </w:p>
        </w:tc>
      </w:tr>
    </w:tbl>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489"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Score Interpretation:</w:t>
      </w:r>
    </w:p>
    <w:p w:rsidR="00000000" w:rsidDel="00000000" w:rsidP="00000000" w:rsidRDefault="00000000" w:rsidRPr="00000000" w14:paraId="0000021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160" w:line="280" w:lineRule="auto"/>
        <w:ind w:left="489" w:right="68" w:hanging="258"/>
        <w:jc w:val="left"/>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lppj2b6q5ibz" w:id="135"/>
      <w:bookmarkEnd w:id="135"/>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21 or above: Companies are firmly positioned as 'system-of-record' platforms. AI is expected to deepen their moats and compound their data advantages</w:t>
      </w:r>
      <w:r w:rsidDel="00000000" w:rsidR="00000000" w:rsidRPr="00000000">
        <w:rPr>
          <w:rFonts w:ascii="Times New Roman" w:cs="Times New Roman" w:eastAsia="Times New Roman" w:hAnsi="Times New Roman"/>
          <w:sz w:val="23"/>
          <w:szCs w:val="23"/>
          <w:rtl w:val="0"/>
        </w:rPr>
        <w:t xml:space="preserve">[4]</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2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20" w:line="280" w:lineRule="auto"/>
        <w:ind w:left="489" w:right="68" w:hanging="258"/>
        <w:jc w:val="left"/>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b3931p4jir59" w:id="136"/>
      <w:bookmarkEnd w:id="136"/>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15 or below: Companies are categorized as 'commodity' or 'workflow-utility' tools where AI erodes their value proposition</w:t>
      </w:r>
      <w:r w:rsidDel="00000000" w:rsidR="00000000" w:rsidRPr="00000000">
        <w:rPr>
          <w:rFonts w:ascii="Times New Roman" w:cs="Times New Roman" w:eastAsia="Times New Roman" w:hAnsi="Times New Roman"/>
          <w:sz w:val="23"/>
          <w:szCs w:val="23"/>
          <w:rtl w:val="0"/>
        </w:rPr>
        <w:t xml:space="preserve">[4]</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2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488"/>
        </w:tabs>
        <w:spacing w:after="0" w:before="32" w:line="240" w:lineRule="auto"/>
        <w:ind w:left="488" w:right="0" w:hanging="256"/>
        <w:jc w:val="left"/>
        <w:rPr>
          <w:rFonts w:ascii="Arial" w:cs="Arial" w:eastAsia="Arial" w:hAnsi="Arial"/>
          <w:b w:val="0"/>
          <w:bCs w:val="0"/>
          <w:i w:val="0"/>
          <w:iCs w:val="0"/>
          <w:smallCaps w:val="0"/>
          <w:strike w:val="0"/>
          <w:color w:val="000000"/>
          <w:sz w:val="21"/>
          <w:szCs w:val="21"/>
          <w:u w:val="none"/>
          <w:shd w:fill="auto" w:val="clear"/>
          <w:vertAlign w:val="baseline"/>
        </w:rPr>
        <w:sectPr>
          <w:type w:val="nextPage"/>
          <w:pgSz w:h="16840" w:w="11910" w:orient="portrait"/>
          <w:pgMar w:bottom="760" w:top="1060" w:left="1133" w:right="1133" w:header="588" w:footer="563"/>
        </w:sectPr>
      </w:pPr>
      <w:bookmarkStart w:colFirst="0" w:colLast="0" w:name="_heading=h.4drzg9g828xm" w:id="137"/>
      <w:bookmarkEnd w:id="137"/>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16 to 20: The 'gray zone' where outcomes depend heavily on execution</w:t>
      </w:r>
      <w:r w:rsidDel="00000000" w:rsidR="00000000" w:rsidRPr="00000000">
        <w:rPr>
          <w:rFonts w:ascii="Times New Roman" w:cs="Times New Roman" w:eastAsia="Times New Roman" w:hAnsi="Times New Roman"/>
          <w:sz w:val="23"/>
          <w:szCs w:val="23"/>
          <w:rtl w:val="0"/>
        </w:rPr>
        <w:t xml:space="preserve">[4]</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sdt>
      <w:sdtPr>
        <w:id w:val="-244212847"/>
        <w:tag w:val="goog_rdk_38"/>
      </w:sdtPr>
      <w:sdtContent>
        <w:p w:rsidR="00000000" w:rsidDel="00000000" w:rsidP="00000000" w:rsidRDefault="00000000" w:rsidRPr="00000000" w14:paraId="00000223">
          <w:pPr>
            <w:pStyle w:val="Heading2"/>
            <w:numPr>
              <w:ilvl w:val="1"/>
              <w:numId w:val="17"/>
            </w:numPr>
            <w:tabs>
              <w:tab w:val="left" w:leader="none" w:pos="484"/>
            </w:tabs>
            <w:spacing w:after="0" w:before="0" w:line="240" w:lineRule="auto"/>
            <w:ind w:left="484" w:right="0" w:hanging="4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Strategic Frameworks by Startup Stage</w:t>
          </w:r>
        </w:p>
      </w:sdtContent>
    </w:sdt>
    <w:p w:rsidR="00000000" w:rsidDel="00000000" w:rsidP="00000000" w:rsidRDefault="00000000" w:rsidRPr="00000000" w14:paraId="00000224">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044"/>
        </w:tabs>
        <w:spacing w:after="0" w:before="321" w:line="240" w:lineRule="auto"/>
        <w:ind w:left="1044" w:right="0" w:hanging="555"/>
        <w:jc w:val="left"/>
        <w:rPr>
          <w:rFonts w:ascii="Times New Roman" w:cs="Times New Roman" w:eastAsia="Times New Roman" w:hAnsi="Times New Roman"/>
          <w:b w:val="1"/>
          <w:bCs w:val="1"/>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Early Stage (0-18 months): Speed and Problem-Solution Fit</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69" w:right="0" w:firstLine="42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ftgk3r2rwzr9" w:id="138"/>
      <w:bookmarkEnd w:id="138"/>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For early-stage startups, speed is the primary competitive advantage. Founders should focus on finding product-market fit before constructing elaborate moats</w:t>
      </w:r>
      <w:r w:rsidDel="00000000" w:rsidR="00000000" w:rsidRPr="00000000">
        <w:rPr>
          <w:rFonts w:ascii="Times New Roman" w:cs="Times New Roman" w:eastAsia="Times New Roman" w:hAnsi="Times New Roman"/>
          <w:sz w:val="23"/>
          <w:szCs w:val="23"/>
          <w:rtl w:val="0"/>
        </w:rPr>
        <w:t xml:space="preserve">[2]</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489" w:right="0"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Strategic Priorities:</w:t>
      </w:r>
    </w:p>
    <w:p w:rsidR="00000000" w:rsidDel="00000000" w:rsidP="00000000" w:rsidRDefault="00000000" w:rsidRPr="00000000" w14:paraId="0000022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489"/>
        </w:tabs>
        <w:spacing w:after="0" w:before="160" w:line="304" w:lineRule="auto"/>
        <w:ind w:left="489" w:right="67" w:hanging="222"/>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7usrlyfsuqgn" w:id="139"/>
      <w:bookmarkEnd w:id="139"/>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Problem-First Approach: Start by solving a specific, painful workflow problem in an industry desperate for better tools, rather than beginning with a technology thesis. This often involves deep customer empathy and systems thinking</w:t>
      </w:r>
      <w:r w:rsidDel="00000000" w:rsidR="00000000" w:rsidRPr="00000000">
        <w:rPr>
          <w:rFonts w:ascii="Times New Roman" w:cs="Times New Roman" w:eastAsia="Times New Roman" w:hAnsi="Times New Roman"/>
          <w:sz w:val="23"/>
          <w:szCs w:val="23"/>
          <w:rtl w:val="0"/>
        </w:rPr>
        <w:t xml:space="preserve">[6]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2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489"/>
        </w:tabs>
        <w:spacing w:after="0" w:before="0" w:line="304" w:lineRule="auto"/>
        <w:ind w:left="489" w:right="67" w:hanging="222"/>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cfpqefy2rtdi" w:id="140"/>
      <w:bookmarkEnd w:id="140"/>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Speed as the Initial Moat: Rapid execution cycles allow startups to establish a foothold before incumbents can react. The real power at the early stage is to find someone with an existential problem and fix it fast</w:t>
      </w:r>
      <w:r w:rsidDel="00000000" w:rsidR="00000000" w:rsidRPr="00000000">
        <w:rPr>
          <w:rFonts w:ascii="Times New Roman" w:cs="Times New Roman" w:eastAsia="Times New Roman" w:hAnsi="Times New Roman"/>
          <w:sz w:val="23"/>
          <w:szCs w:val="23"/>
          <w:rtl w:val="0"/>
        </w:rPr>
        <w:t xml:space="preserve">[2]</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2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489"/>
        </w:tabs>
        <w:spacing w:after="0" w:before="0" w:line="304" w:lineRule="auto"/>
        <w:ind w:left="489" w:right="67" w:hanging="222"/>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vrnwqfodbhdm" w:id="141"/>
      <w:bookmarkEnd w:id="141"/>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Clear ROI and Technical Feasibility: Focus on high-impact, standardized, and repeatable workflows where AI can reliably execute and demonstrate clear value, avoiding processes requiring constant, uncodified judgment</w:t>
      </w:r>
      <w:r w:rsidDel="00000000" w:rsidR="00000000" w:rsidRPr="00000000">
        <w:rPr>
          <w:rFonts w:ascii="Times New Roman" w:cs="Times New Roman" w:eastAsia="Times New Roman" w:hAnsi="Times New Roman"/>
          <w:sz w:val="23"/>
          <w:szCs w:val="23"/>
          <w:rtl w:val="0"/>
        </w:rPr>
        <w:t xml:space="preserve">[6]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489" w:right="0"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Entry Point Strategy: Founders should strategically choose their initial wedge:</w:t>
      </w:r>
    </w:p>
    <w:p w:rsidR="00000000" w:rsidDel="00000000" w:rsidP="00000000" w:rsidRDefault="00000000" w:rsidRPr="00000000" w14:paraId="0000022C">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160" w:line="304" w:lineRule="auto"/>
        <w:ind w:left="489" w:right="67" w:hanging="258"/>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5nt3xkrv0vx8" w:id="142"/>
      <w:bookmarkEnd w:id="142"/>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Tertiary Workflows (Safer Wedge): Start with ancillary tasks (e.g., legal research, clinical documentation) that offer less user resistance and faster sales cycles, using this as a foothold to expand into core workflows</w:t>
      </w:r>
      <w:r w:rsidDel="00000000" w:rsidR="00000000" w:rsidRPr="00000000">
        <w:rPr>
          <w:rFonts w:ascii="Times New Roman" w:cs="Times New Roman" w:eastAsia="Times New Roman" w:hAnsi="Times New Roman"/>
          <w:sz w:val="23"/>
          <w:szCs w:val="23"/>
          <w:rtl w:val="0"/>
        </w:rPr>
        <w:t xml:space="preserve">[6]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2D">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0" w:line="280" w:lineRule="auto"/>
        <w:ind w:left="489" w:right="68" w:hanging="258"/>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5ejpsgux600z" w:id="143"/>
      <w:bookmarkEnd w:id="143"/>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Adjacent-to-Core Features (Balanced Approach): Position closer to core workflows with sufficient standalone value, requiring stronger proof of reliability</w:t>
      </w:r>
      <w:r w:rsidDel="00000000" w:rsidR="00000000" w:rsidRPr="00000000">
        <w:rPr>
          <w:rFonts w:ascii="Times New Roman" w:cs="Times New Roman" w:eastAsia="Times New Roman" w:hAnsi="Times New Roman"/>
          <w:sz w:val="23"/>
          <w:szCs w:val="23"/>
          <w:rtl w:val="0"/>
        </w:rPr>
        <w:t xml:space="preserve">[6]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2E">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16" w:line="304" w:lineRule="auto"/>
        <w:ind w:left="489" w:right="68" w:hanging="258"/>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4xjru0d0oo2d" w:id="144"/>
      <w:bookmarkEnd w:id="144"/>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Core Workflows (The Toast Playbook): Pursue the absolute center of customer operations, which demands an undeniable "miracle" demonstration and missionary zeal from the founding team</w:t>
      </w:r>
      <w:r w:rsidDel="00000000" w:rsidR="00000000" w:rsidRPr="00000000">
        <w:rPr>
          <w:rFonts w:ascii="Times New Roman" w:cs="Times New Roman" w:eastAsia="Times New Roman" w:hAnsi="Times New Roman"/>
          <w:sz w:val="23"/>
          <w:szCs w:val="23"/>
          <w:rtl w:val="0"/>
        </w:rPr>
        <w:t xml:space="preserve">[6]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044"/>
        </w:tabs>
        <w:spacing w:after="0" w:before="0" w:line="240" w:lineRule="auto"/>
        <w:ind w:left="1044" w:right="0" w:hanging="555"/>
        <w:jc w:val="left"/>
        <w:rPr>
          <w:rFonts w:ascii="Times New Roman" w:cs="Times New Roman" w:eastAsia="Times New Roman" w:hAnsi="Times New Roman"/>
          <w:b w:val="1"/>
          <w:bCs w:val="1"/>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Growth Stage (18-36 months): Building Defensible Moats</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69" w:right="0" w:firstLine="42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h6lylfi181d2" w:id="145"/>
      <w:bookmarkEnd w:id="145"/>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As startups achieve traction, they must transition from speed-based advantages to structural moats. Hamilton Helmer's "7 Powers" framework, adapted for AI, provides strategic guidance </w:t>
      </w:r>
      <w:hyperlink w:anchor="_heading=h.smytbjdo7cy7">
        <w:r w:rsidDel="00000000" w:rsidR="00000000" w:rsidRPr="00000000">
          <w:rPr>
            <w:rFonts w:ascii="Times New Roman" w:cs="Times New Roman" w:eastAsia="Times New Roman" w:hAnsi="Times New Roman"/>
            <w:i w:val="0"/>
            <w:iCs w:val="0"/>
            <w:smallCaps w:val="0"/>
            <w:strike w:val="0"/>
            <w:color w:val="0000ff"/>
            <w:sz w:val="32"/>
            <w:szCs w:val="32"/>
            <w:u w:val="single"/>
            <w:shd w:fill="auto" w:val="clear"/>
            <w:vertAlign w:val="superscript"/>
            <w:rtl w:val="0"/>
          </w:rPr>
          <w:t xml:space="preserve">2</w:t>
        </w:r>
      </w:hyperlink>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489" w:right="0"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Key Moat Development Strategies:</w:t>
      </w:r>
    </w:p>
    <w:p w:rsidR="00000000" w:rsidDel="00000000" w:rsidP="00000000" w:rsidRDefault="00000000" w:rsidRPr="00000000" w14:paraId="0000023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89"/>
        </w:tabs>
        <w:spacing w:after="0" w:before="160" w:line="304" w:lineRule="auto"/>
        <w:ind w:left="489" w:right="68" w:hanging="222"/>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jzu8gzcv6eq0" w:id="146"/>
      <w:bookmarkEnd w:id="146"/>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Scale (AI Twist: Unreplicable Precision): Achieve boring, unglamorous perfection (e.g., 99% accuracy) in mission-critical tasks through years of edge-case engineering that competitors find difficult to replicate[2] .</w:t>
      </w:r>
    </w:p>
    <w:p w:rsidR="00000000" w:rsidDel="00000000" w:rsidP="00000000" w:rsidRDefault="00000000" w:rsidRPr="00000000" w14:paraId="0000023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89"/>
        </w:tabs>
        <w:spacing w:after="0" w:before="0" w:line="314" w:lineRule="auto"/>
        <w:ind w:left="489" w:right="68" w:hanging="222"/>
        <w:jc w:val="both"/>
        <w:rPr>
          <w:rFonts w:ascii="Arial" w:cs="Arial" w:eastAsia="Arial" w:hAnsi="Arial"/>
          <w:b w:val="0"/>
          <w:bCs w:val="0"/>
          <w:i w:val="0"/>
          <w:iCs w:val="0"/>
          <w:smallCaps w:val="0"/>
          <w:strike w:val="0"/>
          <w:color w:val="000000"/>
          <w:sz w:val="21"/>
          <w:szCs w:val="21"/>
          <w:u w:val="none"/>
          <w:shd w:fill="auto" w:val="clear"/>
          <w:vertAlign w:val="baseline"/>
        </w:rPr>
        <w:sectPr>
          <w:type w:val="nextPage"/>
          <w:pgSz w:h="16840" w:w="11910" w:orient="portrait"/>
          <w:pgMar w:bottom="760" w:top="1060" w:left="1133" w:right="1133" w:header="588" w:footer="563"/>
        </w:sectPr>
      </w:pPr>
      <w:bookmarkStart w:colFirst="0" w:colLast="0" w:name="_heading=h.v33nb8xi2ukn" w:id="147"/>
      <w:bookmarkEnd w:id="147"/>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Cornered Resource (AI Twist: Proprietary Understanding of Customer Workflows): Develop deep, proprietary knowledge of specific customer workflows, gained by acting as a 'forward-deployed engineer.' This knowledge translates into custom prompts, evaluation sets, and fine-tuned models that are hard to copy</w:t>
      </w:r>
      <w:r w:rsidDel="00000000" w:rsidR="00000000" w:rsidRPr="00000000">
        <w:rPr>
          <w:rFonts w:ascii="Times New Roman" w:cs="Times New Roman" w:eastAsia="Times New Roman" w:hAnsi="Times New Roman"/>
          <w:sz w:val="23"/>
          <w:szCs w:val="23"/>
          <w:rtl w:val="0"/>
        </w:rPr>
        <w:t xml:space="preserve">[2]</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89"/>
        </w:tabs>
        <w:spacing w:after="0" w:before="0" w:line="304" w:lineRule="auto"/>
        <w:ind w:left="489" w:right="68" w:hanging="222"/>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5k43q2avappe" w:id="148"/>
      <w:bookmarkEnd w:id="148"/>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Counter-Positioning (AI Twist: Pricing Disruption): Adopt business models that incumbents cannot copy without self-destruction, such as charging per task or value delivered instead of per-seat licensing</w:t>
      </w:r>
      <w:r w:rsidDel="00000000" w:rsidR="00000000" w:rsidRPr="00000000">
        <w:rPr>
          <w:rFonts w:ascii="Times New Roman" w:cs="Times New Roman" w:eastAsia="Times New Roman" w:hAnsi="Times New Roman"/>
          <w:sz w:val="23"/>
          <w:szCs w:val="23"/>
          <w:rtl w:val="0"/>
        </w:rPr>
        <w:t xml:space="preserve">[2]</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489"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Growth-Stage Initiatives:</w:t>
      </w:r>
    </w:p>
    <w:p w:rsidR="00000000" w:rsidDel="00000000" w:rsidP="00000000" w:rsidRDefault="00000000" w:rsidRPr="00000000" w14:paraId="00000239">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160" w:line="300" w:lineRule="auto"/>
        <w:ind w:left="489" w:right="68" w:hanging="258"/>
        <w:jc w:val="left"/>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Develop Integration Depth: Focus on deep workflow integration to create genuine switching costs, moving beyond algorithmic superiority to operational embedding.</w:t>
      </w:r>
    </w:p>
    <w:p w:rsidR="00000000" w:rsidDel="00000000" w:rsidP="00000000" w:rsidRDefault="00000000" w:rsidRPr="00000000" w14:paraId="0000023A">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0" w:line="280" w:lineRule="auto"/>
        <w:ind w:left="489" w:right="68" w:hanging="258"/>
        <w:jc w:val="left"/>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6ve32gsardx6" w:id="149"/>
      <w:bookmarkEnd w:id="149"/>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Build Data Infrastructure: Create proprietary data collection mechanisms and automated systems for generating high-quality, relevant data that compounds in value</w:t>
      </w:r>
      <w:r w:rsidDel="00000000" w:rsidR="00000000" w:rsidRPr="00000000">
        <w:rPr>
          <w:rFonts w:ascii="Times New Roman" w:cs="Times New Roman" w:eastAsia="Times New Roman" w:hAnsi="Times New Roman"/>
          <w:sz w:val="23"/>
          <w:szCs w:val="23"/>
          <w:rtl w:val="0"/>
        </w:rPr>
        <w:t xml:space="preserve">[1][6]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3B">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21" w:line="280" w:lineRule="auto"/>
        <w:ind w:left="489" w:right="67" w:hanging="258"/>
        <w:jc w:val="left"/>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5b20u3rx60a7" w:id="150"/>
      <w:bookmarkEnd w:id="150"/>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Cultivate Data Talent and Culture: Foster an organization-wide, data-driven culture. The internal capability and know-how in exploiting data can become a "process moat" in itself</w:t>
      </w:r>
      <w:r w:rsidDel="00000000" w:rsidR="00000000" w:rsidRPr="00000000">
        <w:rPr>
          <w:rFonts w:ascii="Times New Roman" w:cs="Times New Roman" w:eastAsia="Times New Roman" w:hAnsi="Times New Roman"/>
          <w:sz w:val="23"/>
          <w:szCs w:val="23"/>
          <w:rtl w:val="0"/>
        </w:rPr>
        <w:t xml:space="preserve">[1]</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044"/>
        </w:tabs>
        <w:spacing w:after="0" w:before="0" w:line="240" w:lineRule="auto"/>
        <w:ind w:left="1044" w:right="0" w:hanging="555"/>
        <w:jc w:val="left"/>
        <w:rPr>
          <w:rFonts w:ascii="Times New Roman" w:cs="Times New Roman" w:eastAsia="Times New Roman" w:hAnsi="Times New Roman"/>
          <w:b w:val="1"/>
          <w:bCs w:val="1"/>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 Scaling Stage (36+ months): Fortification and Ecosystem Development</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For scaling startups, the focus shifts to fortifying moats and developing ecosystems.</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489"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Scaling-Stage Imperatives:</w:t>
      </w:r>
    </w:p>
    <w:p w:rsidR="00000000" w:rsidDel="00000000" w:rsidP="00000000" w:rsidRDefault="00000000" w:rsidRPr="00000000" w14:paraId="0000024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89"/>
        </w:tabs>
        <w:spacing w:after="0" w:before="160" w:line="304" w:lineRule="auto"/>
        <w:ind w:left="489" w:right="68" w:hanging="222"/>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oj2lkw6t57lt" w:id="151"/>
      <w:bookmarkEnd w:id="151"/>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Monetize and Productize Data: Integrate data insights into the core value proposition. Offer benchmarking, dashboards, or premium insights. Bias toward monetizing insights and recommendations rather than raw data exports to protect the moat</w:t>
      </w:r>
      <w:r w:rsidDel="00000000" w:rsidR="00000000" w:rsidRPr="00000000">
        <w:rPr>
          <w:rFonts w:ascii="Times New Roman" w:cs="Times New Roman" w:eastAsia="Times New Roman" w:hAnsi="Times New Roman"/>
          <w:sz w:val="23"/>
          <w:szCs w:val="23"/>
          <w:rtl w:val="0"/>
        </w:rPr>
        <w:t xml:space="preserve">[1]</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4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89"/>
        </w:tabs>
        <w:spacing w:after="0" w:before="0" w:line="304" w:lineRule="auto"/>
        <w:ind w:left="489" w:right="67" w:hanging="222"/>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3wpy4373kjkb" w:id="152"/>
      <w:bookmarkEnd w:id="152"/>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Protect the Data Advantage: Implement stringent security, compliance, and data governance measures to guard against breaches and maintain customer trust, which is foundational to the moat</w:t>
      </w:r>
      <w:r w:rsidDel="00000000" w:rsidR="00000000" w:rsidRPr="00000000">
        <w:rPr>
          <w:rFonts w:ascii="Times New Roman" w:cs="Times New Roman" w:eastAsia="Times New Roman" w:hAnsi="Times New Roman"/>
          <w:sz w:val="23"/>
          <w:szCs w:val="23"/>
          <w:rtl w:val="0"/>
        </w:rPr>
        <w:t xml:space="preserve">[1]</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4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89"/>
        </w:tabs>
        <w:spacing w:after="0" w:before="0" w:line="304" w:lineRule="auto"/>
        <w:ind w:left="489" w:right="67" w:hanging="222"/>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7yunnfiif0pi" w:id="153"/>
      <w:bookmarkEnd w:id="153"/>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Drive Operationalization: The ultimate moat is the ability to put data to work continuously. Platforms that turn raw data into production automation systems and extract deep insights create a compounding advantage that is hard to replicate</w:t>
      </w:r>
      <w:r w:rsidDel="00000000" w:rsidR="00000000" w:rsidRPr="00000000">
        <w:rPr>
          <w:rFonts w:ascii="Times New Roman" w:cs="Times New Roman" w:eastAsia="Times New Roman" w:hAnsi="Times New Roman"/>
          <w:sz w:val="23"/>
          <w:szCs w:val="23"/>
          <w:rtl w:val="0"/>
        </w:rPr>
        <w:t xml:space="preserve">[1]</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sdt>
      <w:sdtPr>
        <w:id w:val="243988869"/>
        <w:tag w:val="goog_rdk_39"/>
      </w:sdtPr>
      <w:sdtContent>
        <w:p w:rsidR="00000000" w:rsidDel="00000000" w:rsidP="00000000" w:rsidRDefault="00000000" w:rsidRPr="00000000" w14:paraId="00000244">
          <w:pPr>
            <w:pStyle w:val="Heading2"/>
            <w:numPr>
              <w:ilvl w:val="1"/>
              <w:numId w:val="17"/>
            </w:numPr>
            <w:tabs>
              <w:tab w:val="left" w:leader="none" w:pos="484"/>
            </w:tabs>
            <w:spacing w:after="0" w:before="184" w:line="240" w:lineRule="auto"/>
            <w:ind w:left="484" w:right="0" w:hanging="4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Industry-Specific and Technical Frameworks</w:t>
          </w:r>
        </w:p>
      </w:sdtContent>
    </w:sdt>
    <w:p w:rsidR="00000000" w:rsidDel="00000000" w:rsidP="00000000" w:rsidRDefault="00000000" w:rsidRPr="00000000" w14:paraId="00000245">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044"/>
        </w:tabs>
        <w:spacing w:after="0" w:before="321" w:line="240" w:lineRule="auto"/>
        <w:ind w:left="1044" w:right="0" w:hanging="555"/>
        <w:jc w:val="left"/>
        <w:rPr>
          <w:rFonts w:ascii="Times New Roman" w:cs="Times New Roman" w:eastAsia="Times New Roman" w:hAnsi="Times New Roman"/>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Vertical AI Applications: The Defensibility Playbook</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69" w:right="0" w:firstLine="42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d5549gehyx2u" w:id="154"/>
      <w:bookmarkEnd w:id="154"/>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Vertical AI startups, which target language-intensive tasks in specific industries, should adhere to core principles for defensibility</w:t>
      </w:r>
      <w:r w:rsidDel="00000000" w:rsidR="00000000" w:rsidRPr="00000000">
        <w:rPr>
          <w:rFonts w:ascii="Times New Roman" w:cs="Times New Roman" w:eastAsia="Times New Roman" w:hAnsi="Times New Roman"/>
          <w:sz w:val="23"/>
          <w:szCs w:val="23"/>
          <w:rtl w:val="0"/>
        </w:rPr>
        <w:t xml:space="preserve">[6]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489"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t9ab7pbq8hyy" w:id="155"/>
      <w:bookmarkEnd w:id="155"/>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Vertical AI Success Principles</w:t>
      </w:r>
      <w:r w:rsidDel="00000000" w:rsidR="00000000" w:rsidRPr="00000000">
        <w:rPr>
          <w:rFonts w:ascii="Times New Roman" w:cs="Times New Roman" w:eastAsia="Times New Roman" w:hAnsi="Times New Roman"/>
          <w:sz w:val="23"/>
          <w:szCs w:val="23"/>
          <w:rtl w:val="0"/>
        </w:rPr>
        <w:t xml:space="preserve">[6]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4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89"/>
        </w:tabs>
        <w:spacing w:after="0" w:before="160" w:line="300" w:lineRule="auto"/>
        <w:ind w:left="489" w:right="67" w:hanging="222"/>
        <w:jc w:val="left"/>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Customer-Centric Automation: Build solutions only where automation aligns with customer needs and context.</w:t>
      </w:r>
    </w:p>
    <w:p w:rsidR="00000000" w:rsidDel="00000000" w:rsidP="00000000" w:rsidRDefault="00000000" w:rsidRPr="00000000" w14:paraId="0000024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89"/>
        </w:tabs>
        <w:spacing w:after="0" w:before="0" w:line="300" w:lineRule="auto"/>
        <w:ind w:left="489" w:right="67" w:hanging="222"/>
        <w:jc w:val="left"/>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Technical Moat from Multimodality: Competitive edge increasingly depends on combining data types (text, voice, vision) and deep workflow integrations.</w:t>
      </w:r>
    </w:p>
    <w:p w:rsidR="00000000" w:rsidDel="00000000" w:rsidP="00000000" w:rsidRDefault="00000000" w:rsidRPr="00000000" w14:paraId="0000024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89"/>
        </w:tabs>
        <w:spacing w:after="0" w:before="0" w:line="300" w:lineRule="auto"/>
        <w:ind w:left="489" w:right="68" w:hanging="222"/>
        <w:jc w:val="left"/>
        <w:rPr>
          <w:rFonts w:ascii="Arial" w:cs="Arial" w:eastAsia="Arial" w:hAnsi="Arial"/>
          <w:b w:val="0"/>
          <w:bCs w:val="0"/>
          <w:i w:val="0"/>
          <w:iCs w:val="0"/>
          <w:smallCaps w:val="0"/>
          <w:strike w:val="0"/>
          <w:color w:val="000000"/>
          <w:sz w:val="23"/>
          <w:szCs w:val="23"/>
          <w:shd w:fill="auto" w:val="clear"/>
          <w:vertAlign w:val="baseline"/>
        </w:rPr>
        <w:sectPr>
          <w:type w:val="nextPage"/>
          <w:pgSz w:h="16840" w:w="11910" w:orient="portrait"/>
          <w:pgMar w:bottom="760" w:top="1060" w:left="1133" w:right="1133" w:header="588" w:footer="563"/>
        </w:sect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Prioritize Data Quality Over Quantity: Early success depends on high-quality, relevant data, which compounds in value as the business scales.</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69" w:right="68"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y82hot3mcr9u" w:id="156"/>
      <w:bookmarkEnd w:id="156"/>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Progressive Delegation Approach: Instead of aiming for complete, high-risk automation from day one, start by automating a manageable chunk of a workflow. Let humans handle the rest initially, and gradually automate additional steps as the system learns. This approach ships faster, reduces risk, and creates expansion opportunities</w:t>
      </w:r>
      <w:r w:rsidDel="00000000" w:rsidR="00000000" w:rsidRPr="00000000">
        <w:rPr>
          <w:rFonts w:ascii="Times New Roman" w:cs="Times New Roman" w:eastAsia="Times New Roman" w:hAnsi="Times New Roman"/>
          <w:sz w:val="23"/>
          <w:szCs w:val="23"/>
          <w:rtl w:val="0"/>
        </w:rPr>
        <w:t xml:space="preserve">[6]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044"/>
        </w:tabs>
        <w:spacing w:after="0" w:before="1" w:line="240" w:lineRule="auto"/>
        <w:ind w:left="1044" w:right="0" w:hanging="555"/>
        <w:jc w:val="left"/>
        <w:rPr>
          <w:rFonts w:ascii="Times New Roman" w:cs="Times New Roman" w:eastAsia="Times New Roman" w:hAnsi="Times New Roman"/>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Technical Architecture for Sustainable Advantage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 w:right="0"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Sustainable advantages require deliberate technical design.</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489" w:right="0"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a8bbh98g6ffo" w:id="157"/>
      <w:bookmarkEnd w:id="157"/>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Technical Architecture Principles</w:t>
      </w:r>
      <w:r w:rsidDel="00000000" w:rsidR="00000000" w:rsidRPr="00000000">
        <w:rPr>
          <w:rFonts w:ascii="Times New Roman" w:cs="Times New Roman" w:eastAsia="Times New Roman" w:hAnsi="Times New Roman"/>
          <w:sz w:val="23"/>
          <w:szCs w:val="23"/>
          <w:rtl w:val="0"/>
        </w:rPr>
        <w:t xml:space="preserve">[6]</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5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160" w:line="300" w:lineRule="auto"/>
        <w:ind w:left="489" w:right="67" w:hanging="258"/>
        <w:jc w:val="both"/>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Build Modular and Adaptable Systems: Ensure infrastructure can flexibly incorporate the best-available AI models as the technology evolves.</w:t>
      </w:r>
    </w:p>
    <w:p w:rsidR="00000000" w:rsidDel="00000000" w:rsidP="00000000" w:rsidRDefault="00000000" w:rsidRPr="00000000" w14:paraId="0000025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0" w:line="300" w:lineRule="auto"/>
        <w:ind w:left="489" w:right="68" w:hanging="258"/>
        <w:jc w:val="both"/>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Design for Continuous Learning: Implement tight feedback loops where production usage and outcomes feed directly into model improvement and workflow optimization.</w:t>
      </w:r>
    </w:p>
    <w:p w:rsidR="00000000" w:rsidDel="00000000" w:rsidP="00000000" w:rsidRDefault="00000000" w:rsidRPr="00000000" w14:paraId="0000025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487"/>
          <w:tab w:val="left" w:leader="none" w:pos="489"/>
        </w:tabs>
        <w:spacing w:after="0" w:before="0" w:line="304" w:lineRule="auto"/>
        <w:ind w:left="489" w:right="67" w:hanging="258"/>
        <w:jc w:val="both"/>
        <w:rPr>
          <w:rFonts w:ascii="Arial" w:cs="Arial" w:eastAsia="Arial" w:hAnsi="Arial"/>
          <w:b w:val="0"/>
          <w:bCs w:val="0"/>
          <w:i w:val="0"/>
          <w:iCs w:val="0"/>
          <w:smallCaps w:val="0"/>
          <w:strike w:val="0"/>
          <w:color w:val="000000"/>
          <w:sz w:val="21"/>
          <w:szCs w:val="21"/>
          <w:u w:val="none"/>
          <w:shd w:fill="auto" w:val="clear"/>
          <w:vertAlign w:val="baseline"/>
        </w:rPr>
      </w:pPr>
      <w:bookmarkStart w:colFirst="0" w:colLast="0" w:name="_heading=h.1hhymv7j61u6" w:id="158"/>
      <w:bookmarkEnd w:id="158"/>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Leverage AI as a Force Multiplier: Use AI agents to reason over proprietary data context, turning data moats into "process moats" where the system's operational knowledge becomes a key advantage</w:t>
      </w:r>
      <w:r w:rsidDel="00000000" w:rsidR="00000000" w:rsidRPr="00000000">
        <w:rPr>
          <w:rFonts w:ascii="Times New Roman" w:cs="Times New Roman" w:eastAsia="Times New Roman" w:hAnsi="Times New Roman"/>
          <w:sz w:val="23"/>
          <w:szCs w:val="23"/>
          <w:rtl w:val="0"/>
        </w:rPr>
        <w:t xml:space="preserve">[1]</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sdt>
      <w:sdtPr>
        <w:id w:val="-2067953070"/>
        <w:tag w:val="goog_rdk_40"/>
      </w:sdtPr>
      <w:sdtContent>
        <w:p w:rsidR="00000000" w:rsidDel="00000000" w:rsidP="00000000" w:rsidRDefault="00000000" w:rsidRPr="00000000" w14:paraId="00000256">
          <w:pPr>
            <w:pStyle w:val="Heading2"/>
            <w:numPr>
              <w:ilvl w:val="1"/>
              <w:numId w:val="17"/>
            </w:numPr>
            <w:tabs>
              <w:tab w:val="left" w:leader="none" w:pos="484"/>
            </w:tabs>
            <w:spacing w:after="0" w:before="192" w:line="240" w:lineRule="auto"/>
            <w:ind w:left="484" w:right="0" w:hanging="4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Competitive Positioning Against Incumbents</w:t>
          </w:r>
        </w:p>
      </w:sdtContent>
    </w:sdt>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312" w:lineRule="auto"/>
        <w:ind w:left="69" w:right="68"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56fsh5o6ucwy" w:id="159"/>
      <w:bookmarkEnd w:id="159"/>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Startups can exploit inherent structural weaknesses in incumbents. A key framework identifies why incumbents often cannot effectively copy disruptive startups</w:t>
      </w:r>
      <w:r w:rsidDel="00000000" w:rsidR="00000000" w:rsidRPr="00000000">
        <w:rPr>
          <w:rFonts w:ascii="Times New Roman" w:cs="Times New Roman" w:eastAsia="Times New Roman" w:hAnsi="Times New Roman"/>
          <w:sz w:val="23"/>
          <w:szCs w:val="23"/>
          <w:rtl w:val="0"/>
        </w:rPr>
        <w:t xml:space="preserve">[19]</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489" w:right="0"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onj6kzv5v5dm" w:id="160"/>
      <w:bookmarkEnd w:id="160"/>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Why Incumbents Struggle to Copy</w:t>
      </w:r>
      <w:r w:rsidDel="00000000" w:rsidR="00000000" w:rsidRPr="00000000">
        <w:rPr>
          <w:rFonts w:ascii="Times New Roman" w:cs="Times New Roman" w:eastAsia="Times New Roman" w:hAnsi="Times New Roman"/>
          <w:sz w:val="23"/>
          <w:szCs w:val="23"/>
          <w:rtl w:val="0"/>
        </w:rPr>
        <w:t xml:space="preserve">[19]</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5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489"/>
        </w:tabs>
        <w:spacing w:after="0" w:before="159" w:line="316" w:lineRule="auto"/>
        <w:ind w:left="489" w:right="67" w:hanging="222"/>
        <w:jc w:val="both"/>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Evolutionary Valley: Incumbents avoid the short-term performance dip and internal disruption required to adopt a fundamentally new paradigm, prioritizing stability over strategic shifts.</w:t>
      </w:r>
    </w:p>
    <w:p w:rsidR="00000000" w:rsidDel="00000000" w:rsidP="00000000" w:rsidRDefault="00000000" w:rsidRPr="00000000" w14:paraId="0000025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488"/>
        </w:tabs>
        <w:spacing w:after="0" w:before="0" w:line="276" w:lineRule="auto"/>
        <w:ind w:left="488" w:right="0" w:hanging="221"/>
        <w:jc w:val="both"/>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Old 'Units of Value': Products are built around implicit assumptions of value. Paradigm</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33" w:lineRule="auto"/>
        <w:ind w:left="489" w:right="67"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shifts (e.g., from command execution to open-ended AI assistance) reset these units, forcing incumbents to abandon existing metrics and infrastructures they are reluctant to change.</w:t>
      </w:r>
    </w:p>
    <w:p w:rsidR="00000000" w:rsidDel="00000000" w:rsidP="00000000" w:rsidRDefault="00000000" w:rsidRPr="00000000" w14:paraId="0000025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488"/>
        </w:tabs>
        <w:spacing w:after="0" w:before="0" w:line="263.00000000000006" w:lineRule="auto"/>
        <w:ind w:left="488" w:right="0" w:hanging="221"/>
        <w:jc w:val="both"/>
        <w:rPr>
          <w:rFonts w:ascii="Arial" w:cs="Arial" w:eastAsia="Arial" w:hAnsi="Arial"/>
          <w:b w:val="0"/>
          <w:bCs w:val="0"/>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Conway’s Law: Product design reflects organizational structure. New paradigms often</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33" w:lineRule="auto"/>
        <w:ind w:left="489" w:right="67" w:firstLine="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require internal reorganizations that incumbents resist, limiting their ability to adapt effectively.</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314" w:lineRule="auto"/>
        <w:ind w:left="69" w:right="68"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sectPr>
          <w:type w:val="nextPage"/>
          <w:pgSz w:h="16840" w:w="11910" w:orient="portrait"/>
          <w:pgMar w:bottom="760" w:top="1060" w:left="1133" w:right="1133" w:header="588" w:footer="563"/>
        </w:sectPr>
      </w:pPr>
      <w:bookmarkStart w:colFirst="0" w:colLast="0" w:name="_heading=h.j1888e1zg9gm" w:id="161"/>
      <w:bookmarkEnd w:id="161"/>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Strategic Implication for Startups: To build a defensible position, focus on changing the fundamental workflow and 'unit of value' for the user, rather than just making an incremental improvement to an existing solution. Build systems that require a different product logic and organizational structure than what incumbents possess</w:t>
      </w:r>
      <w:r w:rsidDel="00000000" w:rsidR="00000000" w:rsidRPr="00000000">
        <w:rPr>
          <w:rFonts w:ascii="Times New Roman" w:cs="Times New Roman" w:eastAsia="Times New Roman" w:hAnsi="Times New Roman"/>
          <w:sz w:val="23"/>
          <w:szCs w:val="23"/>
          <w:rtl w:val="0"/>
        </w:rPr>
        <w:t xml:space="preserve">[19]</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sdt>
      <w:sdtPr>
        <w:id w:val="678596695"/>
        <w:tag w:val="goog_rdk_41"/>
      </w:sdtPr>
      <w:sdtContent>
        <w:p w:rsidR="00000000" w:rsidDel="00000000" w:rsidP="00000000" w:rsidRDefault="00000000" w:rsidRPr="00000000" w14:paraId="00000260">
          <w:pPr>
            <w:pStyle w:val="Heading2"/>
            <w:numPr>
              <w:ilvl w:val="1"/>
              <w:numId w:val="17"/>
            </w:numPr>
            <w:tabs>
              <w:tab w:val="left" w:leader="none" w:pos="484"/>
            </w:tabs>
            <w:spacing w:after="0" w:before="0" w:line="240" w:lineRule="auto"/>
            <w:ind w:left="484" w:right="0" w:hanging="41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Implementation and Continuous Evolution</w:t>
          </w:r>
        </w:p>
      </w:sdtContent>
    </w:sdt>
    <w:p w:rsidR="00000000" w:rsidDel="00000000" w:rsidP="00000000" w:rsidRDefault="00000000" w:rsidRPr="00000000" w14:paraId="00000261">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044"/>
        </w:tabs>
        <w:spacing w:after="0" w:before="321" w:line="240" w:lineRule="auto"/>
        <w:ind w:left="1044" w:right="0" w:hanging="555"/>
        <w:jc w:val="left"/>
        <w:rPr>
          <w:rFonts w:ascii="Times New Roman" w:cs="Times New Roman" w:eastAsia="Times New Roman" w:hAnsi="Times New Roman"/>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The AI Double-Edged Sword and Strategic Response</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69" w:right="68"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v1ztumc9dr0a" w:id="162"/>
      <w:bookmarkEnd w:id="162"/>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Startups must navigate the dual impact of AI on data moats. AI is a force multiplier for companies with proprietary data, enabling smarter products and faster decisions</w:t>
      </w:r>
      <w:r w:rsidDel="00000000" w:rsidR="00000000" w:rsidRPr="00000000">
        <w:rPr>
          <w:rFonts w:ascii="Times New Roman" w:cs="Times New Roman" w:eastAsia="Times New Roman" w:hAnsi="Times New Roman"/>
          <w:sz w:val="23"/>
          <w:szCs w:val="23"/>
          <w:rtl w:val="0"/>
        </w:rPr>
        <w:t xml:space="preserve">[1][20]</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However, advances in foundation models and synthetic data generation are democratizing capabilities, potentially undermining moats based solely on data volume</w:t>
      </w:r>
      <w:r w:rsidDel="00000000" w:rsidR="00000000" w:rsidRPr="00000000">
        <w:rPr>
          <w:rFonts w:ascii="Times New Roman" w:cs="Times New Roman" w:eastAsia="Times New Roman" w:hAnsi="Times New Roman"/>
          <w:sz w:val="23"/>
          <w:szCs w:val="23"/>
          <w:rtl w:val="0"/>
        </w:rPr>
        <w:t xml:space="preserve">[1][5]</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314" w:lineRule="auto"/>
        <w:ind w:left="69" w:right="68"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e04al4o0h6oe" w:id="163"/>
      <w:bookmarkEnd w:id="163"/>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Strategic Response: The value shifts from data hoarding to the ability to operationalize data, achieve high 'AI execution velocity,' and combine AI with deep business context and human expertise</w:t>
      </w:r>
      <w:r w:rsidDel="00000000" w:rsidR="00000000" w:rsidRPr="00000000">
        <w:rPr>
          <w:rFonts w:ascii="Times New Roman" w:cs="Times New Roman" w:eastAsia="Times New Roman" w:hAnsi="Times New Roman"/>
          <w:sz w:val="23"/>
          <w:szCs w:val="23"/>
          <w:rtl w:val="0"/>
        </w:rPr>
        <w:t xml:space="preserve">[1]</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Startups should focus on domains where proprietary data, when combined with AI, yields significantly better performance—McKinsey research indicates 35-50% better performance on business-specific tasks for models customized with proprietary data</w:t>
      </w:r>
      <w:r w:rsidDel="00000000" w:rsidR="00000000" w:rsidRPr="00000000">
        <w:rPr>
          <w:rFonts w:ascii="Times New Roman" w:cs="Times New Roman" w:eastAsia="Times New Roman" w:hAnsi="Times New Roman"/>
          <w:sz w:val="23"/>
          <w:szCs w:val="23"/>
          <w:rtl w:val="0"/>
        </w:rPr>
        <w:t xml:space="preserve">[20]</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044"/>
        </w:tabs>
        <w:spacing w:after="0" w:before="0" w:line="240" w:lineRule="auto"/>
        <w:ind w:left="1044" w:right="0" w:hanging="555"/>
        <w:jc w:val="left"/>
        <w:rPr>
          <w:rFonts w:ascii="Times New Roman" w:cs="Times New Roman" w:eastAsia="Times New Roman" w:hAnsi="Times New Roman"/>
          <w:i w:val="0"/>
          <w:iCs w:val="0"/>
          <w:smallCaps w:val="0"/>
          <w:strike w:val="0"/>
          <w:color w:val="000000"/>
          <w:sz w:val="23"/>
          <w:szCs w:val="23"/>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Foundational Mindset: From Illusion to Orchestration</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69" w:right="67" w:firstLine="420"/>
        <w:jc w:val="both"/>
        <w:rPr>
          <w:rFonts w:ascii="Times New Roman" w:cs="Times New Roman" w:eastAsia="Times New Roman" w:hAnsi="Times New Roman"/>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The overarching recommendation for startups is to move beyond the "AI moat illusion" that technological superiority alone guarantees lasting advantage. Sustainable disruption in an incumbent-dominant AI economy is achieved through strategic orchestration: deliberately building and integrating complementary assets like proprietary workflows, deep integrations, unique data collection mechanisms, and a culture of rapid operationalization. By doing so, startups can convert data from a static asset into a dynamic, compounding source of competitive advantage that is difficult for both incumbents and new entrants to replicate.</w:t>
      </w:r>
    </w:p>
    <w:sdt>
      <w:sdtPr>
        <w:id w:val="-1142727783"/>
        <w:tag w:val="goog_rdk_42"/>
      </w:sdtPr>
      <w:sdtContent>
        <w:p w:rsidR="00000000" w:rsidDel="00000000" w:rsidP="00000000" w:rsidRDefault="00000000" w:rsidRPr="00000000" w14:paraId="00000269">
          <w:pPr>
            <w:pStyle w:val="Heading1"/>
            <w:numPr>
              <w:ilvl w:val="0"/>
              <w:numId w:val="17"/>
            </w:numPr>
            <w:tabs>
              <w:tab w:val="left" w:leader="none" w:pos="377"/>
            </w:tabs>
            <w:spacing w:after="0" w:before="217" w:line="240" w:lineRule="auto"/>
            <w:ind w:left="377" w:right="0" w:hanging="308"/>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Reference</w:t>
          </w:r>
        </w:p>
      </w:sdtContent>
    </w:sdt>
    <w:p w:rsidR="00000000" w:rsidDel="00000000" w:rsidP="00000000" w:rsidRDefault="00000000" w:rsidRPr="00000000" w14:paraId="0000026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9"/>
          <w:tab w:val="left" w:leader="none" w:pos="909"/>
        </w:tabs>
        <w:spacing w:after="0" w:before="43" w:line="240" w:lineRule="auto"/>
        <w:ind w:left="489" w:right="67" w:hanging="222"/>
        <w:rPr>
          <w:rFonts w:ascii="Times New Roman" w:cs="Times New Roman" w:eastAsia="Times New Roman" w:hAnsi="Times New Roman"/>
          <w:i w:val="0"/>
          <w:iCs w:val="0"/>
          <w:smallCaps w:val="0"/>
          <w:strike w:val="0"/>
          <w:color w:val="000000"/>
          <w:sz w:val="32"/>
          <w:szCs w:val="32"/>
          <w:shd w:fill="auto" w:val="clear"/>
          <w:vertAlign w:val="superscript"/>
        </w:rPr>
      </w:pPr>
      <w:bookmarkStart w:colFirst="0" w:colLast="0" w:name="_heading=h.hitt8o6vt669" w:id="164"/>
      <w:bookmarkEnd w:id="164"/>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Are Data Moats Dead in the Age of AI? - V7 Labs, </w:t>
      </w:r>
      <w:hyperlink r:id="rId9">
        <w:r w:rsidDel="00000000" w:rsidR="00000000" w:rsidRPr="00000000">
          <w:rPr>
            <w:rFonts w:ascii="Times New Roman" w:cs="Times New Roman" w:eastAsia="Times New Roman" w:hAnsi="Times New Roman"/>
            <w:i w:val="0"/>
            <w:iCs w:val="0"/>
            <w:smallCaps w:val="0"/>
            <w:strike w:val="0"/>
            <w:color w:val="0000ff"/>
            <w:sz w:val="23"/>
            <w:szCs w:val="23"/>
            <w:u w:val="single"/>
            <w:shd w:fill="auto" w:val="clear"/>
            <w:vertAlign w:val="baseline"/>
            <w:rtl w:val="0"/>
          </w:rPr>
          <w:t xml:space="preserve">https://www.v7labs.com/blog/data-moats-a-guid</w:t>
        </w:r>
      </w:hyperlink>
      <w:r w:rsidDel="00000000" w:rsidR="00000000" w:rsidRPr="00000000">
        <w:rPr>
          <w:rFonts w:ascii="Times New Roman" w:cs="Times New Roman" w:eastAsia="Times New Roman" w:hAnsi="Times New Roman"/>
          <w:i w:val="0"/>
          <w:iCs w:val="0"/>
          <w:smallCaps w:val="0"/>
          <w:strike w:val="0"/>
          <w:color w:val="0000ff"/>
          <w:sz w:val="23"/>
          <w:szCs w:val="23"/>
          <w:u w:val="single"/>
          <w:shd w:fill="auto" w:val="clear"/>
          <w:vertAlign w:val="baseline"/>
          <w:rtl w:val="0"/>
        </w:rPr>
        <w:t xml:space="preserve">e</w:t>
      </w:r>
      <w:r w:rsidDel="00000000" w:rsidR="00000000" w:rsidRPr="00000000">
        <w:rPr>
          <w:rtl w:val="0"/>
        </w:rPr>
      </w:r>
    </w:p>
    <w:p w:rsidR="00000000" w:rsidDel="00000000" w:rsidP="00000000" w:rsidRDefault="00000000" w:rsidRPr="00000000" w14:paraId="000002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9"/>
          <w:tab w:val="left" w:leader="none" w:pos="909"/>
        </w:tabs>
        <w:spacing w:after="0" w:before="185" w:line="333" w:lineRule="auto"/>
        <w:ind w:left="489" w:right="67" w:hanging="222"/>
        <w:rPr>
          <w:rFonts w:ascii="Times New Roman" w:cs="Times New Roman" w:eastAsia="Times New Roman" w:hAnsi="Times New Roman"/>
          <w:i w:val="0"/>
          <w:iCs w:val="0"/>
          <w:smallCaps w:val="0"/>
          <w:strike w:val="0"/>
          <w:color w:val="000000"/>
          <w:sz w:val="23"/>
          <w:szCs w:val="23"/>
          <w:shd w:fill="auto" w:val="clear"/>
          <w:vertAlign w:val="baseline"/>
        </w:rPr>
      </w:pPr>
      <w:bookmarkStart w:colFirst="0" w:colLast="0" w:name="_heading=h.smytbjdo7cy7" w:id="165"/>
      <w:bookmarkEnd w:id="165"/>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The AI Moat Illusion: Why Technological Superiority Alone Cannot ..., </w:t>
      </w:r>
      <w:hyperlink r:id="rId10">
        <w:r w:rsidDel="00000000" w:rsidR="00000000" w:rsidRPr="00000000">
          <w:rPr>
            <w:rFonts w:ascii="Times New Roman" w:cs="Times New Roman" w:eastAsia="Times New Roman" w:hAnsi="Times New Roman"/>
            <w:i w:val="0"/>
            <w:iCs w:val="0"/>
            <w:smallCaps w:val="0"/>
            <w:strike w:val="0"/>
            <w:color w:val="0000ff"/>
            <w:sz w:val="23"/>
            <w:szCs w:val="23"/>
            <w:u w:val="single"/>
            <w:shd w:fill="auto" w:val="clear"/>
            <w:vertAlign w:val="baseline"/>
            <w:rtl w:val="0"/>
          </w:rPr>
          <w:t xml:space="preserve">https://www.linkedin.com/pulse/ai-moat-illusion-why-technological-superiority-alone-andre-oq7be</w:t>
        </w:r>
      </w:hyperlink>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9"/>
          <w:tab w:val="left" w:leader="none" w:pos="909"/>
        </w:tabs>
        <w:spacing w:after="0" w:before="0" w:line="312" w:lineRule="auto"/>
        <w:ind w:left="489" w:right="67" w:hanging="222"/>
        <w:rPr>
          <w:rFonts w:ascii="Times New Roman" w:cs="Times New Roman" w:eastAsia="Times New Roman" w:hAnsi="Times New Roman"/>
          <w:i w:val="0"/>
          <w:iCs w:val="0"/>
          <w:smallCaps w:val="0"/>
          <w:strike w:val="0"/>
          <w:color w:val="000000"/>
          <w:sz w:val="32"/>
          <w:szCs w:val="32"/>
          <w:shd w:fill="auto" w:val="clear"/>
          <w:vertAlign w:val="superscript"/>
        </w:rPr>
      </w:pPr>
      <w:bookmarkStart w:colFirst="0" w:colLast="0" w:name="_heading=h.nwnjenpvo06w" w:id="166"/>
      <w:bookmarkEnd w:id="166"/>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Data and Defensibility - by Abraham Thomas - Pivotal, </w:t>
      </w:r>
      <w:hyperlink r:id="rId11">
        <w:r w:rsidDel="00000000" w:rsidR="00000000" w:rsidRPr="00000000">
          <w:rPr>
            <w:rFonts w:ascii="Times New Roman" w:cs="Times New Roman" w:eastAsia="Times New Roman" w:hAnsi="Times New Roman"/>
            <w:i w:val="0"/>
            <w:iCs w:val="0"/>
            <w:smallCaps w:val="0"/>
            <w:strike w:val="0"/>
            <w:color w:val="0000ff"/>
            <w:sz w:val="23"/>
            <w:szCs w:val="23"/>
            <w:u w:val="single"/>
            <w:shd w:fill="auto" w:val="clear"/>
            <w:vertAlign w:val="baseline"/>
            <w:rtl w:val="0"/>
          </w:rPr>
          <w:t xml:space="preserve">https://pivotal.substack.com/p/data-and-defensibilit</w:t>
        </w:r>
      </w:hyperlink>
      <w:r w:rsidDel="00000000" w:rsidR="00000000" w:rsidRPr="00000000">
        <w:rPr>
          <w:rFonts w:ascii="Times New Roman" w:cs="Times New Roman" w:eastAsia="Times New Roman" w:hAnsi="Times New Roman"/>
          <w:i w:val="0"/>
          <w:iCs w:val="0"/>
          <w:smallCaps w:val="0"/>
          <w:strike w:val="0"/>
          <w:color w:val="0000ff"/>
          <w:sz w:val="23"/>
          <w:szCs w:val="23"/>
          <w:u w:val="single"/>
          <w:shd w:fill="auto" w:val="clear"/>
          <w:vertAlign w:val="baseline"/>
          <w:rtl w:val="0"/>
        </w:rPr>
        <w:t xml:space="preserve">y </w:t>
      </w:r>
      <w:r w:rsidDel="00000000" w:rsidR="00000000" w:rsidRPr="00000000">
        <w:rPr>
          <w:rtl w:val="0"/>
        </w:rPr>
      </w:r>
    </w:p>
    <w:p w:rsidR="00000000" w:rsidDel="00000000" w:rsidP="00000000" w:rsidRDefault="00000000" w:rsidRPr="00000000" w14:paraId="000002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9"/>
          <w:tab w:val="left" w:leader="none" w:pos="909"/>
        </w:tabs>
        <w:spacing w:after="0" w:before="0" w:line="312" w:lineRule="auto"/>
        <w:ind w:left="489" w:right="67" w:hanging="222"/>
        <w:rPr>
          <w:rFonts w:ascii="Times New Roman" w:cs="Times New Roman" w:eastAsia="Times New Roman" w:hAnsi="Times New Roman"/>
          <w:i w:val="0"/>
          <w:iCs w:val="0"/>
          <w:smallCaps w:val="0"/>
          <w:strike w:val="0"/>
          <w:color w:val="000000"/>
          <w:sz w:val="32"/>
          <w:szCs w:val="32"/>
          <w:shd w:fill="auto" w:val="clear"/>
          <w:vertAlign w:val="superscript"/>
        </w:rPr>
      </w:pPr>
      <w:bookmarkStart w:colFirst="0" w:colLast="0" w:name="_heading=h.anh1hiyugsos" w:id="167"/>
      <w:bookmarkEnd w:id="167"/>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Who</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is</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Safe</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in</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SaaS?</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The</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Lens</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Via</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our</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Data</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Moat</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Scorecard,</w:t>
        <w:tab/>
      </w:r>
      <w:hyperlink r:id="rId12">
        <w:r w:rsidDel="00000000" w:rsidR="00000000" w:rsidRPr="00000000">
          <w:rPr>
            <w:rFonts w:ascii="Times New Roman" w:cs="Times New Roman" w:eastAsia="Times New Roman" w:hAnsi="Times New Roman"/>
            <w:i w:val="0"/>
            <w:iCs w:val="0"/>
            <w:smallCaps w:val="0"/>
            <w:strike w:val="0"/>
            <w:color w:val="0000ff"/>
            <w:sz w:val="23"/>
            <w:szCs w:val="23"/>
            <w:u w:val="single"/>
            <w:shd w:fill="auto" w:val="clear"/>
            <w:vertAlign w:val="baseline"/>
            <w:rtl w:val="0"/>
          </w:rPr>
          <w:t xml:space="preserve">https://</w:t>
        </w:r>
      </w:hyperlink>
      <w:hyperlink r:id="rId13">
        <w:r w:rsidDel="00000000" w:rsidR="00000000" w:rsidRPr="00000000">
          <w:rPr>
            <w:rFonts w:ascii="Times New Roman" w:cs="Times New Roman" w:eastAsia="Times New Roman" w:hAnsi="Times New Roman"/>
            <w:color w:val="0000ff"/>
            <w:sz w:val="23"/>
            <w:szCs w:val="23"/>
            <w:u w:val="single"/>
            <w:rtl w:val="0"/>
          </w:rPr>
          <w:t xml:space="preserve">thediligencestack.com/p/who-is-safe-in-saas-the-lens-via</w:t>
        </w:r>
      </w:hyperlink>
      <w:r w:rsidDel="00000000" w:rsidR="00000000" w:rsidRPr="00000000">
        <w:rPr>
          <w:rtl w:val="0"/>
        </w:rPr>
      </w:r>
    </w:p>
    <w:p w:rsidR="00000000" w:rsidDel="00000000" w:rsidP="00000000" w:rsidRDefault="00000000" w:rsidRPr="00000000" w14:paraId="000002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9"/>
          <w:tab w:val="left" w:leader="none" w:pos="909"/>
        </w:tabs>
        <w:spacing w:after="0" w:before="185" w:line="312" w:lineRule="auto"/>
        <w:ind w:left="489" w:right="67" w:hanging="222"/>
        <w:rPr>
          <w:rFonts w:ascii="Times New Roman" w:cs="Times New Roman" w:eastAsia="Times New Roman" w:hAnsi="Times New Roman"/>
          <w:i w:val="0"/>
          <w:iCs w:val="0"/>
          <w:smallCaps w:val="0"/>
          <w:strike w:val="0"/>
          <w:color w:val="000000"/>
          <w:sz w:val="32"/>
          <w:szCs w:val="32"/>
          <w:shd w:fill="auto" w:val="clear"/>
          <w:vertAlign w:val="superscript"/>
        </w:rPr>
      </w:pPr>
      <w:bookmarkStart w:colFirst="0" w:colLast="0" w:name="_heading=h.4j2la39ma12b" w:id="168"/>
      <w:bookmarkEnd w:id="168"/>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Is Proprietary Data Still a Moat in the AI Race?,</w:t>
      </w: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9"/>
          <w:tab w:val="left" w:leader="none" w:pos="909"/>
        </w:tabs>
        <w:spacing w:after="0" w:before="185" w:line="312" w:lineRule="auto"/>
        <w:ind w:left="489" w:right="67" w:firstLine="0"/>
        <w:rPr>
          <w:rFonts w:ascii="Times New Roman" w:cs="Times New Roman" w:eastAsia="Times New Roman" w:hAnsi="Times New Roman"/>
          <w:i w:val="0"/>
          <w:iCs w:val="0"/>
          <w:smallCaps w:val="0"/>
          <w:strike w:val="0"/>
          <w:color w:val="000000"/>
          <w:sz w:val="23"/>
          <w:szCs w:val="23"/>
          <w:u w:val="none"/>
          <w:shd w:fill="auto" w:val="clear"/>
          <w:vertAlign w:val="baseline"/>
        </w:rPr>
      </w:pPr>
      <w:bookmarkStart w:colFirst="0" w:colLast="0" w:name="_heading=h.rds5ryudim3p" w:id="169"/>
      <w:bookmarkEnd w:id="169"/>
      <w:hyperlink r:id="rId14">
        <w:r w:rsidDel="00000000" w:rsidR="00000000" w:rsidRPr="00000000">
          <w:rPr>
            <w:rFonts w:ascii="Times New Roman" w:cs="Times New Roman" w:eastAsia="Times New Roman" w:hAnsi="Times New Roman"/>
            <w:i w:val="0"/>
            <w:iCs w:val="0"/>
            <w:smallCaps w:val="0"/>
            <w:strike w:val="0"/>
            <w:color w:val="0000ff"/>
            <w:sz w:val="23"/>
            <w:szCs w:val="23"/>
            <w:u w:val="single"/>
            <w:shd w:fill="auto" w:val="clear"/>
            <w:vertAlign w:val="baseline"/>
            <w:rtl w:val="0"/>
          </w:rPr>
          <w:t xml:space="preserve">https://review.insignia.vc/2025/03/10/ai-moat</w:t>
        </w:r>
      </w:hyperlink>
      <w:r w:rsidDel="00000000" w:rsidR="00000000" w:rsidRPr="00000000">
        <w:rPr>
          <w:rFonts w:ascii="Times New Roman" w:cs="Times New Roman" w:eastAsia="Times New Roman" w:hAnsi="Times New Roman"/>
          <w:i w:val="0"/>
          <w:iCs w:val="0"/>
          <w:smallCaps w:val="0"/>
          <w:strike w:val="0"/>
          <w:color w:val="0000ff"/>
          <w:sz w:val="23"/>
          <w:szCs w:val="23"/>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27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9"/>
          <w:tab w:val="left" w:leader="none" w:pos="909"/>
        </w:tabs>
        <w:spacing w:after="0" w:before="0" w:line="240" w:lineRule="auto"/>
        <w:ind w:left="489" w:right="67" w:hanging="222"/>
        <w:rPr>
          <w:rFonts w:ascii="Times New Roman" w:cs="Times New Roman" w:eastAsia="Times New Roman" w:hAnsi="Times New Roman"/>
          <w:i w:val="0"/>
          <w:iCs w:val="0"/>
          <w:smallCaps w:val="0"/>
          <w:strike w:val="0"/>
          <w:color w:val="000000"/>
          <w:sz w:val="32"/>
          <w:szCs w:val="32"/>
          <w:shd w:fill="auto" w:val="clear"/>
          <w:vertAlign w:val="superscript"/>
        </w:rPr>
      </w:pPr>
      <w:bookmarkStart w:colFirst="0" w:colLast="0" w:name="_heading=h.83o24turldma" w:id="170"/>
      <w:bookmarkEnd w:id="170"/>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Building Vertical AI: An early stage playbook for founders, </w:t>
      </w:r>
      <w:hyperlink r:id="rId15">
        <w:r w:rsidDel="00000000" w:rsidR="00000000" w:rsidRPr="00000000">
          <w:rPr>
            <w:rFonts w:ascii="Times New Roman" w:cs="Times New Roman" w:eastAsia="Times New Roman" w:hAnsi="Times New Roman"/>
            <w:i w:val="0"/>
            <w:iCs w:val="0"/>
            <w:smallCaps w:val="0"/>
            <w:strike w:val="0"/>
            <w:color w:val="0000ff"/>
            <w:sz w:val="23"/>
            <w:szCs w:val="23"/>
            <w:u w:val="single"/>
            <w:shd w:fill="auto" w:val="clear"/>
            <w:vertAlign w:val="baseline"/>
            <w:rtl w:val="0"/>
          </w:rPr>
          <w:t xml:space="preserve">https://www.bvp.com/atlas/building-vertical-ai-an-early-stage-playbook-for-founders</w:t>
        </w:r>
      </w:hyperlink>
      <w:r w:rsidDel="00000000" w:rsidR="00000000" w:rsidRPr="00000000">
        <w:rPr>
          <w:rtl w:val="0"/>
        </w:rPr>
      </w:r>
    </w:p>
    <w:p w:rsidR="00000000" w:rsidDel="00000000" w:rsidP="00000000" w:rsidRDefault="00000000" w:rsidRPr="00000000" w14:paraId="0000027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9"/>
          <w:tab w:val="left" w:leader="none" w:pos="909"/>
        </w:tabs>
        <w:spacing w:after="0" w:before="185" w:line="312" w:lineRule="auto"/>
        <w:ind w:left="489" w:right="67" w:hanging="222"/>
        <w:rPr>
          <w:rFonts w:ascii="Times New Roman" w:cs="Times New Roman" w:eastAsia="Times New Roman" w:hAnsi="Times New Roman"/>
          <w:i w:val="0"/>
          <w:iCs w:val="0"/>
          <w:smallCaps w:val="0"/>
          <w:strike w:val="0"/>
          <w:color w:val="000000"/>
          <w:sz w:val="32"/>
          <w:szCs w:val="32"/>
          <w:shd w:fill="auto" w:val="clear"/>
          <w:vertAlign w:val="superscript"/>
        </w:rPr>
      </w:pPr>
      <w:bookmarkStart w:colFirst="0" w:colLast="0" w:name="_heading=h.aipwgg775ryt" w:id="171"/>
      <w:bookmarkEnd w:id="171"/>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The Engineering Behind Healthcare LLMs with Abridge, </w:t>
      </w:r>
      <w:hyperlink r:id="rId16">
        <w:r w:rsidDel="00000000" w:rsidR="00000000" w:rsidRPr="00000000">
          <w:rPr>
            <w:rFonts w:ascii="Times New Roman" w:cs="Times New Roman" w:eastAsia="Times New Roman" w:hAnsi="Times New Roman"/>
            <w:i w:val="0"/>
            <w:iCs w:val="0"/>
            <w:smallCaps w:val="0"/>
            <w:strike w:val="0"/>
            <w:color w:val="0000ff"/>
            <w:sz w:val="23"/>
            <w:szCs w:val="23"/>
            <w:u w:val="single"/>
            <w:shd w:fill="auto" w:val="clear"/>
            <w:vertAlign w:val="baseline"/>
            <w:rtl w:val="0"/>
          </w:rPr>
          <w:t xml:space="preserve">https://www.outofpocket.health/p/the-engineering-behind-healthcare-llms-with-abridg</w:t>
        </w:r>
      </w:hyperlink>
      <w:r w:rsidDel="00000000" w:rsidR="00000000" w:rsidRPr="00000000">
        <w:rPr>
          <w:rFonts w:ascii="Times New Roman" w:cs="Times New Roman" w:eastAsia="Times New Roman" w:hAnsi="Times New Roman"/>
          <w:i w:val="0"/>
          <w:iCs w:val="0"/>
          <w:smallCaps w:val="0"/>
          <w:strike w:val="0"/>
          <w:color w:val="0000ff"/>
          <w:sz w:val="23"/>
          <w:szCs w:val="23"/>
          <w:u w:val="single"/>
          <w:shd w:fill="auto" w:val="clear"/>
          <w:vertAlign w:val="baseline"/>
          <w:rtl w:val="0"/>
        </w:rPr>
        <w:t xml:space="preserve">e </w:t>
      </w:r>
      <w:r w:rsidDel="00000000" w:rsidR="00000000" w:rsidRPr="00000000">
        <w:rPr>
          <w:rtl w:val="0"/>
        </w:rPr>
      </w:r>
    </w:p>
    <w:p w:rsidR="00000000" w:rsidDel="00000000" w:rsidP="00000000" w:rsidRDefault="00000000" w:rsidRPr="00000000" w14:paraId="0000027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9"/>
          <w:tab w:val="left" w:leader="none" w:pos="909"/>
        </w:tabs>
        <w:spacing w:after="0" w:before="89" w:line="312" w:lineRule="auto"/>
        <w:ind w:left="489" w:right="67" w:hanging="222"/>
        <w:rPr>
          <w:rFonts w:ascii="Times New Roman" w:cs="Times New Roman" w:eastAsia="Times New Roman" w:hAnsi="Times New Roman"/>
          <w:i w:val="0"/>
          <w:iCs w:val="0"/>
          <w:smallCaps w:val="0"/>
          <w:strike w:val="0"/>
          <w:color w:val="000000"/>
          <w:sz w:val="32"/>
          <w:szCs w:val="32"/>
          <w:shd w:fill="auto" w:val="clear"/>
          <w:vertAlign w:val="superscript"/>
        </w:rPr>
      </w:pPr>
      <w:bookmarkStart w:colFirst="0" w:colLast="0" w:name="_heading=h.lqplpci1jitw" w:id="172"/>
      <w:bookmarkEnd w:id="172"/>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Inside the Messiest Relationship in Healthcare AI, </w:t>
      </w:r>
      <w:hyperlink r:id="rId17">
        <w:r w:rsidDel="00000000" w:rsidR="00000000" w:rsidRPr="00000000">
          <w:rPr>
            <w:rFonts w:ascii="Times New Roman" w:cs="Times New Roman" w:eastAsia="Times New Roman" w:hAnsi="Times New Roman"/>
            <w:i w:val="0"/>
            <w:iCs w:val="0"/>
            <w:smallCaps w:val="0"/>
            <w:strike w:val="0"/>
            <w:color w:val="0000ff"/>
            <w:sz w:val="23"/>
            <w:szCs w:val="23"/>
            <w:u w:val="single"/>
            <w:shd w:fill="auto" w:val="clear"/>
            <w:vertAlign w:val="baseline"/>
            <w:rtl w:val="0"/>
          </w:rPr>
          <w:t xml:space="preserve">https://www.businessinsider.com/inside-messiest-relationship-in-healthcare-ai-abridge-epic-2025-</w:t>
        </w:r>
      </w:hyperlink>
      <w:r w:rsidDel="00000000" w:rsidR="00000000" w:rsidRPr="00000000">
        <w:rPr>
          <w:rFonts w:ascii="Times New Roman" w:cs="Times New Roman" w:eastAsia="Times New Roman" w:hAnsi="Times New Roman"/>
          <w:i w:val="0"/>
          <w:iCs w:val="0"/>
          <w:smallCaps w:val="0"/>
          <w:strike w:val="0"/>
          <w:color w:val="0000ff"/>
          <w:sz w:val="23"/>
          <w:szCs w:val="23"/>
          <w:u w:val="single"/>
          <w:shd w:fill="auto" w:val="clear"/>
          <w:vertAlign w:val="baseline"/>
          <w:rtl w:val="0"/>
        </w:rPr>
        <w:t xml:space="preserve">9</w:t>
      </w:r>
      <w:r w:rsidDel="00000000" w:rsidR="00000000" w:rsidRPr="00000000">
        <w:rPr>
          <w:rtl w:val="0"/>
        </w:rPr>
      </w:r>
    </w:p>
    <w:p w:rsidR="00000000" w:rsidDel="00000000" w:rsidP="00000000" w:rsidRDefault="00000000" w:rsidRPr="00000000" w14:paraId="0000027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9"/>
          <w:tab w:val="left" w:leader="none" w:pos="909"/>
        </w:tabs>
        <w:spacing w:after="0" w:before="88" w:line="312" w:lineRule="auto"/>
        <w:ind w:left="489" w:right="67" w:hanging="222"/>
        <w:rPr>
          <w:rFonts w:ascii="Times New Roman" w:cs="Times New Roman" w:eastAsia="Times New Roman" w:hAnsi="Times New Roman"/>
          <w:i w:val="0"/>
          <w:iCs w:val="0"/>
          <w:smallCaps w:val="0"/>
          <w:strike w:val="0"/>
          <w:color w:val="000000"/>
          <w:sz w:val="32"/>
          <w:szCs w:val="32"/>
          <w:shd w:fill="auto" w:val="clear"/>
          <w:vertAlign w:val="superscript"/>
        </w:rPr>
      </w:pPr>
      <w:bookmarkStart w:colFirst="0" w:colLast="0" w:name="_heading=h.a8ss9c3ga99m" w:id="173"/>
      <w:bookmarkEnd w:id="173"/>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Is Health AI Already a Commodity? Abridge, Commure - YouTube, </w:t>
      </w:r>
      <w:hyperlink r:id="rId18">
        <w:r w:rsidDel="00000000" w:rsidR="00000000" w:rsidRPr="00000000">
          <w:rPr>
            <w:rFonts w:ascii="Times New Roman" w:cs="Times New Roman" w:eastAsia="Times New Roman" w:hAnsi="Times New Roman"/>
            <w:i w:val="0"/>
            <w:iCs w:val="0"/>
            <w:smallCaps w:val="0"/>
            <w:strike w:val="0"/>
            <w:color w:val="0000ff"/>
            <w:sz w:val="23"/>
            <w:szCs w:val="23"/>
            <w:u w:val="single"/>
            <w:shd w:fill="auto" w:val="clear"/>
            <w:vertAlign w:val="baseline"/>
            <w:rtl w:val="0"/>
          </w:rPr>
          <w:t xml:space="preserve">https://www.youtube.com/watch?v=qtRd47Avia</w:t>
        </w:r>
      </w:hyperlink>
      <w:r w:rsidDel="00000000" w:rsidR="00000000" w:rsidRPr="00000000">
        <w:rPr>
          <w:rFonts w:ascii="Times New Roman" w:cs="Times New Roman" w:eastAsia="Times New Roman" w:hAnsi="Times New Roman"/>
          <w:i w:val="0"/>
          <w:iCs w:val="0"/>
          <w:smallCaps w:val="0"/>
          <w:strike w:val="0"/>
          <w:color w:val="0000ff"/>
          <w:sz w:val="23"/>
          <w:szCs w:val="23"/>
          <w:u w:val="single"/>
          <w:shd w:fill="auto" w:val="clear"/>
          <w:vertAlign w:val="baseline"/>
          <w:rtl w:val="0"/>
        </w:rPr>
        <w:t xml:space="preserve">A</w:t>
      </w:r>
      <w:r w:rsidDel="00000000" w:rsidR="00000000" w:rsidRPr="00000000">
        <w:rPr>
          <w:rtl w:val="0"/>
        </w:rPr>
      </w:r>
    </w:p>
    <w:p w:rsidR="00000000" w:rsidDel="00000000" w:rsidP="00000000" w:rsidRDefault="00000000" w:rsidRPr="00000000" w14:paraId="0000027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9"/>
          <w:tab w:val="left" w:leader="none" w:pos="909"/>
        </w:tabs>
        <w:spacing w:after="0" w:before="88" w:line="312" w:lineRule="auto"/>
        <w:ind w:left="489" w:right="67" w:hanging="222"/>
        <w:rPr>
          <w:rFonts w:ascii="Times New Roman" w:cs="Times New Roman" w:eastAsia="Times New Roman" w:hAnsi="Times New Roman"/>
          <w:i w:val="0"/>
          <w:iCs w:val="0"/>
          <w:smallCaps w:val="0"/>
          <w:strike w:val="0"/>
          <w:color w:val="000000"/>
          <w:sz w:val="32"/>
          <w:szCs w:val="32"/>
          <w:shd w:fill="auto" w:val="clear"/>
          <w:vertAlign w:val="superscript"/>
        </w:rPr>
      </w:pPr>
      <w:bookmarkStart w:colFirst="0" w:colLast="0" w:name="_heading=h.at62unghwctk" w:id="174"/>
      <w:bookmarkEnd w:id="174"/>
      <w:r w:rsidDel="00000000" w:rsidR="00000000" w:rsidRPr="00000000">
        <w:rPr>
          <w:rFonts w:ascii="Times New Roman" w:cs="Times New Roman" w:eastAsia="Times New Roman" w:hAnsi="Times New Roman"/>
          <w:sz w:val="23"/>
          <w:szCs w:val="23"/>
          <w:rtl w:val="0"/>
        </w:rPr>
        <w:t xml:space="preserve">EvenUp's $2 Billion Valuation Reveals Why Personal Injury Is US,</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  </w:t>
      </w:r>
      <w:hyperlink r:id="rId19">
        <w:r w:rsidDel="00000000" w:rsidR="00000000" w:rsidRPr="00000000">
          <w:rPr>
            <w:rFonts w:ascii="Times New Roman" w:cs="Times New Roman" w:eastAsia="Times New Roman" w:hAnsi="Times New Roman"/>
            <w:i w:val="0"/>
            <w:iCs w:val="0"/>
            <w:smallCaps w:val="0"/>
            <w:strike w:val="0"/>
            <w:color w:val="0000ff"/>
            <w:sz w:val="23"/>
            <w:szCs w:val="23"/>
            <w:u w:val="single"/>
            <w:shd w:fill="auto" w:val="clear"/>
            <w:vertAlign w:val="baseline"/>
            <w:rtl w:val="0"/>
          </w:rPr>
          <w:t xml:space="preserve">https://www.linkedin.com/pulse/evenups-2-billion-valuation-reveals-why-personal-hgh8c</w:t>
        </w:r>
      </w:hyperlink>
      <w:r w:rsidDel="00000000" w:rsidR="00000000" w:rsidRPr="00000000">
        <w:rPr>
          <w:rFonts w:ascii="Times New Roman" w:cs="Times New Roman" w:eastAsia="Times New Roman" w:hAnsi="Times New Roman"/>
          <w:i w:val="0"/>
          <w:iCs w:val="0"/>
          <w:smallCaps w:val="0"/>
          <w:strike w:val="0"/>
          <w:color w:val="0000ff"/>
          <w:sz w:val="23"/>
          <w:szCs w:val="23"/>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7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9"/>
          <w:tab w:val="left" w:leader="none" w:pos="909"/>
          <w:tab w:val="left" w:leader="none" w:pos="1986"/>
          <w:tab w:val="left" w:leader="none" w:pos="3485"/>
          <w:tab w:val="left" w:leader="none" w:pos="4577"/>
          <w:tab w:val="left" w:leader="none" w:pos="5861"/>
          <w:tab w:val="left" w:leader="none" w:pos="6310"/>
          <w:tab w:val="left" w:leader="none" w:pos="6844"/>
          <w:tab w:val="left" w:leader="none" w:pos="7622"/>
          <w:tab w:val="left" w:leader="none" w:pos="8343"/>
          <w:tab w:val="left" w:leader="none" w:pos="8836"/>
        </w:tabs>
        <w:spacing w:after="0" w:before="185" w:line="312" w:lineRule="auto"/>
        <w:ind w:left="489" w:right="67" w:hanging="339"/>
        <w:rPr>
          <w:rFonts w:ascii="Times New Roman" w:cs="Times New Roman" w:eastAsia="Times New Roman" w:hAnsi="Times New Roman"/>
          <w:i w:val="0"/>
          <w:iCs w:val="0"/>
          <w:smallCaps w:val="0"/>
          <w:strike w:val="0"/>
          <w:color w:val="000000"/>
          <w:sz w:val="32"/>
          <w:szCs w:val="32"/>
          <w:shd w:fill="auto" w:val="clear"/>
          <w:vertAlign w:val="superscript"/>
        </w:rPr>
      </w:pPr>
      <w:bookmarkStart w:colFirst="0" w:colLast="0" w:name="_heading=h.13dvaxv5cunk" w:id="175"/>
      <w:bookmarkEnd w:id="175"/>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Building</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Trustworthy,</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Scalable</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Document</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AI</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for</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Legal</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Tec</w:t>
      </w:r>
      <w:r w:rsidDel="00000000" w:rsidR="00000000" w:rsidRPr="00000000">
        <w:rPr>
          <w:rFonts w:ascii="Times New Roman" w:cs="Times New Roman" w:eastAsia="Times New Roman" w:hAnsi="Times New Roman"/>
          <w:sz w:val="23"/>
          <w:szCs w:val="23"/>
          <w:rtl w:val="0"/>
        </w:rPr>
        <w:t xml:space="preserve">h</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t>
        <w:tab/>
      </w:r>
      <w:hyperlink r:id="rId20">
        <w:r w:rsidDel="00000000" w:rsidR="00000000" w:rsidRPr="00000000">
          <w:rPr>
            <w:rFonts w:ascii="Times New Roman" w:cs="Times New Roman" w:eastAsia="Times New Roman" w:hAnsi="Times New Roman"/>
            <w:i w:val="0"/>
            <w:iCs w:val="0"/>
            <w:smallCaps w:val="0"/>
            <w:strike w:val="0"/>
            <w:color w:val="0000ff"/>
            <w:sz w:val="23"/>
            <w:szCs w:val="23"/>
            <w:u w:val="single"/>
            <w:shd w:fill="auto" w:val="clear"/>
            <w:vertAlign w:val="baseline"/>
            <w:rtl w:val="0"/>
          </w:rPr>
          <w:t xml:space="preserve">https://www.evenuplaw.com/blog/document-ai</w:t>
        </w:r>
      </w:hyperlink>
      <w:r w:rsidDel="00000000" w:rsidR="00000000" w:rsidRPr="00000000">
        <w:rPr>
          <w:rFonts w:ascii="Times New Roman" w:cs="Times New Roman" w:eastAsia="Times New Roman" w:hAnsi="Times New Roman"/>
          <w:i w:val="0"/>
          <w:iCs w:val="0"/>
          <w:smallCaps w:val="0"/>
          <w:strike w:val="0"/>
          <w:color w:val="0000ff"/>
          <w:sz w:val="23"/>
          <w:szCs w:val="23"/>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27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9"/>
          <w:tab w:val="left" w:leader="none" w:pos="909"/>
        </w:tabs>
        <w:spacing w:after="0" w:before="88" w:line="321" w:lineRule="auto"/>
        <w:ind w:left="489" w:right="67" w:hanging="339"/>
        <w:rPr>
          <w:rFonts w:ascii="Times New Roman" w:cs="Times New Roman" w:eastAsia="Times New Roman" w:hAnsi="Times New Roman"/>
          <w:i w:val="0"/>
          <w:iCs w:val="0"/>
          <w:smallCaps w:val="0"/>
          <w:strike w:val="0"/>
          <w:color w:val="000000"/>
          <w:sz w:val="32"/>
          <w:szCs w:val="32"/>
          <w:shd w:fill="auto" w:val="clear"/>
          <w:vertAlign w:val="superscript"/>
        </w:rPr>
      </w:pPr>
      <w:bookmarkStart w:colFirst="0" w:colLast="0" w:name="_heading=h.9tghxlp806mm" w:id="176"/>
      <w:bookmarkEnd w:id="176"/>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Why We Invested in Fieldguide: Building the Agentic AI OS for Audit ..., </w:t>
      </w:r>
      <w:hyperlink r:id="rId21">
        <w:r w:rsidDel="00000000" w:rsidR="00000000" w:rsidRPr="00000000">
          <w:rPr>
            <w:rFonts w:ascii="Times New Roman" w:cs="Times New Roman" w:eastAsia="Times New Roman" w:hAnsi="Times New Roman"/>
            <w:i w:val="0"/>
            <w:iCs w:val="0"/>
            <w:smallCaps w:val="0"/>
            <w:strike w:val="0"/>
            <w:color w:val="0000ff"/>
            <w:sz w:val="23"/>
            <w:szCs w:val="23"/>
            <w:u w:val="single"/>
            <w:shd w:fill="auto" w:val="clear"/>
            <w:vertAlign w:val="baseline"/>
            <w:rtl w:val="0"/>
          </w:rPr>
          <w:t xml:space="preserve">https://geodesiccap.com/insight/why-we-invested-in-fieldguide-building-the-agentic-ai-os-for-audit-and-advisory</w:t>
        </w:r>
      </w:hyperlink>
      <w:r w:rsidDel="00000000" w:rsidR="00000000" w:rsidRPr="00000000">
        <w:rPr>
          <w:rFonts w:ascii="Times New Roman" w:cs="Times New Roman" w:eastAsia="Times New Roman" w:hAnsi="Times New Roman"/>
          <w:i w:val="0"/>
          <w:iCs w:val="0"/>
          <w:smallCaps w:val="0"/>
          <w:strike w:val="0"/>
          <w:color w:val="0000ff"/>
          <w:sz w:val="23"/>
          <w:szCs w:val="23"/>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2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9"/>
          <w:tab w:val="left" w:leader="none" w:pos="909"/>
        </w:tabs>
        <w:spacing w:after="0" w:before="78" w:line="300" w:lineRule="auto"/>
        <w:ind w:left="489" w:right="67" w:hanging="339"/>
        <w:rPr>
          <w:rFonts w:ascii="Times New Roman" w:cs="Times New Roman" w:eastAsia="Times New Roman" w:hAnsi="Times New Roman"/>
          <w:i w:val="0"/>
          <w:iCs w:val="0"/>
          <w:smallCaps w:val="0"/>
          <w:strike w:val="0"/>
          <w:color w:val="000000"/>
          <w:sz w:val="23"/>
          <w:szCs w:val="23"/>
          <w:shd w:fill="auto" w:val="clear"/>
          <w:vertAlign w:val="baseline"/>
        </w:rPr>
      </w:pPr>
      <w:bookmarkStart w:colFirst="0" w:colLast="0" w:name="_heading=h.2aqkjkskagj9" w:id="177"/>
      <w:bookmarkEnd w:id="177"/>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Fieldguide: Transforming the $200 billion audit and advisory ..., </w:t>
      </w:r>
      <w:hyperlink r:id="rId22">
        <w:r w:rsidDel="00000000" w:rsidR="00000000" w:rsidRPr="00000000">
          <w:rPr>
            <w:rFonts w:ascii="Times New Roman" w:cs="Times New Roman" w:eastAsia="Times New Roman" w:hAnsi="Times New Roman"/>
            <w:i w:val="0"/>
            <w:iCs w:val="0"/>
            <w:smallCaps w:val="0"/>
            <w:strike w:val="0"/>
            <w:color w:val="0000ff"/>
            <w:sz w:val="23"/>
            <w:szCs w:val="23"/>
            <w:u w:val="single"/>
            <w:shd w:fill="auto" w:val="clear"/>
            <w:vertAlign w:val="baseline"/>
            <w:rtl w:val="0"/>
          </w:rPr>
          <w:t xml:space="preserve">https://www.bvp.com/news/fieldguide-transforming-the-200-billion-audit-and-advisory-industry-with-a</w:t>
        </w:r>
      </w:hyperlink>
      <w:r w:rsidDel="00000000" w:rsidR="00000000" w:rsidRPr="00000000">
        <w:rPr>
          <w:rFonts w:ascii="Times New Roman" w:cs="Times New Roman" w:eastAsia="Times New Roman" w:hAnsi="Times New Roman"/>
          <w:i w:val="0"/>
          <w:iCs w:val="0"/>
          <w:smallCaps w:val="0"/>
          <w:strike w:val="0"/>
          <w:color w:val="0000ff"/>
          <w:sz w:val="23"/>
          <w:szCs w:val="23"/>
          <w:u w:val="single"/>
          <w:shd w:fill="auto" w:val="clear"/>
          <w:vertAlign w:val="baseline"/>
          <w:rtl w:val="0"/>
        </w:rPr>
        <w:t xml:space="preserve">i </w:t>
      </w:r>
      <w:r w:rsidDel="00000000" w:rsidR="00000000" w:rsidRPr="00000000">
        <w:rPr>
          <w:rtl w:val="0"/>
        </w:rPr>
      </w:r>
    </w:p>
    <w:p w:rsidR="00000000" w:rsidDel="00000000" w:rsidP="00000000" w:rsidRDefault="00000000" w:rsidRPr="00000000" w14:paraId="000002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9"/>
          <w:tab w:val="left" w:leader="none" w:pos="909"/>
        </w:tabs>
        <w:spacing w:after="0" w:before="106" w:line="300" w:lineRule="auto"/>
        <w:ind w:left="489" w:right="67" w:hanging="339"/>
        <w:rPr>
          <w:rFonts w:ascii="Times New Roman" w:cs="Times New Roman" w:eastAsia="Times New Roman" w:hAnsi="Times New Roman"/>
          <w:i w:val="0"/>
          <w:iCs w:val="0"/>
          <w:smallCaps w:val="0"/>
          <w:strike w:val="0"/>
          <w:color w:val="000000"/>
          <w:sz w:val="23"/>
          <w:szCs w:val="23"/>
          <w:shd w:fill="auto" w:val="clear"/>
          <w:vertAlign w:val="baseline"/>
        </w:rPr>
      </w:pPr>
      <w:bookmarkStart w:colFirst="0" w:colLast="0" w:name="_heading=h.hias6xgt2lkz" w:id="178"/>
      <w:bookmarkEnd w:id="178"/>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Abridge's Principles for Building Trusted AI in Healthcare, </w:t>
      </w:r>
      <w:hyperlink r:id="rId23">
        <w:r w:rsidDel="00000000" w:rsidR="00000000" w:rsidRPr="00000000">
          <w:rPr>
            <w:rFonts w:ascii="Times New Roman" w:cs="Times New Roman" w:eastAsia="Times New Roman" w:hAnsi="Times New Roman"/>
            <w:i w:val="0"/>
            <w:iCs w:val="0"/>
            <w:smallCaps w:val="0"/>
            <w:strike w:val="0"/>
            <w:color w:val="0000ff"/>
            <w:sz w:val="23"/>
            <w:szCs w:val="23"/>
            <w:u w:val="single"/>
            <w:shd w:fill="auto" w:val="clear"/>
            <w:vertAlign w:val="baseline"/>
            <w:rtl w:val="0"/>
          </w:rPr>
          <w:t xml:space="preserve">https://www.abridge.com/blog/building-trusted-healthcare-a</w:t>
        </w:r>
      </w:hyperlink>
      <w:r w:rsidDel="00000000" w:rsidR="00000000" w:rsidRPr="00000000">
        <w:rPr>
          <w:rFonts w:ascii="Times New Roman" w:cs="Times New Roman" w:eastAsia="Times New Roman" w:hAnsi="Times New Roman"/>
          <w:i w:val="0"/>
          <w:iCs w:val="0"/>
          <w:smallCaps w:val="0"/>
          <w:strike w:val="0"/>
          <w:color w:val="0000ff"/>
          <w:sz w:val="23"/>
          <w:szCs w:val="23"/>
          <w:u w:val="single"/>
          <w:shd w:fill="auto" w:val="clear"/>
          <w:vertAlign w:val="baseline"/>
          <w:rtl w:val="0"/>
        </w:rPr>
        <w:t xml:space="preserve">i</w:t>
      </w:r>
      <w:r w:rsidDel="00000000" w:rsidR="00000000" w:rsidRPr="00000000">
        <w:rPr>
          <w:rtl w:val="0"/>
        </w:rPr>
      </w:r>
    </w:p>
    <w:p w:rsidR="00000000" w:rsidDel="00000000" w:rsidP="00000000" w:rsidRDefault="00000000" w:rsidRPr="00000000" w14:paraId="000002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9"/>
          <w:tab w:val="left" w:leader="none" w:pos="909"/>
        </w:tabs>
        <w:spacing w:after="0" w:before="106" w:line="321" w:lineRule="auto"/>
        <w:ind w:left="489" w:right="67" w:hanging="339"/>
        <w:rPr>
          <w:rFonts w:ascii="Times New Roman" w:cs="Times New Roman" w:eastAsia="Times New Roman" w:hAnsi="Times New Roman"/>
          <w:i w:val="0"/>
          <w:iCs w:val="0"/>
          <w:smallCaps w:val="0"/>
          <w:strike w:val="0"/>
          <w:color w:val="000000"/>
          <w:sz w:val="32"/>
          <w:szCs w:val="32"/>
          <w:shd w:fill="auto" w:val="clear"/>
          <w:vertAlign w:val="superscript"/>
        </w:rPr>
      </w:pPr>
      <w:bookmarkStart w:colFirst="0" w:colLast="0" w:name="_heading=h.w1cw727k3wd7" w:id="179"/>
      <w:bookmarkEnd w:id="179"/>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Nobody Is Talking About Synthetic Data In AI - Forbes, </w:t>
      </w:r>
      <w:hyperlink r:id="rId24">
        <w:r w:rsidDel="00000000" w:rsidR="00000000" w:rsidRPr="00000000">
          <w:rPr>
            <w:rFonts w:ascii="Times New Roman" w:cs="Times New Roman" w:eastAsia="Times New Roman" w:hAnsi="Times New Roman"/>
            <w:i w:val="0"/>
            <w:iCs w:val="0"/>
            <w:smallCaps w:val="0"/>
            <w:strike w:val="0"/>
            <w:color w:val="0000ff"/>
            <w:sz w:val="23"/>
            <w:szCs w:val="23"/>
            <w:u w:val="single"/>
            <w:shd w:fill="auto" w:val="clear"/>
            <w:vertAlign w:val="baseline"/>
            <w:rtl w:val="0"/>
          </w:rPr>
          <w:t xml:space="preserve">https://www.forbes.com/councils/forbesbusinessdevelopmentcouncil/2026/01/27/nobody-is-talking-about-synthetic-data-in-ai</w:t>
        </w:r>
      </w:hyperlink>
      <w:r w:rsidDel="00000000" w:rsidR="00000000" w:rsidRPr="00000000">
        <w:rPr>
          <w:rFonts w:ascii="Times New Roman" w:cs="Times New Roman" w:eastAsia="Times New Roman" w:hAnsi="Times New Roman"/>
          <w:i w:val="0"/>
          <w:iCs w:val="0"/>
          <w:smallCaps w:val="0"/>
          <w:strike w:val="0"/>
          <w:color w:val="0000ff"/>
          <w:sz w:val="23"/>
          <w:szCs w:val="23"/>
          <w:u w:val="singl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ab/>
      </w:r>
    </w:p>
    <w:p w:rsidR="00000000" w:rsidDel="00000000" w:rsidP="00000000" w:rsidRDefault="00000000" w:rsidRPr="00000000" w14:paraId="000002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9"/>
          <w:tab w:val="left" w:leader="none" w:pos="909"/>
        </w:tabs>
        <w:spacing w:after="0" w:before="106" w:line="321" w:lineRule="auto"/>
        <w:ind w:left="489" w:right="67" w:hanging="339"/>
        <w:rPr>
          <w:rFonts w:ascii="Times New Roman" w:cs="Times New Roman" w:eastAsia="Times New Roman" w:hAnsi="Times New Roman"/>
          <w:i w:val="0"/>
          <w:iCs w:val="0"/>
          <w:smallCaps w:val="0"/>
          <w:strike w:val="0"/>
          <w:color w:val="000000"/>
          <w:sz w:val="32"/>
          <w:szCs w:val="32"/>
          <w:shd w:fill="auto" w:val="clear"/>
          <w:vertAlign w:val="superscript"/>
        </w:rPr>
      </w:pPr>
      <w:bookmarkStart w:colFirst="0" w:colLast="0" w:name="_heading=h.dzhnh6r5os69" w:id="180"/>
      <w:bookmarkEnd w:id="180"/>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The AI Era Moat Map: Why Data Is Critical but Not the Only Advantage,</w:t>
      </w:r>
      <w:r w:rsidDel="00000000" w:rsidR="00000000" w:rsidRPr="00000000">
        <w:rPr>
          <w:rFonts w:ascii="Times New Roman" w:cs="Times New Roman" w:eastAsia="Times New Roman" w:hAnsi="Times New Roman"/>
          <w:sz w:val="23"/>
          <w:szCs w:val="23"/>
          <w:rtl w:val="0"/>
        </w:rPr>
        <w:t xml:space="preserve"> </w:t>
      </w:r>
      <w:hyperlink r:id="rId25">
        <w:r w:rsidDel="00000000" w:rsidR="00000000" w:rsidRPr="00000000">
          <w:rPr>
            <w:rFonts w:ascii="Times New Roman" w:cs="Times New Roman" w:eastAsia="Times New Roman" w:hAnsi="Times New Roman"/>
            <w:i w:val="0"/>
            <w:iCs w:val="0"/>
            <w:smallCaps w:val="0"/>
            <w:strike w:val="0"/>
            <w:color w:val="0000ff"/>
            <w:sz w:val="23"/>
            <w:szCs w:val="23"/>
            <w:u w:val="single"/>
            <w:shd w:fill="auto" w:val="clear"/>
            <w:vertAlign w:val="baseline"/>
            <w:rtl w:val="0"/>
          </w:rPr>
          <w:t xml:space="preserve">https://medium.com/@xgxz/the-ai-era-moat-map-why-data-is-critical-but-not-the-only-advantage-2de2f85a140</w:t>
        </w:r>
      </w:hyperlink>
      <w:r w:rsidDel="00000000" w:rsidR="00000000" w:rsidRPr="00000000">
        <w:rPr>
          <w:rFonts w:ascii="Times New Roman" w:cs="Times New Roman" w:eastAsia="Times New Roman" w:hAnsi="Times New Roman"/>
          <w:i w:val="0"/>
          <w:iCs w:val="0"/>
          <w:smallCaps w:val="0"/>
          <w:strike w:val="0"/>
          <w:color w:val="0000ff"/>
          <w:sz w:val="23"/>
          <w:szCs w:val="23"/>
          <w:u w:val="single"/>
          <w:shd w:fill="auto" w:val="clear"/>
          <w:vertAlign w:val="baseline"/>
          <w:rtl w:val="0"/>
        </w:rPr>
        <w:t xml:space="preserve">2</w:t>
      </w:r>
      <w:r w:rsidDel="00000000" w:rsidR="00000000" w:rsidRPr="00000000">
        <w:rPr>
          <w:rtl w:val="0"/>
        </w:rPr>
      </w:r>
    </w:p>
    <w:p w:rsidR="00000000" w:rsidDel="00000000" w:rsidP="00000000" w:rsidRDefault="00000000" w:rsidRPr="00000000" w14:paraId="000002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9"/>
          <w:tab w:val="left" w:leader="none" w:pos="909"/>
          <w:tab w:val="left" w:leader="none" w:pos="1665"/>
          <w:tab w:val="left" w:leader="none" w:pos="2751"/>
          <w:tab w:val="left" w:leader="none" w:pos="3275"/>
          <w:tab w:val="left" w:leader="none" w:pos="4438"/>
          <w:tab w:val="left" w:leader="none" w:pos="5096"/>
          <w:tab w:val="left" w:leader="none" w:pos="5995"/>
          <w:tab w:val="left" w:leader="none" w:pos="7250"/>
          <w:tab w:val="left" w:leader="none" w:pos="7859"/>
          <w:tab w:val="left" w:leader="none" w:pos="8836"/>
        </w:tabs>
        <w:spacing w:after="0" w:before="185" w:line="321" w:lineRule="auto"/>
        <w:ind w:left="489" w:right="67" w:hanging="339"/>
        <w:rPr>
          <w:rFonts w:ascii="Times New Roman" w:cs="Times New Roman" w:eastAsia="Times New Roman" w:hAnsi="Times New Roman"/>
          <w:i w:val="0"/>
          <w:iCs w:val="0"/>
          <w:smallCaps w:val="0"/>
          <w:strike w:val="0"/>
          <w:color w:val="000000"/>
          <w:sz w:val="32"/>
          <w:szCs w:val="32"/>
          <w:shd w:fill="auto" w:val="clear"/>
          <w:vertAlign w:val="superscript"/>
        </w:rPr>
      </w:pPr>
      <w:bookmarkStart w:colFirst="0" w:colLast="0" w:name="_heading=h.r1mncjscc43d" w:id="181"/>
      <w:bookmarkEnd w:id="181"/>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Why</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Generic</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AI</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Startups</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Are</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Dead:</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Playbook</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for</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Moats,</w:t>
        <w:tab/>
      </w:r>
      <w:hyperlink r:id="rId26">
        <w:r w:rsidDel="00000000" w:rsidR="00000000" w:rsidRPr="00000000">
          <w:rPr>
            <w:rFonts w:ascii="Times New Roman" w:cs="Times New Roman" w:eastAsia="Times New Roman" w:hAnsi="Times New Roman"/>
            <w:i w:val="0"/>
            <w:iCs w:val="0"/>
            <w:smallCaps w:val="0"/>
            <w:strike w:val="0"/>
            <w:color w:val="0000ff"/>
            <w:sz w:val="23"/>
            <w:szCs w:val="23"/>
            <w:u w:val="single"/>
            <w:shd w:fill="auto" w:val="clear"/>
            <w:vertAlign w:val="baseline"/>
            <w:rtl w:val="0"/>
          </w:rPr>
          <w:t xml:space="preserve">https://www.baytechconsulting.com/blog/why-generic-ai-startups-are-dead-executive-playbook-</w:t>
        </w:r>
      </w:hyperlink>
      <w:r w:rsidDel="00000000" w:rsidR="00000000" w:rsidRPr="00000000">
        <w:rPr>
          <w:rFonts w:ascii="Times New Roman" w:cs="Times New Roman" w:eastAsia="Times New Roman" w:hAnsi="Times New Roman"/>
          <w:i w:val="0"/>
          <w:iCs w:val="0"/>
          <w:smallCaps w:val="0"/>
          <w:strike w:val="0"/>
          <w:color w:val="0000ff"/>
          <w:sz w:val="23"/>
          <w:szCs w:val="23"/>
          <w:u w:val="none"/>
          <w:shd w:fill="auto" w:val="clear"/>
          <w:vertAlign w:val="baseline"/>
          <w:rtl w:val="0"/>
        </w:rPr>
        <w:t xml:space="preserve">  </w:t>
      </w:r>
      <w:hyperlink r:id="rId27">
        <w:r w:rsidDel="00000000" w:rsidR="00000000" w:rsidRPr="00000000">
          <w:rPr>
            <w:rFonts w:ascii="Times New Roman" w:cs="Times New Roman" w:eastAsia="Times New Roman" w:hAnsi="Times New Roman"/>
            <w:i w:val="0"/>
            <w:iCs w:val="0"/>
            <w:smallCaps w:val="0"/>
            <w:strike w:val="0"/>
            <w:color w:val="0000ff"/>
            <w:sz w:val="23"/>
            <w:szCs w:val="23"/>
            <w:u w:val="single"/>
            <w:shd w:fill="auto" w:val="clear"/>
            <w:vertAlign w:val="baseline"/>
            <w:rtl w:val="0"/>
          </w:rPr>
          <w:t xml:space="preserve">moat</w:t>
        </w:r>
      </w:hyperlink>
      <w:r w:rsidDel="00000000" w:rsidR="00000000" w:rsidRPr="00000000">
        <w:rPr>
          <w:rFonts w:ascii="Times New Roman" w:cs="Times New Roman" w:eastAsia="Times New Roman" w:hAnsi="Times New Roman"/>
          <w:i w:val="0"/>
          <w:iCs w:val="0"/>
          <w:smallCaps w:val="0"/>
          <w:strike w:val="0"/>
          <w:color w:val="0000ff"/>
          <w:sz w:val="23"/>
          <w:szCs w:val="23"/>
          <w:u w:val="single"/>
          <w:shd w:fill="auto" w:val="clear"/>
          <w:vertAlign w:val="baseline"/>
          <w:rtl w:val="0"/>
        </w:rPr>
        <w:t xml:space="preserve">s </w:t>
      </w:r>
      <w:r w:rsidDel="00000000" w:rsidR="00000000" w:rsidRPr="00000000">
        <w:rPr>
          <w:rtl w:val="0"/>
        </w:rPr>
      </w:r>
    </w:p>
    <w:p w:rsidR="00000000" w:rsidDel="00000000" w:rsidP="00000000" w:rsidRDefault="00000000" w:rsidRPr="00000000" w14:paraId="000002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9"/>
          <w:tab w:val="left" w:leader="none" w:pos="909"/>
        </w:tabs>
        <w:spacing w:after="0" w:before="78" w:line="300" w:lineRule="auto"/>
        <w:ind w:left="489" w:right="67" w:hanging="339"/>
        <w:rPr>
          <w:rFonts w:ascii="Times New Roman" w:cs="Times New Roman" w:eastAsia="Times New Roman" w:hAnsi="Times New Roman"/>
          <w:i w:val="0"/>
          <w:iCs w:val="0"/>
          <w:smallCaps w:val="0"/>
          <w:strike w:val="0"/>
          <w:color w:val="000000"/>
          <w:sz w:val="23"/>
          <w:szCs w:val="23"/>
          <w:shd w:fill="auto" w:val="clear"/>
          <w:vertAlign w:val="baseline"/>
        </w:rPr>
      </w:pPr>
      <w:bookmarkStart w:colFirst="0" w:colLast="0" w:name="_heading=h.kb04eplxyjnz" w:id="182"/>
      <w:bookmarkEnd w:id="182"/>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Federated Knowledge Recycling: Privacy-Preserving Synthetic Data Sharing, </w:t>
      </w:r>
      <w:hyperlink r:id="rId28">
        <w:r w:rsidDel="00000000" w:rsidR="00000000" w:rsidRPr="00000000">
          <w:rPr>
            <w:rFonts w:ascii="Times New Roman" w:cs="Times New Roman" w:eastAsia="Times New Roman" w:hAnsi="Times New Roman"/>
            <w:i w:val="0"/>
            <w:iCs w:val="0"/>
            <w:smallCaps w:val="0"/>
            <w:strike w:val="0"/>
            <w:color w:val="0000ff"/>
            <w:sz w:val="23"/>
            <w:szCs w:val="23"/>
            <w:u w:val="single"/>
            <w:shd w:fill="auto" w:val="clear"/>
            <w:vertAlign w:val="baseline"/>
            <w:rtl w:val="0"/>
          </w:rPr>
          <w:t xml:space="preserve">https://arxiv.org/pdf/2407.2083</w:t>
        </w:r>
      </w:hyperlink>
      <w:r w:rsidDel="00000000" w:rsidR="00000000" w:rsidRPr="00000000">
        <w:rPr>
          <w:rFonts w:ascii="Times New Roman" w:cs="Times New Roman" w:eastAsia="Times New Roman" w:hAnsi="Times New Roman"/>
          <w:i w:val="0"/>
          <w:iCs w:val="0"/>
          <w:smallCaps w:val="0"/>
          <w:strike w:val="0"/>
          <w:color w:val="0000ff"/>
          <w:sz w:val="23"/>
          <w:szCs w:val="23"/>
          <w:u w:val="single"/>
          <w:shd w:fill="auto" w:val="clear"/>
          <w:vertAlign w:val="baseline"/>
          <w:rtl w:val="0"/>
        </w:rPr>
        <w:t xml:space="preserve">0</w:t>
      </w:r>
      <w:r w:rsidDel="00000000" w:rsidR="00000000" w:rsidRPr="00000000">
        <w:rPr>
          <w:rtl w:val="0"/>
        </w:rPr>
      </w:r>
    </w:p>
    <w:p w:rsidR="00000000" w:rsidDel="00000000" w:rsidP="00000000" w:rsidRDefault="00000000" w:rsidRPr="00000000" w14:paraId="000002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9"/>
          <w:tab w:val="left" w:leader="none" w:pos="909"/>
        </w:tabs>
        <w:spacing w:after="0" w:before="78" w:line="300" w:lineRule="auto"/>
        <w:ind w:left="489" w:right="67" w:hanging="339"/>
        <w:rPr>
          <w:rFonts w:ascii="Times New Roman" w:cs="Times New Roman" w:eastAsia="Times New Roman" w:hAnsi="Times New Roman"/>
          <w:i w:val="0"/>
          <w:iCs w:val="0"/>
          <w:smallCaps w:val="0"/>
          <w:strike w:val="0"/>
          <w:color w:val="000000"/>
          <w:sz w:val="23"/>
          <w:szCs w:val="23"/>
          <w:shd w:fill="auto" w:val="clear"/>
          <w:vertAlign w:val="baseline"/>
        </w:rPr>
      </w:pPr>
      <w:bookmarkStart w:colFirst="0" w:colLast="0" w:name="_heading=h.8qaukzs5d0zm" w:id="183"/>
      <w:bookmarkEnd w:id="183"/>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Stability in turbulent times? The effect of digitalization on the sustainability of competitive  advantage,  </w:t>
      </w:r>
      <w:hyperlink r:id="rId29">
        <w:r w:rsidDel="00000000" w:rsidR="00000000" w:rsidRPr="00000000">
          <w:rPr>
            <w:rFonts w:ascii="Times New Roman" w:cs="Times New Roman" w:eastAsia="Times New Roman" w:hAnsi="Times New Roman"/>
            <w:i w:val="0"/>
            <w:iCs w:val="0"/>
            <w:smallCaps w:val="0"/>
            <w:strike w:val="0"/>
            <w:color w:val="0000ff"/>
            <w:sz w:val="23"/>
            <w:szCs w:val="23"/>
            <w:u w:val="single"/>
            <w:shd w:fill="auto" w:val="clear"/>
            <w:vertAlign w:val="baseline"/>
            <w:rtl w:val="0"/>
          </w:rPr>
          <w:t xml:space="preserve">https://linkinghub.elsevier.com/retrieve/pii/S0148296321000850</w:t>
        </w:r>
      </w:hyperlink>
      <w:r w:rsidDel="00000000" w:rsidR="00000000" w:rsidRPr="00000000">
        <w:rPr>
          <w:rtl w:val="0"/>
        </w:rPr>
      </w:r>
    </w:p>
    <w:p w:rsidR="00000000" w:rsidDel="00000000" w:rsidP="00000000" w:rsidRDefault="00000000" w:rsidRPr="00000000" w14:paraId="0000027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9"/>
          <w:tab w:val="left" w:leader="none" w:pos="909"/>
          <w:tab w:val="left" w:leader="none" w:pos="1899"/>
          <w:tab w:val="left" w:leader="none" w:pos="2844"/>
          <w:tab w:val="left" w:leader="none" w:pos="4189"/>
          <w:tab w:val="left" w:leader="none" w:pos="4875"/>
          <w:tab w:val="left" w:leader="none" w:pos="5501"/>
          <w:tab w:val="left" w:leader="none" w:pos="5853"/>
          <w:tab w:val="left" w:leader="none" w:pos="6949"/>
          <w:tab w:val="left" w:leader="none" w:pos="7672"/>
          <w:tab w:val="left" w:leader="none" w:pos="8354"/>
          <w:tab w:val="left" w:leader="none" w:pos="8836"/>
          <w:tab w:val="left" w:leader="none" w:pos="9393"/>
        </w:tabs>
        <w:spacing w:after="0" w:before="47" w:line="240" w:lineRule="auto"/>
        <w:ind w:left="489" w:right="67" w:hanging="339"/>
        <w:rPr>
          <w:rFonts w:ascii="Times New Roman" w:cs="Times New Roman" w:eastAsia="Times New Roman" w:hAnsi="Times New Roman"/>
          <w:i w:val="0"/>
          <w:iCs w:val="0"/>
          <w:smallCaps w:val="0"/>
          <w:strike w:val="0"/>
          <w:color w:val="000000"/>
          <w:sz w:val="23"/>
          <w:szCs w:val="23"/>
          <w:shd w:fill="auto" w:val="clear"/>
          <w:vertAlign w:val="baseline"/>
        </w:rPr>
      </w:pPr>
      <w:bookmarkStart w:colFirst="0" w:colLast="0" w:name="_heading=h.vcwcked3yljh" w:id="184"/>
      <w:bookmarkEnd w:id="184"/>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Turning</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Unique</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Proprietary</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Data</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Into</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Strategic</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Moat</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With</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i w:val="0"/>
          <w:iCs w:val="0"/>
          <w:smallCaps w:val="0"/>
          <w:strike w:val="0"/>
          <w:color w:val="000000"/>
          <w:sz w:val="23"/>
          <w:szCs w:val="23"/>
          <w:u w:val="none"/>
          <w:shd w:fill="auto" w:val="clear"/>
          <w:vertAlign w:val="baseline"/>
          <w:rtl w:val="0"/>
        </w:rPr>
        <w:t xml:space="preserve">AI,</w:t>
        <w:tab/>
      </w:r>
      <w:hyperlink r:id="rId30">
        <w:r w:rsidDel="00000000" w:rsidR="00000000" w:rsidRPr="00000000">
          <w:rPr>
            <w:rFonts w:ascii="Times New Roman" w:cs="Times New Roman" w:eastAsia="Times New Roman" w:hAnsi="Times New Roman"/>
            <w:i w:val="0"/>
            <w:iCs w:val="0"/>
            <w:smallCaps w:val="0"/>
            <w:strike w:val="0"/>
            <w:color w:val="0000ff"/>
            <w:sz w:val="23"/>
            <w:szCs w:val="23"/>
            <w:u w:val="single"/>
            <w:shd w:fill="auto" w:val="clear"/>
            <w:vertAlign w:val="baseline"/>
            <w:rtl w:val="0"/>
          </w:rPr>
          <w:t xml:space="preserve">https://www.linkedin.com/pulse/turning-unique-proprietary-data-strategic-moat-ai-andre-ust1e</w:t>
        </w:r>
      </w:hyperlink>
      <w:r w:rsidDel="00000000" w:rsidR="00000000" w:rsidRPr="00000000">
        <w:rPr>
          <w:rtl w:val="0"/>
        </w:rPr>
      </w:r>
    </w:p>
    <w:sectPr>
      <w:type w:val="nextPage"/>
      <w:pgSz w:h="16840" w:w="11910" w:orient="portrait"/>
      <w:pgMar w:bottom="760" w:top="1060" w:left="1133" w:right="1133" w:header="588" w:footer="56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2965409</wp:posOffset>
              </wp:positionH>
              <wp:positionV relativeFrom="paragraph">
                <wp:posOffset>10190249</wp:posOffset>
              </wp:positionV>
              <wp:extent cx="190500" cy="191135"/>
              <wp:effectExtent b="0" l="0" r="0" t="0"/>
              <wp:wrapNone/>
              <wp:docPr id="1" name=""/>
              <a:graphic>
                <a:graphicData uri="http://schemas.microsoft.com/office/word/2010/wordprocessingShape">
                  <wps:wsp>
                    <wps:cNvSpPr/>
                    <wps:cNvPr id="2" name="Shape 2"/>
                    <wps:spPr>
                      <a:xfrm>
                        <a:off x="5255513" y="3689195"/>
                        <a:ext cx="180975" cy="181610"/>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2965409</wp:posOffset>
              </wp:positionH>
              <wp:positionV relativeFrom="paragraph">
                <wp:posOffset>10190249</wp:posOffset>
              </wp:positionV>
              <wp:extent cx="190500" cy="1911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90500" cy="1911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9" w:hanging="642"/>
      </w:pPr>
      <w:rPr>
        <w:rFonts w:ascii="Arial" w:cs="Arial" w:eastAsia="Arial" w:hAnsi="Arial"/>
        <w:b w:val="0"/>
        <w:bCs w:val="0"/>
        <w:i w:val="0"/>
        <w:iCs w:val="0"/>
        <w:sz w:val="21"/>
        <w:szCs w:val="21"/>
      </w:rPr>
    </w:lvl>
    <w:lvl w:ilvl="1">
      <w:start w:val="0"/>
      <w:numFmt w:val="bullet"/>
      <w:lvlText w:val="•"/>
      <w:lvlJc w:val="left"/>
      <w:pPr>
        <w:ind w:left="1395" w:hanging="642"/>
      </w:pPr>
      <w:rPr/>
    </w:lvl>
    <w:lvl w:ilvl="2">
      <w:start w:val="0"/>
      <w:numFmt w:val="bullet"/>
      <w:lvlText w:val="•"/>
      <w:lvlJc w:val="left"/>
      <w:pPr>
        <w:ind w:left="2311" w:hanging="642.0000000000002"/>
      </w:pPr>
      <w:rPr/>
    </w:lvl>
    <w:lvl w:ilvl="3">
      <w:start w:val="0"/>
      <w:numFmt w:val="bullet"/>
      <w:lvlText w:val="•"/>
      <w:lvlJc w:val="left"/>
      <w:pPr>
        <w:ind w:left="3227" w:hanging="642"/>
      </w:pPr>
      <w:rPr/>
    </w:lvl>
    <w:lvl w:ilvl="4">
      <w:start w:val="0"/>
      <w:numFmt w:val="bullet"/>
      <w:lvlText w:val="•"/>
      <w:lvlJc w:val="left"/>
      <w:pPr>
        <w:ind w:left="4143" w:hanging="642"/>
      </w:pPr>
      <w:rPr/>
    </w:lvl>
    <w:lvl w:ilvl="5">
      <w:start w:val="0"/>
      <w:numFmt w:val="bullet"/>
      <w:lvlText w:val="•"/>
      <w:lvlJc w:val="left"/>
      <w:pPr>
        <w:ind w:left="5059" w:hanging="642"/>
      </w:pPr>
      <w:rPr/>
    </w:lvl>
    <w:lvl w:ilvl="6">
      <w:start w:val="0"/>
      <w:numFmt w:val="bullet"/>
      <w:lvlText w:val="•"/>
      <w:lvlJc w:val="left"/>
      <w:pPr>
        <w:ind w:left="5975" w:hanging="642"/>
      </w:pPr>
      <w:rPr/>
    </w:lvl>
    <w:lvl w:ilvl="7">
      <w:start w:val="0"/>
      <w:numFmt w:val="bullet"/>
      <w:lvlText w:val="•"/>
      <w:lvlJc w:val="left"/>
      <w:pPr>
        <w:ind w:left="6891" w:hanging="642"/>
      </w:pPr>
      <w:rPr/>
    </w:lvl>
    <w:lvl w:ilvl="8">
      <w:start w:val="0"/>
      <w:numFmt w:val="bullet"/>
      <w:lvlText w:val="•"/>
      <w:lvlJc w:val="left"/>
      <w:pPr>
        <w:ind w:left="7807" w:hanging="642"/>
      </w:pPr>
      <w:rPr/>
    </w:lvl>
  </w:abstractNum>
  <w:abstractNum w:abstractNumId="2">
    <w:lvl w:ilvl="0">
      <w:start w:val="1"/>
      <w:numFmt w:val="decimal"/>
      <w:lvlText w:val="%1."/>
      <w:lvlJc w:val="left"/>
      <w:pPr>
        <w:ind w:left="489" w:hanging="222"/>
      </w:pPr>
      <w:rPr>
        <w:rFonts w:ascii="Arial" w:cs="Arial" w:eastAsia="Arial" w:hAnsi="Arial"/>
        <w:b w:val="0"/>
        <w:bCs w:val="0"/>
        <w:i w:val="0"/>
        <w:iCs w:val="0"/>
        <w:sz w:val="21"/>
        <w:szCs w:val="21"/>
      </w:rPr>
    </w:lvl>
    <w:lvl w:ilvl="1">
      <w:start w:val="0"/>
      <w:numFmt w:val="bullet"/>
      <w:lvlText w:val="•"/>
      <w:lvlJc w:val="left"/>
      <w:pPr>
        <w:ind w:left="1395" w:hanging="222"/>
      </w:pPr>
      <w:rPr/>
    </w:lvl>
    <w:lvl w:ilvl="2">
      <w:start w:val="0"/>
      <w:numFmt w:val="bullet"/>
      <w:lvlText w:val="•"/>
      <w:lvlJc w:val="left"/>
      <w:pPr>
        <w:ind w:left="2311" w:hanging="222"/>
      </w:pPr>
      <w:rPr/>
    </w:lvl>
    <w:lvl w:ilvl="3">
      <w:start w:val="0"/>
      <w:numFmt w:val="bullet"/>
      <w:lvlText w:val="•"/>
      <w:lvlJc w:val="left"/>
      <w:pPr>
        <w:ind w:left="3227" w:hanging="222"/>
      </w:pPr>
      <w:rPr/>
    </w:lvl>
    <w:lvl w:ilvl="4">
      <w:start w:val="0"/>
      <w:numFmt w:val="bullet"/>
      <w:lvlText w:val="•"/>
      <w:lvlJc w:val="left"/>
      <w:pPr>
        <w:ind w:left="4143" w:hanging="222"/>
      </w:pPr>
      <w:rPr/>
    </w:lvl>
    <w:lvl w:ilvl="5">
      <w:start w:val="0"/>
      <w:numFmt w:val="bullet"/>
      <w:lvlText w:val="•"/>
      <w:lvlJc w:val="left"/>
      <w:pPr>
        <w:ind w:left="5059" w:hanging="222"/>
      </w:pPr>
      <w:rPr/>
    </w:lvl>
    <w:lvl w:ilvl="6">
      <w:start w:val="0"/>
      <w:numFmt w:val="bullet"/>
      <w:lvlText w:val="•"/>
      <w:lvlJc w:val="left"/>
      <w:pPr>
        <w:ind w:left="5975" w:hanging="222"/>
      </w:pPr>
      <w:rPr/>
    </w:lvl>
    <w:lvl w:ilvl="7">
      <w:start w:val="0"/>
      <w:numFmt w:val="bullet"/>
      <w:lvlText w:val="•"/>
      <w:lvlJc w:val="left"/>
      <w:pPr>
        <w:ind w:left="6891" w:hanging="222"/>
      </w:pPr>
      <w:rPr/>
    </w:lvl>
    <w:lvl w:ilvl="8">
      <w:start w:val="0"/>
      <w:numFmt w:val="bullet"/>
      <w:lvlText w:val="•"/>
      <w:lvlJc w:val="left"/>
      <w:pPr>
        <w:ind w:left="7807" w:hanging="222"/>
      </w:pPr>
      <w:rPr/>
    </w:lvl>
  </w:abstractNum>
  <w:abstractNum w:abstractNumId="3">
    <w:lvl w:ilvl="0">
      <w:start w:val="0"/>
      <w:numFmt w:val="bullet"/>
      <w:lvlText w:val="•"/>
      <w:lvlJc w:val="left"/>
      <w:pPr>
        <w:ind w:left="489" w:hanging="258"/>
      </w:pPr>
      <w:rPr>
        <w:rFonts w:ascii="Arial" w:cs="Arial" w:eastAsia="Arial" w:hAnsi="Arial"/>
        <w:b w:val="0"/>
        <w:bCs w:val="0"/>
        <w:i w:val="0"/>
        <w:iCs w:val="0"/>
        <w:sz w:val="21"/>
        <w:szCs w:val="21"/>
      </w:rPr>
    </w:lvl>
    <w:lvl w:ilvl="1">
      <w:start w:val="0"/>
      <w:numFmt w:val="bullet"/>
      <w:lvlText w:val="•"/>
      <w:lvlJc w:val="left"/>
      <w:pPr>
        <w:ind w:left="1395" w:hanging="258"/>
      </w:pPr>
      <w:rPr/>
    </w:lvl>
    <w:lvl w:ilvl="2">
      <w:start w:val="0"/>
      <w:numFmt w:val="bullet"/>
      <w:lvlText w:val="•"/>
      <w:lvlJc w:val="left"/>
      <w:pPr>
        <w:ind w:left="2311" w:hanging="258"/>
      </w:pPr>
      <w:rPr/>
    </w:lvl>
    <w:lvl w:ilvl="3">
      <w:start w:val="0"/>
      <w:numFmt w:val="bullet"/>
      <w:lvlText w:val="•"/>
      <w:lvlJc w:val="left"/>
      <w:pPr>
        <w:ind w:left="3227" w:hanging="258"/>
      </w:pPr>
      <w:rPr/>
    </w:lvl>
    <w:lvl w:ilvl="4">
      <w:start w:val="0"/>
      <w:numFmt w:val="bullet"/>
      <w:lvlText w:val="•"/>
      <w:lvlJc w:val="left"/>
      <w:pPr>
        <w:ind w:left="4143" w:hanging="258"/>
      </w:pPr>
      <w:rPr/>
    </w:lvl>
    <w:lvl w:ilvl="5">
      <w:start w:val="0"/>
      <w:numFmt w:val="bullet"/>
      <w:lvlText w:val="•"/>
      <w:lvlJc w:val="left"/>
      <w:pPr>
        <w:ind w:left="5059" w:hanging="258"/>
      </w:pPr>
      <w:rPr/>
    </w:lvl>
    <w:lvl w:ilvl="6">
      <w:start w:val="0"/>
      <w:numFmt w:val="bullet"/>
      <w:lvlText w:val="•"/>
      <w:lvlJc w:val="left"/>
      <w:pPr>
        <w:ind w:left="5975" w:hanging="258"/>
      </w:pPr>
      <w:rPr/>
    </w:lvl>
    <w:lvl w:ilvl="7">
      <w:start w:val="0"/>
      <w:numFmt w:val="bullet"/>
      <w:lvlText w:val="•"/>
      <w:lvlJc w:val="left"/>
      <w:pPr>
        <w:ind w:left="6891" w:hanging="257.9999999999991"/>
      </w:pPr>
      <w:rPr/>
    </w:lvl>
    <w:lvl w:ilvl="8">
      <w:start w:val="0"/>
      <w:numFmt w:val="bullet"/>
      <w:lvlText w:val="•"/>
      <w:lvlJc w:val="left"/>
      <w:pPr>
        <w:ind w:left="7807" w:hanging="257.9999999999991"/>
      </w:pPr>
      <w:rPr/>
    </w:lvl>
  </w:abstractNum>
  <w:abstractNum w:abstractNumId="4">
    <w:lvl w:ilvl="0">
      <w:start w:val="1"/>
      <w:numFmt w:val="decimal"/>
      <w:lvlText w:val="%1."/>
      <w:lvlJc w:val="left"/>
      <w:pPr>
        <w:ind w:left="489" w:hanging="222"/>
      </w:pPr>
      <w:rPr>
        <w:rFonts w:ascii="Arial" w:cs="Arial" w:eastAsia="Arial" w:hAnsi="Arial"/>
        <w:b w:val="0"/>
        <w:bCs w:val="0"/>
        <w:i w:val="0"/>
        <w:iCs w:val="0"/>
        <w:sz w:val="21"/>
        <w:szCs w:val="21"/>
      </w:rPr>
    </w:lvl>
    <w:lvl w:ilvl="1">
      <w:start w:val="0"/>
      <w:numFmt w:val="bullet"/>
      <w:lvlText w:val="•"/>
      <w:lvlJc w:val="left"/>
      <w:pPr>
        <w:ind w:left="1395" w:hanging="222"/>
      </w:pPr>
      <w:rPr/>
    </w:lvl>
    <w:lvl w:ilvl="2">
      <w:start w:val="0"/>
      <w:numFmt w:val="bullet"/>
      <w:lvlText w:val="•"/>
      <w:lvlJc w:val="left"/>
      <w:pPr>
        <w:ind w:left="2311" w:hanging="222"/>
      </w:pPr>
      <w:rPr/>
    </w:lvl>
    <w:lvl w:ilvl="3">
      <w:start w:val="0"/>
      <w:numFmt w:val="bullet"/>
      <w:lvlText w:val="•"/>
      <w:lvlJc w:val="left"/>
      <w:pPr>
        <w:ind w:left="3227" w:hanging="222"/>
      </w:pPr>
      <w:rPr/>
    </w:lvl>
    <w:lvl w:ilvl="4">
      <w:start w:val="0"/>
      <w:numFmt w:val="bullet"/>
      <w:lvlText w:val="•"/>
      <w:lvlJc w:val="left"/>
      <w:pPr>
        <w:ind w:left="4143" w:hanging="222"/>
      </w:pPr>
      <w:rPr/>
    </w:lvl>
    <w:lvl w:ilvl="5">
      <w:start w:val="0"/>
      <w:numFmt w:val="bullet"/>
      <w:lvlText w:val="•"/>
      <w:lvlJc w:val="left"/>
      <w:pPr>
        <w:ind w:left="5059" w:hanging="222"/>
      </w:pPr>
      <w:rPr/>
    </w:lvl>
    <w:lvl w:ilvl="6">
      <w:start w:val="0"/>
      <w:numFmt w:val="bullet"/>
      <w:lvlText w:val="•"/>
      <w:lvlJc w:val="left"/>
      <w:pPr>
        <w:ind w:left="5975" w:hanging="222"/>
      </w:pPr>
      <w:rPr/>
    </w:lvl>
    <w:lvl w:ilvl="7">
      <w:start w:val="0"/>
      <w:numFmt w:val="bullet"/>
      <w:lvlText w:val="•"/>
      <w:lvlJc w:val="left"/>
      <w:pPr>
        <w:ind w:left="6891" w:hanging="222"/>
      </w:pPr>
      <w:rPr/>
    </w:lvl>
    <w:lvl w:ilvl="8">
      <w:start w:val="0"/>
      <w:numFmt w:val="bullet"/>
      <w:lvlText w:val="•"/>
      <w:lvlJc w:val="left"/>
      <w:pPr>
        <w:ind w:left="7807" w:hanging="222"/>
      </w:pPr>
      <w:rPr/>
    </w:lvl>
  </w:abstractNum>
  <w:abstractNum w:abstractNumId="5">
    <w:lvl w:ilvl="0">
      <w:start w:val="0"/>
      <w:numFmt w:val="bullet"/>
      <w:lvlText w:val="•"/>
      <w:lvlJc w:val="left"/>
      <w:pPr>
        <w:ind w:left="489" w:hanging="258"/>
      </w:pPr>
      <w:rPr>
        <w:rFonts w:ascii="Arial" w:cs="Arial" w:eastAsia="Arial" w:hAnsi="Arial"/>
        <w:b w:val="0"/>
        <w:bCs w:val="0"/>
        <w:i w:val="0"/>
        <w:iCs w:val="0"/>
        <w:sz w:val="21"/>
        <w:szCs w:val="21"/>
      </w:rPr>
    </w:lvl>
    <w:lvl w:ilvl="1">
      <w:start w:val="0"/>
      <w:numFmt w:val="bullet"/>
      <w:lvlText w:val="•"/>
      <w:lvlJc w:val="left"/>
      <w:pPr>
        <w:ind w:left="1395" w:hanging="258"/>
      </w:pPr>
      <w:rPr/>
    </w:lvl>
    <w:lvl w:ilvl="2">
      <w:start w:val="0"/>
      <w:numFmt w:val="bullet"/>
      <w:lvlText w:val="•"/>
      <w:lvlJc w:val="left"/>
      <w:pPr>
        <w:ind w:left="2311" w:hanging="258"/>
      </w:pPr>
      <w:rPr/>
    </w:lvl>
    <w:lvl w:ilvl="3">
      <w:start w:val="0"/>
      <w:numFmt w:val="bullet"/>
      <w:lvlText w:val="•"/>
      <w:lvlJc w:val="left"/>
      <w:pPr>
        <w:ind w:left="3227" w:hanging="258"/>
      </w:pPr>
      <w:rPr/>
    </w:lvl>
    <w:lvl w:ilvl="4">
      <w:start w:val="0"/>
      <w:numFmt w:val="bullet"/>
      <w:lvlText w:val="•"/>
      <w:lvlJc w:val="left"/>
      <w:pPr>
        <w:ind w:left="4143" w:hanging="258"/>
      </w:pPr>
      <w:rPr/>
    </w:lvl>
    <w:lvl w:ilvl="5">
      <w:start w:val="0"/>
      <w:numFmt w:val="bullet"/>
      <w:lvlText w:val="•"/>
      <w:lvlJc w:val="left"/>
      <w:pPr>
        <w:ind w:left="5059" w:hanging="258"/>
      </w:pPr>
      <w:rPr/>
    </w:lvl>
    <w:lvl w:ilvl="6">
      <w:start w:val="0"/>
      <w:numFmt w:val="bullet"/>
      <w:lvlText w:val="•"/>
      <w:lvlJc w:val="left"/>
      <w:pPr>
        <w:ind w:left="5975" w:hanging="258"/>
      </w:pPr>
      <w:rPr/>
    </w:lvl>
    <w:lvl w:ilvl="7">
      <w:start w:val="0"/>
      <w:numFmt w:val="bullet"/>
      <w:lvlText w:val="•"/>
      <w:lvlJc w:val="left"/>
      <w:pPr>
        <w:ind w:left="6891" w:hanging="257.9999999999991"/>
      </w:pPr>
      <w:rPr/>
    </w:lvl>
    <w:lvl w:ilvl="8">
      <w:start w:val="0"/>
      <w:numFmt w:val="bullet"/>
      <w:lvlText w:val="•"/>
      <w:lvlJc w:val="left"/>
      <w:pPr>
        <w:ind w:left="7807" w:hanging="257.9999999999991"/>
      </w:pPr>
      <w:rPr/>
    </w:lvl>
  </w:abstractNum>
  <w:abstractNum w:abstractNumId="6">
    <w:lvl w:ilvl="0">
      <w:start w:val="1"/>
      <w:numFmt w:val="decimal"/>
      <w:lvlText w:val="%1."/>
      <w:lvlJc w:val="left"/>
      <w:pPr>
        <w:ind w:left="489" w:hanging="222"/>
      </w:pPr>
      <w:rPr>
        <w:rFonts w:ascii="Arial" w:cs="Arial" w:eastAsia="Arial" w:hAnsi="Arial"/>
        <w:b w:val="0"/>
        <w:bCs w:val="0"/>
        <w:i w:val="0"/>
        <w:iCs w:val="0"/>
        <w:sz w:val="21"/>
        <w:szCs w:val="21"/>
      </w:rPr>
    </w:lvl>
    <w:lvl w:ilvl="1">
      <w:start w:val="0"/>
      <w:numFmt w:val="bullet"/>
      <w:lvlText w:val="•"/>
      <w:lvlJc w:val="left"/>
      <w:pPr>
        <w:ind w:left="489" w:hanging="258"/>
      </w:pPr>
      <w:rPr>
        <w:rFonts w:ascii="Arial" w:cs="Arial" w:eastAsia="Arial" w:hAnsi="Arial"/>
        <w:b w:val="0"/>
        <w:bCs w:val="0"/>
        <w:i w:val="0"/>
        <w:iCs w:val="0"/>
        <w:sz w:val="21"/>
        <w:szCs w:val="21"/>
      </w:rPr>
    </w:lvl>
    <w:lvl w:ilvl="2">
      <w:start w:val="0"/>
      <w:numFmt w:val="bullet"/>
      <w:lvlText w:val="•"/>
      <w:lvlJc w:val="left"/>
      <w:pPr>
        <w:ind w:left="2311" w:hanging="258"/>
      </w:pPr>
      <w:rPr/>
    </w:lvl>
    <w:lvl w:ilvl="3">
      <w:start w:val="0"/>
      <w:numFmt w:val="bullet"/>
      <w:lvlText w:val="•"/>
      <w:lvlJc w:val="left"/>
      <w:pPr>
        <w:ind w:left="3227" w:hanging="258"/>
      </w:pPr>
      <w:rPr/>
    </w:lvl>
    <w:lvl w:ilvl="4">
      <w:start w:val="0"/>
      <w:numFmt w:val="bullet"/>
      <w:lvlText w:val="•"/>
      <w:lvlJc w:val="left"/>
      <w:pPr>
        <w:ind w:left="4143" w:hanging="258"/>
      </w:pPr>
      <w:rPr/>
    </w:lvl>
    <w:lvl w:ilvl="5">
      <w:start w:val="0"/>
      <w:numFmt w:val="bullet"/>
      <w:lvlText w:val="•"/>
      <w:lvlJc w:val="left"/>
      <w:pPr>
        <w:ind w:left="5059" w:hanging="258"/>
      </w:pPr>
      <w:rPr/>
    </w:lvl>
    <w:lvl w:ilvl="6">
      <w:start w:val="0"/>
      <w:numFmt w:val="bullet"/>
      <w:lvlText w:val="•"/>
      <w:lvlJc w:val="left"/>
      <w:pPr>
        <w:ind w:left="5975" w:hanging="258"/>
      </w:pPr>
      <w:rPr/>
    </w:lvl>
    <w:lvl w:ilvl="7">
      <w:start w:val="0"/>
      <w:numFmt w:val="bullet"/>
      <w:lvlText w:val="•"/>
      <w:lvlJc w:val="left"/>
      <w:pPr>
        <w:ind w:left="6891" w:hanging="257.9999999999991"/>
      </w:pPr>
      <w:rPr/>
    </w:lvl>
    <w:lvl w:ilvl="8">
      <w:start w:val="0"/>
      <w:numFmt w:val="bullet"/>
      <w:lvlText w:val="•"/>
      <w:lvlJc w:val="left"/>
      <w:pPr>
        <w:ind w:left="7807" w:hanging="257.9999999999991"/>
      </w:pPr>
      <w:rPr/>
    </w:lvl>
  </w:abstractNum>
  <w:abstractNum w:abstractNumId="7">
    <w:lvl w:ilvl="0">
      <w:start w:val="1"/>
      <w:numFmt w:val="decimal"/>
      <w:lvlText w:val="%1."/>
      <w:lvlJc w:val="left"/>
      <w:pPr>
        <w:ind w:left="489" w:hanging="222"/>
      </w:pPr>
      <w:rPr>
        <w:rFonts w:ascii="Arial" w:cs="Arial" w:eastAsia="Arial" w:hAnsi="Arial"/>
        <w:b w:val="0"/>
        <w:bCs w:val="0"/>
        <w:i w:val="0"/>
        <w:iCs w:val="0"/>
        <w:sz w:val="21"/>
        <w:szCs w:val="21"/>
      </w:rPr>
    </w:lvl>
    <w:lvl w:ilvl="1">
      <w:start w:val="0"/>
      <w:numFmt w:val="bullet"/>
      <w:lvlText w:val="•"/>
      <w:lvlJc w:val="left"/>
      <w:pPr>
        <w:ind w:left="489" w:hanging="258"/>
      </w:pPr>
      <w:rPr>
        <w:rFonts w:ascii="Arial" w:cs="Arial" w:eastAsia="Arial" w:hAnsi="Arial"/>
        <w:b w:val="0"/>
        <w:bCs w:val="0"/>
        <w:i w:val="0"/>
        <w:iCs w:val="0"/>
        <w:sz w:val="21"/>
        <w:szCs w:val="21"/>
      </w:rPr>
    </w:lvl>
    <w:lvl w:ilvl="2">
      <w:start w:val="0"/>
      <w:numFmt w:val="bullet"/>
      <w:lvlText w:val="•"/>
      <w:lvlJc w:val="left"/>
      <w:pPr>
        <w:ind w:left="2311" w:hanging="258"/>
      </w:pPr>
      <w:rPr/>
    </w:lvl>
    <w:lvl w:ilvl="3">
      <w:start w:val="0"/>
      <w:numFmt w:val="bullet"/>
      <w:lvlText w:val="•"/>
      <w:lvlJc w:val="left"/>
      <w:pPr>
        <w:ind w:left="3227" w:hanging="258"/>
      </w:pPr>
      <w:rPr/>
    </w:lvl>
    <w:lvl w:ilvl="4">
      <w:start w:val="0"/>
      <w:numFmt w:val="bullet"/>
      <w:lvlText w:val="•"/>
      <w:lvlJc w:val="left"/>
      <w:pPr>
        <w:ind w:left="4143" w:hanging="258"/>
      </w:pPr>
      <w:rPr/>
    </w:lvl>
    <w:lvl w:ilvl="5">
      <w:start w:val="0"/>
      <w:numFmt w:val="bullet"/>
      <w:lvlText w:val="•"/>
      <w:lvlJc w:val="left"/>
      <w:pPr>
        <w:ind w:left="5059" w:hanging="258"/>
      </w:pPr>
      <w:rPr/>
    </w:lvl>
    <w:lvl w:ilvl="6">
      <w:start w:val="0"/>
      <w:numFmt w:val="bullet"/>
      <w:lvlText w:val="•"/>
      <w:lvlJc w:val="left"/>
      <w:pPr>
        <w:ind w:left="5975" w:hanging="258"/>
      </w:pPr>
      <w:rPr/>
    </w:lvl>
    <w:lvl w:ilvl="7">
      <w:start w:val="0"/>
      <w:numFmt w:val="bullet"/>
      <w:lvlText w:val="•"/>
      <w:lvlJc w:val="left"/>
      <w:pPr>
        <w:ind w:left="6891" w:hanging="257.9999999999991"/>
      </w:pPr>
      <w:rPr/>
    </w:lvl>
    <w:lvl w:ilvl="8">
      <w:start w:val="0"/>
      <w:numFmt w:val="bullet"/>
      <w:lvlText w:val="•"/>
      <w:lvlJc w:val="left"/>
      <w:pPr>
        <w:ind w:left="7807" w:hanging="257.9999999999991"/>
      </w:pPr>
      <w:rPr/>
    </w:lvl>
  </w:abstractNum>
  <w:abstractNum w:abstractNumId="8">
    <w:lvl w:ilvl="0">
      <w:start w:val="1"/>
      <w:numFmt w:val="decimal"/>
      <w:lvlText w:val="%1."/>
      <w:lvlJc w:val="left"/>
      <w:pPr>
        <w:ind w:left="489" w:hanging="222"/>
      </w:pPr>
      <w:rPr>
        <w:rFonts w:ascii="Arial" w:cs="Arial" w:eastAsia="Arial" w:hAnsi="Arial"/>
        <w:b w:val="0"/>
        <w:bCs w:val="0"/>
        <w:i w:val="0"/>
        <w:iCs w:val="0"/>
        <w:sz w:val="21"/>
        <w:szCs w:val="21"/>
      </w:rPr>
    </w:lvl>
    <w:lvl w:ilvl="1">
      <w:start w:val="0"/>
      <w:numFmt w:val="bullet"/>
      <w:lvlText w:val="•"/>
      <w:lvlJc w:val="left"/>
      <w:pPr>
        <w:ind w:left="489" w:hanging="258"/>
      </w:pPr>
      <w:rPr>
        <w:rFonts w:ascii="Arial" w:cs="Arial" w:eastAsia="Arial" w:hAnsi="Arial"/>
        <w:b w:val="0"/>
        <w:bCs w:val="0"/>
        <w:i w:val="0"/>
        <w:iCs w:val="0"/>
        <w:sz w:val="21"/>
        <w:szCs w:val="21"/>
      </w:rPr>
    </w:lvl>
    <w:lvl w:ilvl="2">
      <w:start w:val="0"/>
      <w:numFmt w:val="bullet"/>
      <w:lvlText w:val="•"/>
      <w:lvlJc w:val="left"/>
      <w:pPr>
        <w:ind w:left="2311" w:hanging="258"/>
      </w:pPr>
      <w:rPr/>
    </w:lvl>
    <w:lvl w:ilvl="3">
      <w:start w:val="0"/>
      <w:numFmt w:val="bullet"/>
      <w:lvlText w:val="•"/>
      <w:lvlJc w:val="left"/>
      <w:pPr>
        <w:ind w:left="3227" w:hanging="258"/>
      </w:pPr>
      <w:rPr/>
    </w:lvl>
    <w:lvl w:ilvl="4">
      <w:start w:val="0"/>
      <w:numFmt w:val="bullet"/>
      <w:lvlText w:val="•"/>
      <w:lvlJc w:val="left"/>
      <w:pPr>
        <w:ind w:left="4143" w:hanging="258"/>
      </w:pPr>
      <w:rPr/>
    </w:lvl>
    <w:lvl w:ilvl="5">
      <w:start w:val="0"/>
      <w:numFmt w:val="bullet"/>
      <w:lvlText w:val="•"/>
      <w:lvlJc w:val="left"/>
      <w:pPr>
        <w:ind w:left="5059" w:hanging="258"/>
      </w:pPr>
      <w:rPr/>
    </w:lvl>
    <w:lvl w:ilvl="6">
      <w:start w:val="0"/>
      <w:numFmt w:val="bullet"/>
      <w:lvlText w:val="•"/>
      <w:lvlJc w:val="left"/>
      <w:pPr>
        <w:ind w:left="5975" w:hanging="258"/>
      </w:pPr>
      <w:rPr/>
    </w:lvl>
    <w:lvl w:ilvl="7">
      <w:start w:val="0"/>
      <w:numFmt w:val="bullet"/>
      <w:lvlText w:val="•"/>
      <w:lvlJc w:val="left"/>
      <w:pPr>
        <w:ind w:left="6891" w:hanging="257.9999999999991"/>
      </w:pPr>
      <w:rPr/>
    </w:lvl>
    <w:lvl w:ilvl="8">
      <w:start w:val="0"/>
      <w:numFmt w:val="bullet"/>
      <w:lvlText w:val="•"/>
      <w:lvlJc w:val="left"/>
      <w:pPr>
        <w:ind w:left="7807" w:hanging="257.9999999999991"/>
      </w:pPr>
      <w:rPr/>
    </w:lvl>
  </w:abstractNum>
  <w:abstractNum w:abstractNumId="9">
    <w:lvl w:ilvl="0">
      <w:start w:val="1"/>
      <w:numFmt w:val="decimal"/>
      <w:lvlText w:val="%1."/>
      <w:lvlJc w:val="left"/>
      <w:pPr>
        <w:ind w:left="489" w:hanging="222"/>
      </w:pPr>
      <w:rPr>
        <w:rFonts w:ascii="Arial" w:cs="Arial" w:eastAsia="Arial" w:hAnsi="Arial"/>
        <w:b w:val="0"/>
        <w:bCs w:val="0"/>
        <w:i w:val="0"/>
        <w:iCs w:val="0"/>
        <w:sz w:val="21"/>
        <w:szCs w:val="21"/>
      </w:rPr>
    </w:lvl>
    <w:lvl w:ilvl="1">
      <w:start w:val="0"/>
      <w:numFmt w:val="bullet"/>
      <w:lvlText w:val="•"/>
      <w:lvlJc w:val="left"/>
      <w:pPr>
        <w:ind w:left="489" w:hanging="258"/>
      </w:pPr>
      <w:rPr>
        <w:rFonts w:ascii="Arial" w:cs="Arial" w:eastAsia="Arial" w:hAnsi="Arial"/>
        <w:b w:val="0"/>
        <w:bCs w:val="0"/>
        <w:i w:val="0"/>
        <w:iCs w:val="0"/>
        <w:sz w:val="21"/>
        <w:szCs w:val="21"/>
      </w:rPr>
    </w:lvl>
    <w:lvl w:ilvl="2">
      <w:start w:val="0"/>
      <w:numFmt w:val="bullet"/>
      <w:lvlText w:val="•"/>
      <w:lvlJc w:val="left"/>
      <w:pPr>
        <w:ind w:left="2311" w:hanging="258"/>
      </w:pPr>
      <w:rPr/>
    </w:lvl>
    <w:lvl w:ilvl="3">
      <w:start w:val="0"/>
      <w:numFmt w:val="bullet"/>
      <w:lvlText w:val="•"/>
      <w:lvlJc w:val="left"/>
      <w:pPr>
        <w:ind w:left="3227" w:hanging="258"/>
      </w:pPr>
      <w:rPr/>
    </w:lvl>
    <w:lvl w:ilvl="4">
      <w:start w:val="0"/>
      <w:numFmt w:val="bullet"/>
      <w:lvlText w:val="•"/>
      <w:lvlJc w:val="left"/>
      <w:pPr>
        <w:ind w:left="4143" w:hanging="258"/>
      </w:pPr>
      <w:rPr/>
    </w:lvl>
    <w:lvl w:ilvl="5">
      <w:start w:val="0"/>
      <w:numFmt w:val="bullet"/>
      <w:lvlText w:val="•"/>
      <w:lvlJc w:val="left"/>
      <w:pPr>
        <w:ind w:left="5059" w:hanging="258"/>
      </w:pPr>
      <w:rPr/>
    </w:lvl>
    <w:lvl w:ilvl="6">
      <w:start w:val="0"/>
      <w:numFmt w:val="bullet"/>
      <w:lvlText w:val="•"/>
      <w:lvlJc w:val="left"/>
      <w:pPr>
        <w:ind w:left="5975" w:hanging="258"/>
      </w:pPr>
      <w:rPr/>
    </w:lvl>
    <w:lvl w:ilvl="7">
      <w:start w:val="0"/>
      <w:numFmt w:val="bullet"/>
      <w:lvlText w:val="•"/>
      <w:lvlJc w:val="left"/>
      <w:pPr>
        <w:ind w:left="6891" w:hanging="257.9999999999991"/>
      </w:pPr>
      <w:rPr/>
    </w:lvl>
    <w:lvl w:ilvl="8">
      <w:start w:val="0"/>
      <w:numFmt w:val="bullet"/>
      <w:lvlText w:val="•"/>
      <w:lvlJc w:val="left"/>
      <w:pPr>
        <w:ind w:left="7807" w:hanging="257.9999999999991"/>
      </w:pPr>
      <w:rPr/>
    </w:lvl>
  </w:abstractNum>
  <w:abstractNum w:abstractNumId="10">
    <w:lvl w:ilvl="0">
      <w:start w:val="1"/>
      <w:numFmt w:val="decimal"/>
      <w:lvlText w:val="%1."/>
      <w:lvlJc w:val="left"/>
      <w:pPr>
        <w:ind w:left="489" w:hanging="222"/>
      </w:pPr>
      <w:rPr>
        <w:rFonts w:ascii="Arial" w:cs="Arial" w:eastAsia="Arial" w:hAnsi="Arial"/>
        <w:b w:val="0"/>
        <w:bCs w:val="0"/>
        <w:i w:val="0"/>
        <w:iCs w:val="0"/>
        <w:sz w:val="21"/>
        <w:szCs w:val="21"/>
      </w:rPr>
    </w:lvl>
    <w:lvl w:ilvl="1">
      <w:start w:val="0"/>
      <w:numFmt w:val="bullet"/>
      <w:lvlText w:val="•"/>
      <w:lvlJc w:val="left"/>
      <w:pPr>
        <w:ind w:left="489" w:hanging="258"/>
      </w:pPr>
      <w:rPr>
        <w:rFonts w:ascii="Arial" w:cs="Arial" w:eastAsia="Arial" w:hAnsi="Arial"/>
        <w:b w:val="0"/>
        <w:bCs w:val="0"/>
        <w:i w:val="0"/>
        <w:iCs w:val="0"/>
        <w:sz w:val="21"/>
        <w:szCs w:val="21"/>
      </w:rPr>
    </w:lvl>
    <w:lvl w:ilvl="2">
      <w:start w:val="0"/>
      <w:numFmt w:val="bullet"/>
      <w:lvlText w:val="•"/>
      <w:lvlJc w:val="left"/>
      <w:pPr>
        <w:ind w:left="2311" w:hanging="258"/>
      </w:pPr>
      <w:rPr/>
    </w:lvl>
    <w:lvl w:ilvl="3">
      <w:start w:val="0"/>
      <w:numFmt w:val="bullet"/>
      <w:lvlText w:val="•"/>
      <w:lvlJc w:val="left"/>
      <w:pPr>
        <w:ind w:left="3227" w:hanging="258"/>
      </w:pPr>
      <w:rPr/>
    </w:lvl>
    <w:lvl w:ilvl="4">
      <w:start w:val="0"/>
      <w:numFmt w:val="bullet"/>
      <w:lvlText w:val="•"/>
      <w:lvlJc w:val="left"/>
      <w:pPr>
        <w:ind w:left="4143" w:hanging="258"/>
      </w:pPr>
      <w:rPr/>
    </w:lvl>
    <w:lvl w:ilvl="5">
      <w:start w:val="0"/>
      <w:numFmt w:val="bullet"/>
      <w:lvlText w:val="•"/>
      <w:lvlJc w:val="left"/>
      <w:pPr>
        <w:ind w:left="5059" w:hanging="258"/>
      </w:pPr>
      <w:rPr/>
    </w:lvl>
    <w:lvl w:ilvl="6">
      <w:start w:val="0"/>
      <w:numFmt w:val="bullet"/>
      <w:lvlText w:val="•"/>
      <w:lvlJc w:val="left"/>
      <w:pPr>
        <w:ind w:left="5975" w:hanging="258"/>
      </w:pPr>
      <w:rPr/>
    </w:lvl>
    <w:lvl w:ilvl="7">
      <w:start w:val="0"/>
      <w:numFmt w:val="bullet"/>
      <w:lvlText w:val="•"/>
      <w:lvlJc w:val="left"/>
      <w:pPr>
        <w:ind w:left="6891" w:hanging="257.9999999999991"/>
      </w:pPr>
      <w:rPr/>
    </w:lvl>
    <w:lvl w:ilvl="8">
      <w:start w:val="0"/>
      <w:numFmt w:val="bullet"/>
      <w:lvlText w:val="•"/>
      <w:lvlJc w:val="left"/>
      <w:pPr>
        <w:ind w:left="7807" w:hanging="257.9999999999991"/>
      </w:pPr>
      <w:rPr/>
    </w:lvl>
  </w:abstractNum>
  <w:abstractNum w:abstractNumId="11">
    <w:lvl w:ilvl="0">
      <w:start w:val="1"/>
      <w:numFmt w:val="decimal"/>
      <w:lvlText w:val="%1."/>
      <w:lvlJc w:val="left"/>
      <w:pPr>
        <w:ind w:left="489" w:hanging="222"/>
      </w:pPr>
      <w:rPr>
        <w:rFonts w:ascii="Arial" w:cs="Arial" w:eastAsia="Arial" w:hAnsi="Arial"/>
        <w:b w:val="0"/>
        <w:bCs w:val="0"/>
        <w:i w:val="0"/>
        <w:iCs w:val="0"/>
        <w:sz w:val="21"/>
        <w:szCs w:val="21"/>
      </w:rPr>
    </w:lvl>
    <w:lvl w:ilvl="1">
      <w:start w:val="0"/>
      <w:numFmt w:val="bullet"/>
      <w:lvlText w:val="•"/>
      <w:lvlJc w:val="left"/>
      <w:pPr>
        <w:ind w:left="1395" w:hanging="222"/>
      </w:pPr>
      <w:rPr/>
    </w:lvl>
    <w:lvl w:ilvl="2">
      <w:start w:val="0"/>
      <w:numFmt w:val="bullet"/>
      <w:lvlText w:val="•"/>
      <w:lvlJc w:val="left"/>
      <w:pPr>
        <w:ind w:left="2311" w:hanging="222"/>
      </w:pPr>
      <w:rPr/>
    </w:lvl>
    <w:lvl w:ilvl="3">
      <w:start w:val="0"/>
      <w:numFmt w:val="bullet"/>
      <w:lvlText w:val="•"/>
      <w:lvlJc w:val="left"/>
      <w:pPr>
        <w:ind w:left="3227" w:hanging="222"/>
      </w:pPr>
      <w:rPr/>
    </w:lvl>
    <w:lvl w:ilvl="4">
      <w:start w:val="0"/>
      <w:numFmt w:val="bullet"/>
      <w:lvlText w:val="•"/>
      <w:lvlJc w:val="left"/>
      <w:pPr>
        <w:ind w:left="4143" w:hanging="222"/>
      </w:pPr>
      <w:rPr/>
    </w:lvl>
    <w:lvl w:ilvl="5">
      <w:start w:val="0"/>
      <w:numFmt w:val="bullet"/>
      <w:lvlText w:val="•"/>
      <w:lvlJc w:val="left"/>
      <w:pPr>
        <w:ind w:left="5059" w:hanging="222"/>
      </w:pPr>
      <w:rPr/>
    </w:lvl>
    <w:lvl w:ilvl="6">
      <w:start w:val="0"/>
      <w:numFmt w:val="bullet"/>
      <w:lvlText w:val="•"/>
      <w:lvlJc w:val="left"/>
      <w:pPr>
        <w:ind w:left="5975" w:hanging="222"/>
      </w:pPr>
      <w:rPr/>
    </w:lvl>
    <w:lvl w:ilvl="7">
      <w:start w:val="0"/>
      <w:numFmt w:val="bullet"/>
      <w:lvlText w:val="•"/>
      <w:lvlJc w:val="left"/>
      <w:pPr>
        <w:ind w:left="6891" w:hanging="222"/>
      </w:pPr>
      <w:rPr/>
    </w:lvl>
    <w:lvl w:ilvl="8">
      <w:start w:val="0"/>
      <w:numFmt w:val="bullet"/>
      <w:lvlText w:val="•"/>
      <w:lvlJc w:val="left"/>
      <w:pPr>
        <w:ind w:left="7807" w:hanging="222"/>
      </w:pPr>
      <w:rPr/>
    </w:lvl>
  </w:abstractNum>
  <w:abstractNum w:abstractNumId="12">
    <w:lvl w:ilvl="0">
      <w:start w:val="1"/>
      <w:numFmt w:val="decimal"/>
      <w:lvlText w:val="%1."/>
      <w:lvlJc w:val="left"/>
      <w:pPr>
        <w:ind w:left="489" w:hanging="222"/>
      </w:pPr>
      <w:rPr>
        <w:rFonts w:ascii="Arial" w:cs="Arial" w:eastAsia="Arial" w:hAnsi="Arial"/>
        <w:b w:val="0"/>
        <w:bCs w:val="0"/>
        <w:i w:val="0"/>
        <w:iCs w:val="0"/>
        <w:sz w:val="21"/>
        <w:szCs w:val="21"/>
      </w:rPr>
    </w:lvl>
    <w:lvl w:ilvl="1">
      <w:start w:val="0"/>
      <w:numFmt w:val="bullet"/>
      <w:lvlText w:val="•"/>
      <w:lvlJc w:val="left"/>
      <w:pPr>
        <w:ind w:left="1395" w:hanging="222"/>
      </w:pPr>
      <w:rPr/>
    </w:lvl>
    <w:lvl w:ilvl="2">
      <w:start w:val="0"/>
      <w:numFmt w:val="bullet"/>
      <w:lvlText w:val="•"/>
      <w:lvlJc w:val="left"/>
      <w:pPr>
        <w:ind w:left="2311" w:hanging="222"/>
      </w:pPr>
      <w:rPr/>
    </w:lvl>
    <w:lvl w:ilvl="3">
      <w:start w:val="0"/>
      <w:numFmt w:val="bullet"/>
      <w:lvlText w:val="•"/>
      <w:lvlJc w:val="left"/>
      <w:pPr>
        <w:ind w:left="3227" w:hanging="222"/>
      </w:pPr>
      <w:rPr/>
    </w:lvl>
    <w:lvl w:ilvl="4">
      <w:start w:val="0"/>
      <w:numFmt w:val="bullet"/>
      <w:lvlText w:val="•"/>
      <w:lvlJc w:val="left"/>
      <w:pPr>
        <w:ind w:left="4143" w:hanging="222"/>
      </w:pPr>
      <w:rPr/>
    </w:lvl>
    <w:lvl w:ilvl="5">
      <w:start w:val="0"/>
      <w:numFmt w:val="bullet"/>
      <w:lvlText w:val="•"/>
      <w:lvlJc w:val="left"/>
      <w:pPr>
        <w:ind w:left="5059" w:hanging="222"/>
      </w:pPr>
      <w:rPr/>
    </w:lvl>
    <w:lvl w:ilvl="6">
      <w:start w:val="0"/>
      <w:numFmt w:val="bullet"/>
      <w:lvlText w:val="•"/>
      <w:lvlJc w:val="left"/>
      <w:pPr>
        <w:ind w:left="5975" w:hanging="222"/>
      </w:pPr>
      <w:rPr/>
    </w:lvl>
    <w:lvl w:ilvl="7">
      <w:start w:val="0"/>
      <w:numFmt w:val="bullet"/>
      <w:lvlText w:val="•"/>
      <w:lvlJc w:val="left"/>
      <w:pPr>
        <w:ind w:left="6891" w:hanging="222"/>
      </w:pPr>
      <w:rPr/>
    </w:lvl>
    <w:lvl w:ilvl="8">
      <w:start w:val="0"/>
      <w:numFmt w:val="bullet"/>
      <w:lvlText w:val="•"/>
      <w:lvlJc w:val="left"/>
      <w:pPr>
        <w:ind w:left="7807" w:hanging="222"/>
      </w:pPr>
      <w:rPr/>
    </w:lvl>
  </w:abstractNum>
  <w:abstractNum w:abstractNumId="13">
    <w:lvl w:ilvl="0">
      <w:start w:val="0"/>
      <w:numFmt w:val="bullet"/>
      <w:lvlText w:val="•"/>
      <w:lvlJc w:val="left"/>
      <w:pPr>
        <w:ind w:left="489" w:hanging="258"/>
      </w:pPr>
      <w:rPr>
        <w:rFonts w:ascii="Arial" w:cs="Arial" w:eastAsia="Arial" w:hAnsi="Arial"/>
        <w:b w:val="0"/>
        <w:bCs w:val="0"/>
        <w:i w:val="0"/>
        <w:iCs w:val="0"/>
        <w:sz w:val="21"/>
        <w:szCs w:val="21"/>
      </w:rPr>
    </w:lvl>
    <w:lvl w:ilvl="1">
      <w:start w:val="0"/>
      <w:numFmt w:val="bullet"/>
      <w:lvlText w:val="•"/>
      <w:lvlJc w:val="left"/>
      <w:pPr>
        <w:ind w:left="1395" w:hanging="258"/>
      </w:pPr>
      <w:rPr/>
    </w:lvl>
    <w:lvl w:ilvl="2">
      <w:start w:val="0"/>
      <w:numFmt w:val="bullet"/>
      <w:lvlText w:val="•"/>
      <w:lvlJc w:val="left"/>
      <w:pPr>
        <w:ind w:left="2311" w:hanging="258"/>
      </w:pPr>
      <w:rPr/>
    </w:lvl>
    <w:lvl w:ilvl="3">
      <w:start w:val="0"/>
      <w:numFmt w:val="bullet"/>
      <w:lvlText w:val="•"/>
      <w:lvlJc w:val="left"/>
      <w:pPr>
        <w:ind w:left="3227" w:hanging="258"/>
      </w:pPr>
      <w:rPr/>
    </w:lvl>
    <w:lvl w:ilvl="4">
      <w:start w:val="0"/>
      <w:numFmt w:val="bullet"/>
      <w:lvlText w:val="•"/>
      <w:lvlJc w:val="left"/>
      <w:pPr>
        <w:ind w:left="4143" w:hanging="258"/>
      </w:pPr>
      <w:rPr/>
    </w:lvl>
    <w:lvl w:ilvl="5">
      <w:start w:val="0"/>
      <w:numFmt w:val="bullet"/>
      <w:lvlText w:val="•"/>
      <w:lvlJc w:val="left"/>
      <w:pPr>
        <w:ind w:left="5059" w:hanging="258"/>
      </w:pPr>
      <w:rPr/>
    </w:lvl>
    <w:lvl w:ilvl="6">
      <w:start w:val="0"/>
      <w:numFmt w:val="bullet"/>
      <w:lvlText w:val="•"/>
      <w:lvlJc w:val="left"/>
      <w:pPr>
        <w:ind w:left="5975" w:hanging="258"/>
      </w:pPr>
      <w:rPr/>
    </w:lvl>
    <w:lvl w:ilvl="7">
      <w:start w:val="0"/>
      <w:numFmt w:val="bullet"/>
      <w:lvlText w:val="•"/>
      <w:lvlJc w:val="left"/>
      <w:pPr>
        <w:ind w:left="6891" w:hanging="257.9999999999991"/>
      </w:pPr>
      <w:rPr/>
    </w:lvl>
    <w:lvl w:ilvl="8">
      <w:start w:val="0"/>
      <w:numFmt w:val="bullet"/>
      <w:lvlText w:val="•"/>
      <w:lvlJc w:val="left"/>
      <w:pPr>
        <w:ind w:left="7807" w:hanging="257.9999999999991"/>
      </w:pPr>
      <w:rPr/>
    </w:lvl>
  </w:abstractNum>
  <w:abstractNum w:abstractNumId="14">
    <w:lvl w:ilvl="0">
      <w:start w:val="1"/>
      <w:numFmt w:val="decimal"/>
      <w:lvlText w:val="%1."/>
      <w:lvlJc w:val="left"/>
      <w:pPr>
        <w:ind w:left="489" w:hanging="222"/>
      </w:pPr>
      <w:rPr>
        <w:rFonts w:ascii="Arial" w:cs="Arial" w:eastAsia="Arial" w:hAnsi="Arial"/>
        <w:b w:val="0"/>
        <w:bCs w:val="0"/>
        <w:i w:val="0"/>
        <w:iCs w:val="0"/>
        <w:sz w:val="21"/>
        <w:szCs w:val="21"/>
      </w:rPr>
    </w:lvl>
    <w:lvl w:ilvl="1">
      <w:start w:val="0"/>
      <w:numFmt w:val="bullet"/>
      <w:lvlText w:val="•"/>
      <w:lvlJc w:val="left"/>
      <w:pPr>
        <w:ind w:left="1395" w:hanging="222"/>
      </w:pPr>
      <w:rPr/>
    </w:lvl>
    <w:lvl w:ilvl="2">
      <w:start w:val="0"/>
      <w:numFmt w:val="bullet"/>
      <w:lvlText w:val="•"/>
      <w:lvlJc w:val="left"/>
      <w:pPr>
        <w:ind w:left="2311" w:hanging="222"/>
      </w:pPr>
      <w:rPr/>
    </w:lvl>
    <w:lvl w:ilvl="3">
      <w:start w:val="0"/>
      <w:numFmt w:val="bullet"/>
      <w:lvlText w:val="•"/>
      <w:lvlJc w:val="left"/>
      <w:pPr>
        <w:ind w:left="3227" w:hanging="222"/>
      </w:pPr>
      <w:rPr/>
    </w:lvl>
    <w:lvl w:ilvl="4">
      <w:start w:val="0"/>
      <w:numFmt w:val="bullet"/>
      <w:lvlText w:val="•"/>
      <w:lvlJc w:val="left"/>
      <w:pPr>
        <w:ind w:left="4143" w:hanging="222"/>
      </w:pPr>
      <w:rPr/>
    </w:lvl>
    <w:lvl w:ilvl="5">
      <w:start w:val="0"/>
      <w:numFmt w:val="bullet"/>
      <w:lvlText w:val="•"/>
      <w:lvlJc w:val="left"/>
      <w:pPr>
        <w:ind w:left="5059" w:hanging="222"/>
      </w:pPr>
      <w:rPr/>
    </w:lvl>
    <w:lvl w:ilvl="6">
      <w:start w:val="0"/>
      <w:numFmt w:val="bullet"/>
      <w:lvlText w:val="•"/>
      <w:lvlJc w:val="left"/>
      <w:pPr>
        <w:ind w:left="5975" w:hanging="222"/>
      </w:pPr>
      <w:rPr/>
    </w:lvl>
    <w:lvl w:ilvl="7">
      <w:start w:val="0"/>
      <w:numFmt w:val="bullet"/>
      <w:lvlText w:val="•"/>
      <w:lvlJc w:val="left"/>
      <w:pPr>
        <w:ind w:left="6891" w:hanging="222"/>
      </w:pPr>
      <w:rPr/>
    </w:lvl>
    <w:lvl w:ilvl="8">
      <w:start w:val="0"/>
      <w:numFmt w:val="bullet"/>
      <w:lvlText w:val="•"/>
      <w:lvlJc w:val="left"/>
      <w:pPr>
        <w:ind w:left="7807" w:hanging="222"/>
      </w:pPr>
      <w:rPr/>
    </w:lvl>
  </w:abstractNum>
  <w:abstractNum w:abstractNumId="15">
    <w:lvl w:ilvl="0">
      <w:start w:val="1"/>
      <w:numFmt w:val="decimal"/>
      <w:lvlText w:val="%1."/>
      <w:lvlJc w:val="left"/>
      <w:pPr>
        <w:ind w:left="489" w:hanging="222"/>
      </w:pPr>
      <w:rPr>
        <w:rFonts w:ascii="Arial" w:cs="Arial" w:eastAsia="Arial" w:hAnsi="Arial"/>
        <w:b w:val="0"/>
        <w:bCs w:val="0"/>
        <w:i w:val="0"/>
        <w:iCs w:val="0"/>
        <w:sz w:val="21"/>
        <w:szCs w:val="21"/>
      </w:rPr>
    </w:lvl>
    <w:lvl w:ilvl="1">
      <w:start w:val="0"/>
      <w:numFmt w:val="bullet"/>
      <w:lvlText w:val="•"/>
      <w:lvlJc w:val="left"/>
      <w:pPr>
        <w:ind w:left="1395" w:hanging="222"/>
      </w:pPr>
      <w:rPr/>
    </w:lvl>
    <w:lvl w:ilvl="2">
      <w:start w:val="0"/>
      <w:numFmt w:val="bullet"/>
      <w:lvlText w:val="•"/>
      <w:lvlJc w:val="left"/>
      <w:pPr>
        <w:ind w:left="2311" w:hanging="222"/>
      </w:pPr>
      <w:rPr/>
    </w:lvl>
    <w:lvl w:ilvl="3">
      <w:start w:val="0"/>
      <w:numFmt w:val="bullet"/>
      <w:lvlText w:val="•"/>
      <w:lvlJc w:val="left"/>
      <w:pPr>
        <w:ind w:left="3227" w:hanging="222"/>
      </w:pPr>
      <w:rPr/>
    </w:lvl>
    <w:lvl w:ilvl="4">
      <w:start w:val="0"/>
      <w:numFmt w:val="bullet"/>
      <w:lvlText w:val="•"/>
      <w:lvlJc w:val="left"/>
      <w:pPr>
        <w:ind w:left="4143" w:hanging="222"/>
      </w:pPr>
      <w:rPr/>
    </w:lvl>
    <w:lvl w:ilvl="5">
      <w:start w:val="0"/>
      <w:numFmt w:val="bullet"/>
      <w:lvlText w:val="•"/>
      <w:lvlJc w:val="left"/>
      <w:pPr>
        <w:ind w:left="5059" w:hanging="222"/>
      </w:pPr>
      <w:rPr/>
    </w:lvl>
    <w:lvl w:ilvl="6">
      <w:start w:val="0"/>
      <w:numFmt w:val="bullet"/>
      <w:lvlText w:val="•"/>
      <w:lvlJc w:val="left"/>
      <w:pPr>
        <w:ind w:left="5975" w:hanging="222"/>
      </w:pPr>
      <w:rPr/>
    </w:lvl>
    <w:lvl w:ilvl="7">
      <w:start w:val="0"/>
      <w:numFmt w:val="bullet"/>
      <w:lvlText w:val="•"/>
      <w:lvlJc w:val="left"/>
      <w:pPr>
        <w:ind w:left="6891" w:hanging="222"/>
      </w:pPr>
      <w:rPr/>
    </w:lvl>
    <w:lvl w:ilvl="8">
      <w:start w:val="0"/>
      <w:numFmt w:val="bullet"/>
      <w:lvlText w:val="•"/>
      <w:lvlJc w:val="left"/>
      <w:pPr>
        <w:ind w:left="7807" w:hanging="222"/>
      </w:pPr>
      <w:rPr/>
    </w:lvl>
  </w:abstractNum>
  <w:abstractNum w:abstractNumId="16">
    <w:lvl w:ilvl="0">
      <w:start w:val="0"/>
      <w:numFmt w:val="bullet"/>
      <w:lvlText w:val="•"/>
      <w:lvlJc w:val="left"/>
      <w:pPr>
        <w:ind w:left="489" w:hanging="258"/>
      </w:pPr>
      <w:rPr>
        <w:rFonts w:ascii="Arial" w:cs="Arial" w:eastAsia="Arial" w:hAnsi="Arial"/>
        <w:b w:val="0"/>
        <w:bCs w:val="0"/>
        <w:i w:val="0"/>
        <w:iCs w:val="0"/>
        <w:sz w:val="21"/>
        <w:szCs w:val="21"/>
      </w:rPr>
    </w:lvl>
    <w:lvl w:ilvl="1">
      <w:start w:val="0"/>
      <w:numFmt w:val="bullet"/>
      <w:lvlText w:val="•"/>
      <w:lvlJc w:val="left"/>
      <w:pPr>
        <w:ind w:left="1395" w:hanging="258"/>
      </w:pPr>
      <w:rPr/>
    </w:lvl>
    <w:lvl w:ilvl="2">
      <w:start w:val="0"/>
      <w:numFmt w:val="bullet"/>
      <w:lvlText w:val="•"/>
      <w:lvlJc w:val="left"/>
      <w:pPr>
        <w:ind w:left="2311" w:hanging="258"/>
      </w:pPr>
      <w:rPr/>
    </w:lvl>
    <w:lvl w:ilvl="3">
      <w:start w:val="0"/>
      <w:numFmt w:val="bullet"/>
      <w:lvlText w:val="•"/>
      <w:lvlJc w:val="left"/>
      <w:pPr>
        <w:ind w:left="3227" w:hanging="258"/>
      </w:pPr>
      <w:rPr/>
    </w:lvl>
    <w:lvl w:ilvl="4">
      <w:start w:val="0"/>
      <w:numFmt w:val="bullet"/>
      <w:lvlText w:val="•"/>
      <w:lvlJc w:val="left"/>
      <w:pPr>
        <w:ind w:left="4143" w:hanging="258"/>
      </w:pPr>
      <w:rPr/>
    </w:lvl>
    <w:lvl w:ilvl="5">
      <w:start w:val="0"/>
      <w:numFmt w:val="bullet"/>
      <w:lvlText w:val="•"/>
      <w:lvlJc w:val="left"/>
      <w:pPr>
        <w:ind w:left="5059" w:hanging="258"/>
      </w:pPr>
      <w:rPr/>
    </w:lvl>
    <w:lvl w:ilvl="6">
      <w:start w:val="0"/>
      <w:numFmt w:val="bullet"/>
      <w:lvlText w:val="•"/>
      <w:lvlJc w:val="left"/>
      <w:pPr>
        <w:ind w:left="5975" w:hanging="258"/>
      </w:pPr>
      <w:rPr/>
    </w:lvl>
    <w:lvl w:ilvl="7">
      <w:start w:val="0"/>
      <w:numFmt w:val="bullet"/>
      <w:lvlText w:val="•"/>
      <w:lvlJc w:val="left"/>
      <w:pPr>
        <w:ind w:left="6891" w:hanging="257.9999999999991"/>
      </w:pPr>
      <w:rPr/>
    </w:lvl>
    <w:lvl w:ilvl="8">
      <w:start w:val="0"/>
      <w:numFmt w:val="bullet"/>
      <w:lvlText w:val="•"/>
      <w:lvlJc w:val="left"/>
      <w:pPr>
        <w:ind w:left="7807" w:hanging="257.9999999999991"/>
      </w:pPr>
      <w:rPr/>
    </w:lvl>
  </w:abstractNum>
  <w:abstractNum w:abstractNumId="17">
    <w:lvl w:ilvl="0">
      <w:start w:val="1"/>
      <w:numFmt w:val="decimal"/>
      <w:lvlText w:val="%1."/>
      <w:lvlJc w:val="left"/>
      <w:pPr>
        <w:ind w:left="378" w:hanging="309"/>
      </w:pPr>
      <w:rPr>
        <w:rFonts w:ascii="Arial Black" w:cs="Arial Black" w:eastAsia="Arial Black" w:hAnsi="Arial Black"/>
        <w:b w:val="0"/>
        <w:bCs w:val="0"/>
        <w:i w:val="0"/>
        <w:iCs w:val="0"/>
        <w:sz w:val="27"/>
        <w:szCs w:val="27"/>
      </w:rPr>
    </w:lvl>
    <w:lvl w:ilvl="1">
      <w:start w:val="1"/>
      <w:numFmt w:val="decimal"/>
      <w:lvlText w:val="%1.%2"/>
      <w:lvlJc w:val="left"/>
      <w:pPr>
        <w:ind w:left="485" w:hanging="416"/>
      </w:pPr>
      <w:rPr>
        <w:rFonts w:ascii="Arial Black" w:cs="Arial Black" w:eastAsia="Arial Black" w:hAnsi="Arial Black"/>
        <w:b w:val="1"/>
        <w:bCs w:val="1"/>
        <w:i w:val="0"/>
        <w:iCs w:val="0"/>
        <w:sz w:val="24"/>
        <w:szCs w:val="24"/>
      </w:rPr>
    </w:lvl>
    <w:lvl w:ilvl="2">
      <w:start w:val="1"/>
      <w:numFmt w:val="decimal"/>
      <w:lvlText w:val="%1.%2.%3"/>
      <w:lvlJc w:val="left"/>
      <w:pPr>
        <w:ind w:left="1045" w:hanging="556"/>
      </w:pPr>
      <w:rPr>
        <w:rFonts w:ascii="Arial Black" w:cs="Arial Black" w:eastAsia="Arial Black" w:hAnsi="Arial Black"/>
        <w:b w:val="1"/>
        <w:bCs w:val="1"/>
        <w:i w:val="0"/>
        <w:iCs w:val="0"/>
        <w:sz w:val="21"/>
        <w:szCs w:val="21"/>
      </w:rPr>
    </w:lvl>
    <w:lvl w:ilvl="3">
      <w:start w:val="0"/>
      <w:numFmt w:val="bullet"/>
      <w:lvlText w:val="•"/>
      <w:lvlJc w:val="left"/>
      <w:pPr>
        <w:ind w:left="2114" w:hanging="556"/>
      </w:pPr>
      <w:rPr/>
    </w:lvl>
    <w:lvl w:ilvl="4">
      <w:start w:val="0"/>
      <w:numFmt w:val="bullet"/>
      <w:lvlText w:val="•"/>
      <w:lvlJc w:val="left"/>
      <w:pPr>
        <w:ind w:left="3189" w:hanging="556.0000000000005"/>
      </w:pPr>
      <w:rPr/>
    </w:lvl>
    <w:lvl w:ilvl="5">
      <w:start w:val="0"/>
      <w:numFmt w:val="bullet"/>
      <w:lvlText w:val="•"/>
      <w:lvlJc w:val="left"/>
      <w:pPr>
        <w:ind w:left="4264" w:hanging="556.0000000000005"/>
      </w:pPr>
      <w:rPr/>
    </w:lvl>
    <w:lvl w:ilvl="6">
      <w:start w:val="0"/>
      <w:numFmt w:val="bullet"/>
      <w:lvlText w:val="•"/>
      <w:lvlJc w:val="left"/>
      <w:pPr>
        <w:ind w:left="5339" w:hanging="556"/>
      </w:pPr>
      <w:rPr/>
    </w:lvl>
    <w:lvl w:ilvl="7">
      <w:start w:val="0"/>
      <w:numFmt w:val="bullet"/>
      <w:lvlText w:val="•"/>
      <w:lvlJc w:val="left"/>
      <w:pPr>
        <w:ind w:left="6414" w:hanging="556"/>
      </w:pPr>
      <w:rPr/>
    </w:lvl>
    <w:lvl w:ilvl="8">
      <w:start w:val="0"/>
      <w:numFmt w:val="bullet"/>
      <w:lvlText w:val="•"/>
      <w:lvlJc w:val="left"/>
      <w:pPr>
        <w:ind w:left="7489" w:hanging="556"/>
      </w:pPr>
      <w:rPr/>
    </w:lvl>
  </w:abstractNum>
  <w:abstractNum w:abstractNumId="18">
    <w:lvl w:ilvl="0">
      <w:start w:val="0"/>
      <w:numFmt w:val="bullet"/>
      <w:lvlText w:val="•"/>
      <w:lvlJc w:val="left"/>
      <w:pPr>
        <w:ind w:left="489" w:hanging="258"/>
      </w:pPr>
      <w:rPr>
        <w:rFonts w:ascii="Arial" w:cs="Arial" w:eastAsia="Arial" w:hAnsi="Arial"/>
        <w:b w:val="0"/>
        <w:bCs w:val="0"/>
        <w:i w:val="0"/>
        <w:iCs w:val="0"/>
        <w:sz w:val="21"/>
        <w:szCs w:val="21"/>
      </w:rPr>
    </w:lvl>
    <w:lvl w:ilvl="1">
      <w:start w:val="0"/>
      <w:numFmt w:val="bullet"/>
      <w:lvlText w:val="•"/>
      <w:lvlJc w:val="left"/>
      <w:pPr>
        <w:ind w:left="1395" w:hanging="258"/>
      </w:pPr>
      <w:rPr/>
    </w:lvl>
    <w:lvl w:ilvl="2">
      <w:start w:val="0"/>
      <w:numFmt w:val="bullet"/>
      <w:lvlText w:val="•"/>
      <w:lvlJc w:val="left"/>
      <w:pPr>
        <w:ind w:left="2311" w:hanging="258"/>
      </w:pPr>
      <w:rPr/>
    </w:lvl>
    <w:lvl w:ilvl="3">
      <w:start w:val="0"/>
      <w:numFmt w:val="bullet"/>
      <w:lvlText w:val="•"/>
      <w:lvlJc w:val="left"/>
      <w:pPr>
        <w:ind w:left="3227" w:hanging="258"/>
      </w:pPr>
      <w:rPr/>
    </w:lvl>
    <w:lvl w:ilvl="4">
      <w:start w:val="0"/>
      <w:numFmt w:val="bullet"/>
      <w:lvlText w:val="•"/>
      <w:lvlJc w:val="left"/>
      <w:pPr>
        <w:ind w:left="4143" w:hanging="258"/>
      </w:pPr>
      <w:rPr/>
    </w:lvl>
    <w:lvl w:ilvl="5">
      <w:start w:val="0"/>
      <w:numFmt w:val="bullet"/>
      <w:lvlText w:val="•"/>
      <w:lvlJc w:val="left"/>
      <w:pPr>
        <w:ind w:left="5059" w:hanging="258"/>
      </w:pPr>
      <w:rPr/>
    </w:lvl>
    <w:lvl w:ilvl="6">
      <w:start w:val="0"/>
      <w:numFmt w:val="bullet"/>
      <w:lvlText w:val="•"/>
      <w:lvlJc w:val="left"/>
      <w:pPr>
        <w:ind w:left="5975" w:hanging="258"/>
      </w:pPr>
      <w:rPr/>
    </w:lvl>
    <w:lvl w:ilvl="7">
      <w:start w:val="0"/>
      <w:numFmt w:val="bullet"/>
      <w:lvlText w:val="•"/>
      <w:lvlJc w:val="left"/>
      <w:pPr>
        <w:ind w:left="6891" w:hanging="257.9999999999991"/>
      </w:pPr>
      <w:rPr/>
    </w:lvl>
    <w:lvl w:ilvl="8">
      <w:start w:val="0"/>
      <w:numFmt w:val="bullet"/>
      <w:lvlText w:val="•"/>
      <w:lvlJc w:val="left"/>
      <w:pPr>
        <w:ind w:left="7807" w:hanging="257.9999999999991"/>
      </w:pPr>
      <w:rPr/>
    </w:lvl>
  </w:abstractNum>
  <w:abstractNum w:abstractNumId="19">
    <w:lvl w:ilvl="0">
      <w:start w:val="1"/>
      <w:numFmt w:val="decimal"/>
      <w:lvlText w:val="%1."/>
      <w:lvlJc w:val="left"/>
      <w:pPr>
        <w:ind w:left="489" w:hanging="222"/>
      </w:pPr>
      <w:rPr>
        <w:rFonts w:ascii="Arial" w:cs="Arial" w:eastAsia="Arial" w:hAnsi="Arial"/>
        <w:b w:val="0"/>
        <w:bCs w:val="0"/>
        <w:i w:val="0"/>
        <w:iCs w:val="0"/>
        <w:sz w:val="21"/>
        <w:szCs w:val="21"/>
      </w:rPr>
    </w:lvl>
    <w:lvl w:ilvl="1">
      <w:start w:val="0"/>
      <w:numFmt w:val="bullet"/>
      <w:lvlText w:val="•"/>
      <w:lvlJc w:val="left"/>
      <w:pPr>
        <w:ind w:left="1395" w:hanging="222"/>
      </w:pPr>
      <w:rPr/>
    </w:lvl>
    <w:lvl w:ilvl="2">
      <w:start w:val="0"/>
      <w:numFmt w:val="bullet"/>
      <w:lvlText w:val="•"/>
      <w:lvlJc w:val="left"/>
      <w:pPr>
        <w:ind w:left="2311" w:hanging="222"/>
      </w:pPr>
      <w:rPr/>
    </w:lvl>
    <w:lvl w:ilvl="3">
      <w:start w:val="0"/>
      <w:numFmt w:val="bullet"/>
      <w:lvlText w:val="•"/>
      <w:lvlJc w:val="left"/>
      <w:pPr>
        <w:ind w:left="3227" w:hanging="222"/>
      </w:pPr>
      <w:rPr/>
    </w:lvl>
    <w:lvl w:ilvl="4">
      <w:start w:val="0"/>
      <w:numFmt w:val="bullet"/>
      <w:lvlText w:val="•"/>
      <w:lvlJc w:val="left"/>
      <w:pPr>
        <w:ind w:left="4143" w:hanging="222"/>
      </w:pPr>
      <w:rPr/>
    </w:lvl>
    <w:lvl w:ilvl="5">
      <w:start w:val="0"/>
      <w:numFmt w:val="bullet"/>
      <w:lvlText w:val="•"/>
      <w:lvlJc w:val="left"/>
      <w:pPr>
        <w:ind w:left="5059" w:hanging="222"/>
      </w:pPr>
      <w:rPr/>
    </w:lvl>
    <w:lvl w:ilvl="6">
      <w:start w:val="0"/>
      <w:numFmt w:val="bullet"/>
      <w:lvlText w:val="•"/>
      <w:lvlJc w:val="left"/>
      <w:pPr>
        <w:ind w:left="5975" w:hanging="222"/>
      </w:pPr>
      <w:rPr/>
    </w:lvl>
    <w:lvl w:ilvl="7">
      <w:start w:val="0"/>
      <w:numFmt w:val="bullet"/>
      <w:lvlText w:val="•"/>
      <w:lvlJc w:val="left"/>
      <w:pPr>
        <w:ind w:left="6891" w:hanging="222"/>
      </w:pPr>
      <w:rPr/>
    </w:lvl>
    <w:lvl w:ilvl="8">
      <w:start w:val="0"/>
      <w:numFmt w:val="bullet"/>
      <w:lvlText w:val="•"/>
      <w:lvlJc w:val="left"/>
      <w:pPr>
        <w:ind w:left="7807" w:hanging="222"/>
      </w:pPr>
      <w:rPr/>
    </w:lvl>
  </w:abstractNum>
  <w:abstractNum w:abstractNumId="20">
    <w:lvl w:ilvl="0">
      <w:start w:val="1"/>
      <w:numFmt w:val="decimal"/>
      <w:lvlText w:val="%1."/>
      <w:lvlJc w:val="left"/>
      <w:pPr>
        <w:ind w:left="489" w:hanging="222"/>
      </w:pPr>
      <w:rPr>
        <w:rFonts w:ascii="Arial" w:cs="Arial" w:eastAsia="Arial" w:hAnsi="Arial"/>
        <w:b w:val="0"/>
        <w:bCs w:val="0"/>
        <w:i w:val="0"/>
        <w:iCs w:val="0"/>
        <w:sz w:val="21"/>
        <w:szCs w:val="21"/>
      </w:rPr>
    </w:lvl>
    <w:lvl w:ilvl="1">
      <w:start w:val="0"/>
      <w:numFmt w:val="bullet"/>
      <w:lvlText w:val="•"/>
      <w:lvlJc w:val="left"/>
      <w:pPr>
        <w:ind w:left="1395" w:hanging="222"/>
      </w:pPr>
      <w:rPr/>
    </w:lvl>
    <w:lvl w:ilvl="2">
      <w:start w:val="0"/>
      <w:numFmt w:val="bullet"/>
      <w:lvlText w:val="•"/>
      <w:lvlJc w:val="left"/>
      <w:pPr>
        <w:ind w:left="2311" w:hanging="222"/>
      </w:pPr>
      <w:rPr/>
    </w:lvl>
    <w:lvl w:ilvl="3">
      <w:start w:val="0"/>
      <w:numFmt w:val="bullet"/>
      <w:lvlText w:val="•"/>
      <w:lvlJc w:val="left"/>
      <w:pPr>
        <w:ind w:left="3227" w:hanging="222"/>
      </w:pPr>
      <w:rPr/>
    </w:lvl>
    <w:lvl w:ilvl="4">
      <w:start w:val="0"/>
      <w:numFmt w:val="bullet"/>
      <w:lvlText w:val="•"/>
      <w:lvlJc w:val="left"/>
      <w:pPr>
        <w:ind w:left="4143" w:hanging="222"/>
      </w:pPr>
      <w:rPr/>
    </w:lvl>
    <w:lvl w:ilvl="5">
      <w:start w:val="0"/>
      <w:numFmt w:val="bullet"/>
      <w:lvlText w:val="•"/>
      <w:lvlJc w:val="left"/>
      <w:pPr>
        <w:ind w:left="5059" w:hanging="222"/>
      </w:pPr>
      <w:rPr/>
    </w:lvl>
    <w:lvl w:ilvl="6">
      <w:start w:val="0"/>
      <w:numFmt w:val="bullet"/>
      <w:lvlText w:val="•"/>
      <w:lvlJc w:val="left"/>
      <w:pPr>
        <w:ind w:left="5975" w:hanging="222"/>
      </w:pPr>
      <w:rPr/>
    </w:lvl>
    <w:lvl w:ilvl="7">
      <w:start w:val="0"/>
      <w:numFmt w:val="bullet"/>
      <w:lvlText w:val="•"/>
      <w:lvlJc w:val="left"/>
      <w:pPr>
        <w:ind w:left="6891" w:hanging="222"/>
      </w:pPr>
      <w:rPr/>
    </w:lvl>
    <w:lvl w:ilvl="8">
      <w:start w:val="0"/>
      <w:numFmt w:val="bullet"/>
      <w:lvlText w:val="•"/>
      <w:lvlJc w:val="left"/>
      <w:pPr>
        <w:ind w:left="7807" w:hanging="222"/>
      </w:pPr>
      <w:rPr/>
    </w:lvl>
  </w:abstractNum>
  <w:abstractNum w:abstractNumId="21">
    <w:lvl w:ilvl="0">
      <w:start w:val="1"/>
      <w:numFmt w:val="decimal"/>
      <w:lvlText w:val="%1."/>
      <w:lvlJc w:val="left"/>
      <w:pPr>
        <w:ind w:left="489" w:hanging="222"/>
      </w:pPr>
      <w:rPr>
        <w:rFonts w:ascii="Arial" w:cs="Arial" w:eastAsia="Arial" w:hAnsi="Arial"/>
        <w:b w:val="0"/>
        <w:bCs w:val="0"/>
        <w:i w:val="0"/>
        <w:iCs w:val="0"/>
        <w:sz w:val="21"/>
        <w:szCs w:val="21"/>
      </w:rPr>
    </w:lvl>
    <w:lvl w:ilvl="1">
      <w:start w:val="0"/>
      <w:numFmt w:val="bullet"/>
      <w:lvlText w:val="•"/>
      <w:lvlJc w:val="left"/>
      <w:pPr>
        <w:ind w:left="489" w:hanging="258"/>
      </w:pPr>
      <w:rPr>
        <w:rFonts w:ascii="Arial" w:cs="Arial" w:eastAsia="Arial" w:hAnsi="Arial"/>
        <w:b w:val="0"/>
        <w:bCs w:val="0"/>
        <w:i w:val="0"/>
        <w:iCs w:val="0"/>
        <w:sz w:val="21"/>
        <w:szCs w:val="21"/>
      </w:rPr>
    </w:lvl>
    <w:lvl w:ilvl="2">
      <w:start w:val="0"/>
      <w:numFmt w:val="bullet"/>
      <w:lvlText w:val="•"/>
      <w:lvlJc w:val="left"/>
      <w:pPr>
        <w:ind w:left="2311" w:hanging="258"/>
      </w:pPr>
      <w:rPr/>
    </w:lvl>
    <w:lvl w:ilvl="3">
      <w:start w:val="0"/>
      <w:numFmt w:val="bullet"/>
      <w:lvlText w:val="•"/>
      <w:lvlJc w:val="left"/>
      <w:pPr>
        <w:ind w:left="3227" w:hanging="258"/>
      </w:pPr>
      <w:rPr/>
    </w:lvl>
    <w:lvl w:ilvl="4">
      <w:start w:val="0"/>
      <w:numFmt w:val="bullet"/>
      <w:lvlText w:val="•"/>
      <w:lvlJc w:val="left"/>
      <w:pPr>
        <w:ind w:left="4143" w:hanging="258"/>
      </w:pPr>
      <w:rPr/>
    </w:lvl>
    <w:lvl w:ilvl="5">
      <w:start w:val="0"/>
      <w:numFmt w:val="bullet"/>
      <w:lvlText w:val="•"/>
      <w:lvlJc w:val="left"/>
      <w:pPr>
        <w:ind w:left="5059" w:hanging="258"/>
      </w:pPr>
      <w:rPr/>
    </w:lvl>
    <w:lvl w:ilvl="6">
      <w:start w:val="0"/>
      <w:numFmt w:val="bullet"/>
      <w:lvlText w:val="•"/>
      <w:lvlJc w:val="left"/>
      <w:pPr>
        <w:ind w:left="5975" w:hanging="258"/>
      </w:pPr>
      <w:rPr/>
    </w:lvl>
    <w:lvl w:ilvl="7">
      <w:start w:val="0"/>
      <w:numFmt w:val="bullet"/>
      <w:lvlText w:val="•"/>
      <w:lvlJc w:val="left"/>
      <w:pPr>
        <w:ind w:left="6891" w:hanging="257.9999999999991"/>
      </w:pPr>
      <w:rPr/>
    </w:lvl>
    <w:lvl w:ilvl="8">
      <w:start w:val="0"/>
      <w:numFmt w:val="bullet"/>
      <w:lvlText w:val="•"/>
      <w:lvlJc w:val="left"/>
      <w:pPr>
        <w:ind w:left="7807" w:hanging="257.9999999999991"/>
      </w:pPr>
      <w:rPr/>
    </w:lvl>
  </w:abstractNum>
  <w:abstractNum w:abstractNumId="22">
    <w:lvl w:ilvl="0">
      <w:start w:val="1"/>
      <w:numFmt w:val="decimal"/>
      <w:lvlText w:val="%1."/>
      <w:lvlJc w:val="left"/>
      <w:pPr>
        <w:ind w:left="489" w:hanging="222"/>
      </w:pPr>
      <w:rPr>
        <w:rFonts w:ascii="Arial" w:cs="Arial" w:eastAsia="Arial" w:hAnsi="Arial"/>
        <w:b w:val="0"/>
        <w:bCs w:val="0"/>
        <w:i w:val="0"/>
        <w:iCs w:val="0"/>
        <w:sz w:val="21"/>
        <w:szCs w:val="21"/>
      </w:rPr>
    </w:lvl>
    <w:lvl w:ilvl="1">
      <w:start w:val="0"/>
      <w:numFmt w:val="bullet"/>
      <w:lvlText w:val="•"/>
      <w:lvlJc w:val="left"/>
      <w:pPr>
        <w:ind w:left="489" w:hanging="258"/>
      </w:pPr>
      <w:rPr>
        <w:rFonts w:ascii="Arial" w:cs="Arial" w:eastAsia="Arial" w:hAnsi="Arial"/>
        <w:b w:val="0"/>
        <w:bCs w:val="0"/>
        <w:i w:val="0"/>
        <w:iCs w:val="0"/>
        <w:sz w:val="21"/>
        <w:szCs w:val="21"/>
      </w:rPr>
    </w:lvl>
    <w:lvl w:ilvl="2">
      <w:start w:val="0"/>
      <w:numFmt w:val="bullet"/>
      <w:lvlText w:val="•"/>
      <w:lvlJc w:val="left"/>
      <w:pPr>
        <w:ind w:left="2311" w:hanging="258"/>
      </w:pPr>
      <w:rPr/>
    </w:lvl>
    <w:lvl w:ilvl="3">
      <w:start w:val="0"/>
      <w:numFmt w:val="bullet"/>
      <w:lvlText w:val="•"/>
      <w:lvlJc w:val="left"/>
      <w:pPr>
        <w:ind w:left="3227" w:hanging="258"/>
      </w:pPr>
      <w:rPr/>
    </w:lvl>
    <w:lvl w:ilvl="4">
      <w:start w:val="0"/>
      <w:numFmt w:val="bullet"/>
      <w:lvlText w:val="•"/>
      <w:lvlJc w:val="left"/>
      <w:pPr>
        <w:ind w:left="4143" w:hanging="258"/>
      </w:pPr>
      <w:rPr/>
    </w:lvl>
    <w:lvl w:ilvl="5">
      <w:start w:val="0"/>
      <w:numFmt w:val="bullet"/>
      <w:lvlText w:val="•"/>
      <w:lvlJc w:val="left"/>
      <w:pPr>
        <w:ind w:left="5059" w:hanging="258"/>
      </w:pPr>
      <w:rPr/>
    </w:lvl>
    <w:lvl w:ilvl="6">
      <w:start w:val="0"/>
      <w:numFmt w:val="bullet"/>
      <w:lvlText w:val="•"/>
      <w:lvlJc w:val="left"/>
      <w:pPr>
        <w:ind w:left="5975" w:hanging="258"/>
      </w:pPr>
      <w:rPr/>
    </w:lvl>
    <w:lvl w:ilvl="7">
      <w:start w:val="0"/>
      <w:numFmt w:val="bullet"/>
      <w:lvlText w:val="•"/>
      <w:lvlJc w:val="left"/>
      <w:pPr>
        <w:ind w:left="6891" w:hanging="257.9999999999991"/>
      </w:pPr>
      <w:rPr/>
    </w:lvl>
    <w:lvl w:ilvl="8">
      <w:start w:val="0"/>
      <w:numFmt w:val="bullet"/>
      <w:lvlText w:val="•"/>
      <w:lvlJc w:val="left"/>
      <w:pPr>
        <w:ind w:left="7807" w:hanging="257.9999999999991"/>
      </w:pPr>
      <w:rPr/>
    </w:lvl>
  </w:abstractNum>
  <w:abstractNum w:abstractNumId="23">
    <w:lvl w:ilvl="0">
      <w:start w:val="0"/>
      <w:numFmt w:val="bullet"/>
      <w:lvlText w:val="•"/>
      <w:lvlJc w:val="left"/>
      <w:pPr>
        <w:ind w:left="489" w:hanging="258"/>
      </w:pPr>
      <w:rPr>
        <w:rFonts w:ascii="Arial" w:cs="Arial" w:eastAsia="Arial" w:hAnsi="Arial"/>
      </w:rPr>
    </w:lvl>
    <w:lvl w:ilvl="1">
      <w:start w:val="0"/>
      <w:numFmt w:val="bullet"/>
      <w:lvlText w:val="•"/>
      <w:lvlJc w:val="left"/>
      <w:pPr>
        <w:ind w:left="1395" w:hanging="258"/>
      </w:pPr>
      <w:rPr/>
    </w:lvl>
    <w:lvl w:ilvl="2">
      <w:start w:val="0"/>
      <w:numFmt w:val="bullet"/>
      <w:lvlText w:val="•"/>
      <w:lvlJc w:val="left"/>
      <w:pPr>
        <w:ind w:left="2311" w:hanging="258"/>
      </w:pPr>
      <w:rPr/>
    </w:lvl>
    <w:lvl w:ilvl="3">
      <w:start w:val="0"/>
      <w:numFmt w:val="bullet"/>
      <w:lvlText w:val="•"/>
      <w:lvlJc w:val="left"/>
      <w:pPr>
        <w:ind w:left="3227" w:hanging="258"/>
      </w:pPr>
      <w:rPr/>
    </w:lvl>
    <w:lvl w:ilvl="4">
      <w:start w:val="0"/>
      <w:numFmt w:val="bullet"/>
      <w:lvlText w:val="•"/>
      <w:lvlJc w:val="left"/>
      <w:pPr>
        <w:ind w:left="4143" w:hanging="258"/>
      </w:pPr>
      <w:rPr/>
    </w:lvl>
    <w:lvl w:ilvl="5">
      <w:start w:val="0"/>
      <w:numFmt w:val="bullet"/>
      <w:lvlText w:val="•"/>
      <w:lvlJc w:val="left"/>
      <w:pPr>
        <w:ind w:left="5059" w:hanging="258"/>
      </w:pPr>
      <w:rPr/>
    </w:lvl>
    <w:lvl w:ilvl="6">
      <w:start w:val="0"/>
      <w:numFmt w:val="bullet"/>
      <w:lvlText w:val="•"/>
      <w:lvlJc w:val="left"/>
      <w:pPr>
        <w:ind w:left="5975" w:hanging="258"/>
      </w:pPr>
      <w:rPr/>
    </w:lvl>
    <w:lvl w:ilvl="7">
      <w:start w:val="0"/>
      <w:numFmt w:val="bullet"/>
      <w:lvlText w:val="•"/>
      <w:lvlJc w:val="left"/>
      <w:pPr>
        <w:ind w:left="6891" w:hanging="257.9999999999991"/>
      </w:pPr>
      <w:rPr/>
    </w:lvl>
    <w:lvl w:ilvl="8">
      <w:start w:val="0"/>
      <w:numFmt w:val="bullet"/>
      <w:lvlText w:val="•"/>
      <w:lvlJc w:val="left"/>
      <w:pPr>
        <w:ind w:left="7807" w:hanging="257.9999999999991"/>
      </w:pPr>
      <w:rPr/>
    </w:lvl>
  </w:abstractNum>
  <w:abstractNum w:abstractNumId="24">
    <w:lvl w:ilvl="0">
      <w:start w:val="1"/>
      <w:numFmt w:val="decimal"/>
      <w:lvlText w:val="%1."/>
      <w:lvlJc w:val="left"/>
      <w:pPr>
        <w:ind w:left="489" w:hanging="222"/>
      </w:pPr>
      <w:rPr>
        <w:rFonts w:ascii="Arial" w:cs="Arial" w:eastAsia="Arial" w:hAnsi="Arial"/>
        <w:b w:val="0"/>
        <w:bCs w:val="0"/>
        <w:i w:val="0"/>
        <w:iCs w:val="0"/>
        <w:sz w:val="21"/>
        <w:szCs w:val="21"/>
      </w:rPr>
    </w:lvl>
    <w:lvl w:ilvl="1">
      <w:start w:val="0"/>
      <w:numFmt w:val="bullet"/>
      <w:lvlText w:val="•"/>
      <w:lvlJc w:val="left"/>
      <w:pPr>
        <w:ind w:left="1395" w:hanging="222"/>
      </w:pPr>
      <w:rPr/>
    </w:lvl>
    <w:lvl w:ilvl="2">
      <w:start w:val="0"/>
      <w:numFmt w:val="bullet"/>
      <w:lvlText w:val="•"/>
      <w:lvlJc w:val="left"/>
      <w:pPr>
        <w:ind w:left="2311" w:hanging="222"/>
      </w:pPr>
      <w:rPr/>
    </w:lvl>
    <w:lvl w:ilvl="3">
      <w:start w:val="0"/>
      <w:numFmt w:val="bullet"/>
      <w:lvlText w:val="•"/>
      <w:lvlJc w:val="left"/>
      <w:pPr>
        <w:ind w:left="3227" w:hanging="222"/>
      </w:pPr>
      <w:rPr/>
    </w:lvl>
    <w:lvl w:ilvl="4">
      <w:start w:val="0"/>
      <w:numFmt w:val="bullet"/>
      <w:lvlText w:val="•"/>
      <w:lvlJc w:val="left"/>
      <w:pPr>
        <w:ind w:left="4143" w:hanging="222"/>
      </w:pPr>
      <w:rPr/>
    </w:lvl>
    <w:lvl w:ilvl="5">
      <w:start w:val="0"/>
      <w:numFmt w:val="bullet"/>
      <w:lvlText w:val="•"/>
      <w:lvlJc w:val="left"/>
      <w:pPr>
        <w:ind w:left="5059" w:hanging="222"/>
      </w:pPr>
      <w:rPr/>
    </w:lvl>
    <w:lvl w:ilvl="6">
      <w:start w:val="0"/>
      <w:numFmt w:val="bullet"/>
      <w:lvlText w:val="•"/>
      <w:lvlJc w:val="left"/>
      <w:pPr>
        <w:ind w:left="5975" w:hanging="222"/>
      </w:pPr>
      <w:rPr/>
    </w:lvl>
    <w:lvl w:ilvl="7">
      <w:start w:val="0"/>
      <w:numFmt w:val="bullet"/>
      <w:lvlText w:val="•"/>
      <w:lvlJc w:val="left"/>
      <w:pPr>
        <w:ind w:left="6891" w:hanging="222"/>
      </w:pPr>
      <w:rPr/>
    </w:lvl>
    <w:lvl w:ilvl="8">
      <w:start w:val="0"/>
      <w:numFmt w:val="bullet"/>
      <w:lvlText w:val="•"/>
      <w:lvlJc w:val="left"/>
      <w:pPr>
        <w:ind w:left="7807" w:hanging="222"/>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377" w:hanging="308"/>
    </w:pPr>
    <w:rPr>
      <w:rFonts w:ascii="Arial Black" w:cs="Arial Black" w:eastAsia="Arial Black" w:hAnsi="Arial Black"/>
      <w:sz w:val="27"/>
      <w:szCs w:val="27"/>
    </w:rPr>
  </w:style>
  <w:style w:type="paragraph" w:styleId="Heading2">
    <w:name w:val="heading 2"/>
    <w:basedOn w:val="Normal"/>
    <w:next w:val="Normal"/>
    <w:pPr>
      <w:spacing w:before="164" w:lineRule="auto"/>
      <w:ind w:left="484" w:hanging="415"/>
    </w:pPr>
    <w:rPr>
      <w:rFonts w:ascii="Arial Black" w:cs="Arial Black" w:eastAsia="Arial Black" w:hAnsi="Arial Black"/>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69"/>
    </w:pPr>
    <w:rPr>
      <w:rFonts w:ascii="Arial Black" w:cs="Arial Black" w:eastAsia="Arial Black" w:hAnsi="Arial Black"/>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evenuplaw.com/blog/document-ai/" TargetMode="External"/><Relationship Id="rId22" Type="http://schemas.openxmlformats.org/officeDocument/2006/relationships/hyperlink" Target="https://www.bvp.com/news/fieldguide-transforming-the-200-billion-audit-and-advisory-industry-with-ai" TargetMode="External"/><Relationship Id="rId21" Type="http://schemas.openxmlformats.org/officeDocument/2006/relationships/hyperlink" Target="https://geodesiccap.com/insight/why-we-invested-in-fieldguide-building-the-agentic-ai-os-for-audit-and-advisory/" TargetMode="External"/><Relationship Id="rId24" Type="http://schemas.openxmlformats.org/officeDocument/2006/relationships/hyperlink" Target="https://www.forbes.com/councils/forbesbusinessdevelopmentcouncil/2026/01/27/nobody-is-talking-about-synthetic-data-in-ai/" TargetMode="External"/><Relationship Id="rId23" Type="http://schemas.openxmlformats.org/officeDocument/2006/relationships/hyperlink" Target="https://www.abridge.com/blog/building-trusted-healthcare-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7labs.com/blog/data-moats-a-guide" TargetMode="External"/><Relationship Id="rId26" Type="http://schemas.openxmlformats.org/officeDocument/2006/relationships/hyperlink" Target="https://www.baytechconsulting.com/blog/why-generic-ai-startups-are-dead-executive-playbook-moats" TargetMode="External"/><Relationship Id="rId25" Type="http://schemas.openxmlformats.org/officeDocument/2006/relationships/hyperlink" Target="https://medium.com/%40xgxz/the-ai-era-moat-map-why-data-is-critical-but-not-the-only-advantage-2de2f85a1402" TargetMode="External"/><Relationship Id="rId28" Type="http://schemas.openxmlformats.org/officeDocument/2006/relationships/hyperlink" Target="https://arxiv.org/pdf/2407.20830" TargetMode="External"/><Relationship Id="rId27" Type="http://schemas.openxmlformats.org/officeDocument/2006/relationships/hyperlink" Target="https://www.baytechconsulting.com/blog/why-generic-ai-startups-are-dead-executive-playbook-moat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linkinghub.elsevier.com/retrieve/pii/S0148296321000850" TargetMode="External"/><Relationship Id="rId7" Type="http://schemas.openxmlformats.org/officeDocument/2006/relationships/header" Target="header1.xml"/><Relationship Id="rId8" Type="http://schemas.openxmlformats.org/officeDocument/2006/relationships/footer" Target="footer1.xml"/><Relationship Id="rId30" Type="http://schemas.openxmlformats.org/officeDocument/2006/relationships/hyperlink" Target="https://www.linkedin.com/pulse/turning-unique-proprietary-data-strategic-moat-ai-andre-ust1e" TargetMode="External"/><Relationship Id="rId11" Type="http://schemas.openxmlformats.org/officeDocument/2006/relationships/hyperlink" Target="https://pivotal.substack.com/p/data-and-defensibility" TargetMode="External"/><Relationship Id="rId10" Type="http://schemas.openxmlformats.org/officeDocument/2006/relationships/hyperlink" Target="https://www.linkedin.com/pulse/ai-moat-illusion-why-technological-superiority-alone-andre-oq7be" TargetMode="External"/><Relationship Id="rId13" Type="http://schemas.openxmlformats.org/officeDocument/2006/relationships/hyperlink" Target="https://thediligencestack.com/p/who-is-safe-in-saas-the-lens-via" TargetMode="External"/><Relationship Id="rId12" Type="http://schemas.openxmlformats.org/officeDocument/2006/relationships/hyperlink" Target="https://thediligencestack.com/p/who-is-safe-in-saas-the-lens-via" TargetMode="External"/><Relationship Id="rId15" Type="http://schemas.openxmlformats.org/officeDocument/2006/relationships/hyperlink" Target="https://www.bvp.com/atlas/building-vertical-ai-an-early-stage-playbook-for-founders" TargetMode="External"/><Relationship Id="rId14" Type="http://schemas.openxmlformats.org/officeDocument/2006/relationships/hyperlink" Target="https://review.insignia.vc/2025/03/10/ai-moat/" TargetMode="External"/><Relationship Id="rId17" Type="http://schemas.openxmlformats.org/officeDocument/2006/relationships/hyperlink" Target="https://www.businessinsider.com/inside-messiest-relationship-in-healthcare-ai-abridge-epic-2025-9" TargetMode="External"/><Relationship Id="rId16" Type="http://schemas.openxmlformats.org/officeDocument/2006/relationships/hyperlink" Target="https://www.outofpocket.health/p/the-engineering-behind-healthcare-llms-with-abridge" TargetMode="External"/><Relationship Id="rId19" Type="http://schemas.openxmlformats.org/officeDocument/2006/relationships/hyperlink" Target="https://www.linkedin.com/pulse/evenups-2-billion-valuation-reveals-why-personal-hgh8c" TargetMode="External"/><Relationship Id="rId18" Type="http://schemas.openxmlformats.org/officeDocument/2006/relationships/hyperlink" Target="https://www.youtube.com/watch?v=qtRd47Avia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ZBtA6oQxhzZacMp6p3TNBACj5Q==">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 "DPtechnology_AIGC", "ContentProducer": "DPtechnology_SciMaster", "ProduceID": "17b4816ccdfe435bab8ae5e11e8866c3", "ReservedCode1": "", "ContentPropagator": "DPtechnology_Bohr", "PropagateID": "759ee4b4a7c54d129774b462aae0e724", "ReservedCode2": "", "ContentFeature": "深度调研"}</vt:lpwstr>
  </property>
  <property fmtid="{D5CDD505-2E9C-101B-9397-08002B2CF9AE}" pid="3" name="Created">
    <vt:lpwstr>2026-04-21T00:00:00Z</vt:lpwstr>
  </property>
  <property fmtid="{D5CDD505-2E9C-101B-9397-08002B2CF9AE}" pid="4" name="Producer">
    <vt:lpwstr>WeasyPrint 67.0</vt:lpwstr>
  </property>
  <property fmtid="{D5CDD505-2E9C-101B-9397-08002B2CF9AE}" pid="5" name="LastSaved">
    <vt:lpwstr>2026-04-21T00:00:00Z</vt:lpwstr>
  </property>
</Properties>
</file>