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150" w:rsidRDefault="00DD7173">
      <w:pPr>
        <w:pStyle w:val="Title"/>
      </w:pPr>
      <w:r>
        <w:t xml:space="preserve">The TCS230 </w:t>
      </w:r>
      <w:proofErr w:type="spellStart"/>
      <w:r>
        <w:t>Color</w:t>
      </w:r>
      <w:proofErr w:type="spellEnd"/>
      <w:r>
        <w:t xml:space="preserve"> Sensor &amp;</w:t>
      </w:r>
    </w:p>
    <w:p w:rsidR="00164150" w:rsidRDefault="00DD7173">
      <w:pPr>
        <w:pStyle w:val="Title"/>
      </w:pPr>
      <w:r>
        <w:t>MD_TCS230 Arduino Library</w:t>
      </w:r>
    </w:p>
    <w:p w:rsidR="00164150" w:rsidRDefault="00DD7173">
      <w:pPr>
        <w:pStyle w:val="TOCHeading"/>
      </w:pPr>
      <w:r>
        <w:t>Contents</w:t>
      </w:r>
    </w:p>
    <w:p w:rsidR="00164150" w:rsidRDefault="00DD7173">
      <w:pPr>
        <w:pStyle w:val="TOC2"/>
        <w:tabs>
          <w:tab w:val="right" w:leader="dot" w:pos="9350"/>
        </w:tabs>
        <w:rPr>
          <w:noProof/>
        </w:rPr>
      </w:pPr>
      <w:r>
        <w:rPr>
          <w:noProof/>
        </w:rPr>
        <w:fldChar w:fldCharType="begin"/>
      </w:r>
      <w:r>
        <w:rPr>
          <w:noProof/>
        </w:rPr>
        <w:instrText xml:space="preserve"> TOC \o </w:instrText>
      </w:r>
      <w:r>
        <w:rPr>
          <w:noProof/>
        </w:rPr>
        <w:fldChar w:fldCharType="separate"/>
      </w:r>
      <w:hyperlink w:anchor="_Toc373068109" w:history="1">
        <w:r>
          <w:rPr>
            <w:rStyle w:val="Hyperlink"/>
            <w:noProof/>
          </w:rPr>
          <w:t>Sensor Package and Pinouts</w:t>
        </w:r>
        <w:r>
          <w:rPr>
            <w:noProof/>
          </w:rPr>
          <w:tab/>
        </w:r>
        <w:r>
          <w:rPr>
            <w:noProof/>
          </w:rPr>
          <w:fldChar w:fldCharType="begin"/>
        </w:r>
        <w:r>
          <w:rPr>
            <w:noProof/>
          </w:rPr>
          <w:instrText xml:space="preserve"> PAGEREF _Toc373068109 \h \* Arabic </w:instrText>
        </w:r>
        <w:r>
          <w:rPr>
            <w:noProof/>
          </w:rPr>
        </w:r>
        <w:r>
          <w:rPr>
            <w:noProof/>
          </w:rPr>
          <w:fldChar w:fldCharType="separate"/>
        </w:r>
        <w:r w:rsidR="00815FAE">
          <w:rPr>
            <w:noProof/>
          </w:rPr>
          <w:t>1</w:t>
        </w:r>
        <w:r>
          <w:rPr>
            <w:noProof/>
          </w:rPr>
          <w:fldChar w:fldCharType="end"/>
        </w:r>
      </w:hyperlink>
    </w:p>
    <w:p w:rsidR="00164150" w:rsidRDefault="006977DB">
      <w:pPr>
        <w:pStyle w:val="TOC2"/>
        <w:tabs>
          <w:tab w:val="right" w:leader="dot" w:pos="9350"/>
        </w:tabs>
        <w:rPr>
          <w:noProof/>
        </w:rPr>
      </w:pPr>
      <w:hyperlink w:anchor="_Toc373068110" w:history="1">
        <w:r w:rsidR="00DD7173">
          <w:rPr>
            <w:rStyle w:val="Hyperlink"/>
            <w:noProof/>
          </w:rPr>
          <w:t>Functional Description</w:t>
        </w:r>
        <w:r w:rsidR="00DD7173">
          <w:rPr>
            <w:noProof/>
          </w:rPr>
          <w:tab/>
        </w:r>
        <w:r w:rsidR="00DD7173">
          <w:rPr>
            <w:noProof/>
          </w:rPr>
          <w:fldChar w:fldCharType="begin"/>
        </w:r>
        <w:r w:rsidR="00DD7173">
          <w:rPr>
            <w:noProof/>
          </w:rPr>
          <w:instrText xml:space="preserve"> PAGEREF _Toc373068110 \h \* Arabic </w:instrText>
        </w:r>
        <w:r w:rsidR="00DD7173">
          <w:rPr>
            <w:noProof/>
          </w:rPr>
        </w:r>
        <w:r w:rsidR="00DD7173">
          <w:rPr>
            <w:noProof/>
          </w:rPr>
          <w:fldChar w:fldCharType="separate"/>
        </w:r>
        <w:r w:rsidR="00815FAE">
          <w:rPr>
            <w:noProof/>
          </w:rPr>
          <w:t>2</w:t>
        </w:r>
        <w:r w:rsidR="00DD7173">
          <w:rPr>
            <w:noProof/>
          </w:rPr>
          <w:fldChar w:fldCharType="end"/>
        </w:r>
      </w:hyperlink>
    </w:p>
    <w:p w:rsidR="00164150" w:rsidRDefault="006977DB">
      <w:pPr>
        <w:pStyle w:val="TOC2"/>
        <w:tabs>
          <w:tab w:val="right" w:leader="dot" w:pos="9350"/>
        </w:tabs>
        <w:rPr>
          <w:noProof/>
        </w:rPr>
      </w:pPr>
      <w:hyperlink w:anchor="_Toc373068111" w:history="1">
        <w:r w:rsidR="00DD7173">
          <w:rPr>
            <w:rStyle w:val="Hyperlink"/>
            <w:noProof/>
          </w:rPr>
          <w:t>Using Breakout Boards</w:t>
        </w:r>
        <w:r w:rsidR="00DD7173">
          <w:rPr>
            <w:noProof/>
          </w:rPr>
          <w:tab/>
        </w:r>
        <w:r w:rsidR="00DD7173">
          <w:rPr>
            <w:noProof/>
          </w:rPr>
          <w:fldChar w:fldCharType="begin"/>
        </w:r>
        <w:r w:rsidR="00DD7173">
          <w:rPr>
            <w:noProof/>
          </w:rPr>
          <w:instrText xml:space="preserve"> PAGEREF _Toc373068111 \h \* Arabic </w:instrText>
        </w:r>
        <w:r w:rsidR="00DD7173">
          <w:rPr>
            <w:noProof/>
          </w:rPr>
        </w:r>
        <w:r w:rsidR="00DD7173">
          <w:rPr>
            <w:noProof/>
          </w:rPr>
          <w:fldChar w:fldCharType="separate"/>
        </w:r>
        <w:r w:rsidR="00815FAE">
          <w:rPr>
            <w:noProof/>
          </w:rPr>
          <w:t>2</w:t>
        </w:r>
        <w:r w:rsidR="00DD7173">
          <w:rPr>
            <w:noProof/>
          </w:rPr>
          <w:fldChar w:fldCharType="end"/>
        </w:r>
      </w:hyperlink>
    </w:p>
    <w:p w:rsidR="00164150" w:rsidRDefault="006977DB">
      <w:pPr>
        <w:pStyle w:val="TOC2"/>
        <w:tabs>
          <w:tab w:val="right" w:leader="dot" w:pos="9350"/>
        </w:tabs>
        <w:rPr>
          <w:noProof/>
        </w:rPr>
      </w:pPr>
      <w:hyperlink w:anchor="_Toc373068112" w:history="1">
        <w:r w:rsidR="00DD7173">
          <w:rPr>
            <w:rStyle w:val="Hyperlink"/>
            <w:noProof/>
          </w:rPr>
          <w:t>Interpreting Sensor Data</w:t>
        </w:r>
        <w:r w:rsidR="00DD7173">
          <w:rPr>
            <w:noProof/>
          </w:rPr>
          <w:tab/>
        </w:r>
        <w:r w:rsidR="00DD7173">
          <w:rPr>
            <w:noProof/>
          </w:rPr>
          <w:fldChar w:fldCharType="begin"/>
        </w:r>
        <w:r w:rsidR="00DD7173">
          <w:rPr>
            <w:noProof/>
          </w:rPr>
          <w:instrText xml:space="preserve"> PAGEREF _Toc373068112 \h \* Arabic </w:instrText>
        </w:r>
        <w:r w:rsidR="00DD7173">
          <w:rPr>
            <w:noProof/>
          </w:rPr>
        </w:r>
        <w:r w:rsidR="00DD7173">
          <w:rPr>
            <w:noProof/>
          </w:rPr>
          <w:fldChar w:fldCharType="separate"/>
        </w:r>
        <w:r w:rsidR="00815FAE">
          <w:rPr>
            <w:noProof/>
          </w:rPr>
          <w:t>4</w:t>
        </w:r>
        <w:r w:rsidR="00DD7173">
          <w:rPr>
            <w:noProof/>
          </w:rPr>
          <w:fldChar w:fldCharType="end"/>
        </w:r>
      </w:hyperlink>
    </w:p>
    <w:p w:rsidR="00164150" w:rsidRDefault="006977DB">
      <w:pPr>
        <w:pStyle w:val="TOC2"/>
        <w:tabs>
          <w:tab w:val="right" w:leader="dot" w:pos="9350"/>
        </w:tabs>
        <w:rPr>
          <w:noProof/>
        </w:rPr>
      </w:pPr>
      <w:hyperlink w:anchor="_Toc373068113" w:history="1">
        <w:r w:rsidR="00DD7173">
          <w:rPr>
            <w:rStyle w:val="Hyperlink"/>
            <w:noProof/>
          </w:rPr>
          <w:t>Implementing a System</w:t>
        </w:r>
        <w:r w:rsidR="00DD7173">
          <w:rPr>
            <w:noProof/>
          </w:rPr>
          <w:tab/>
        </w:r>
        <w:r w:rsidR="00DD7173">
          <w:rPr>
            <w:noProof/>
          </w:rPr>
          <w:fldChar w:fldCharType="begin"/>
        </w:r>
        <w:r w:rsidR="00DD7173">
          <w:rPr>
            <w:noProof/>
          </w:rPr>
          <w:instrText xml:space="preserve"> PAGEREF _Toc373068113 \h \* Arabic </w:instrText>
        </w:r>
        <w:r w:rsidR="00DD7173">
          <w:rPr>
            <w:noProof/>
          </w:rPr>
        </w:r>
        <w:r w:rsidR="00DD7173">
          <w:rPr>
            <w:noProof/>
          </w:rPr>
          <w:fldChar w:fldCharType="separate"/>
        </w:r>
        <w:r w:rsidR="00815FAE">
          <w:rPr>
            <w:noProof/>
          </w:rPr>
          <w:t>5</w:t>
        </w:r>
        <w:r w:rsidR="00DD7173">
          <w:rPr>
            <w:noProof/>
          </w:rPr>
          <w:fldChar w:fldCharType="end"/>
        </w:r>
      </w:hyperlink>
    </w:p>
    <w:p w:rsidR="00164150" w:rsidRDefault="006977DB">
      <w:pPr>
        <w:pStyle w:val="TOC3"/>
        <w:tabs>
          <w:tab w:val="right" w:leader="dot" w:pos="9350"/>
        </w:tabs>
        <w:rPr>
          <w:noProof/>
        </w:rPr>
      </w:pPr>
      <w:hyperlink w:anchor="_Toc373068114" w:history="1">
        <w:r w:rsidR="00DD7173">
          <w:rPr>
            <w:rStyle w:val="Hyperlink"/>
            <w:noProof/>
          </w:rPr>
          <w:t>Measuring Frequency</w:t>
        </w:r>
        <w:r w:rsidR="00DD7173">
          <w:rPr>
            <w:noProof/>
          </w:rPr>
          <w:tab/>
        </w:r>
        <w:r w:rsidR="00DD7173">
          <w:rPr>
            <w:noProof/>
          </w:rPr>
          <w:fldChar w:fldCharType="begin"/>
        </w:r>
        <w:r w:rsidR="00DD7173">
          <w:rPr>
            <w:noProof/>
          </w:rPr>
          <w:instrText xml:space="preserve"> PAGEREF _Toc373068114 \h \* Arabic </w:instrText>
        </w:r>
        <w:r w:rsidR="00DD7173">
          <w:rPr>
            <w:noProof/>
          </w:rPr>
        </w:r>
        <w:r w:rsidR="00DD7173">
          <w:rPr>
            <w:noProof/>
          </w:rPr>
          <w:fldChar w:fldCharType="separate"/>
        </w:r>
        <w:r w:rsidR="00815FAE">
          <w:rPr>
            <w:noProof/>
          </w:rPr>
          <w:t>5</w:t>
        </w:r>
        <w:r w:rsidR="00DD7173">
          <w:rPr>
            <w:noProof/>
          </w:rPr>
          <w:fldChar w:fldCharType="end"/>
        </w:r>
      </w:hyperlink>
    </w:p>
    <w:p w:rsidR="00164150" w:rsidRDefault="006977DB">
      <w:pPr>
        <w:pStyle w:val="TOC3"/>
        <w:tabs>
          <w:tab w:val="right" w:leader="dot" w:pos="9350"/>
        </w:tabs>
        <w:rPr>
          <w:noProof/>
        </w:rPr>
      </w:pPr>
      <w:hyperlink w:anchor="_Toc373068115" w:history="1">
        <w:r w:rsidR="00DD7173">
          <w:rPr>
            <w:rStyle w:val="Hyperlink"/>
            <w:noProof/>
          </w:rPr>
          <w:t>Sensor Calibration</w:t>
        </w:r>
        <w:r w:rsidR="00DD7173">
          <w:rPr>
            <w:noProof/>
          </w:rPr>
          <w:tab/>
        </w:r>
        <w:r w:rsidR="00DD7173">
          <w:rPr>
            <w:noProof/>
          </w:rPr>
          <w:fldChar w:fldCharType="begin"/>
        </w:r>
        <w:r w:rsidR="00DD7173">
          <w:rPr>
            <w:noProof/>
          </w:rPr>
          <w:instrText xml:space="preserve"> PAGEREF _Toc373068115 \h \* Arabic </w:instrText>
        </w:r>
        <w:r w:rsidR="00DD7173">
          <w:rPr>
            <w:noProof/>
          </w:rPr>
        </w:r>
        <w:r w:rsidR="00DD7173">
          <w:rPr>
            <w:noProof/>
          </w:rPr>
          <w:fldChar w:fldCharType="separate"/>
        </w:r>
        <w:r w:rsidR="00815FAE">
          <w:rPr>
            <w:noProof/>
          </w:rPr>
          <w:t>5</w:t>
        </w:r>
        <w:r w:rsidR="00DD7173">
          <w:rPr>
            <w:noProof/>
          </w:rPr>
          <w:fldChar w:fldCharType="end"/>
        </w:r>
      </w:hyperlink>
    </w:p>
    <w:p w:rsidR="00164150" w:rsidRDefault="006977DB">
      <w:pPr>
        <w:pStyle w:val="TOC2"/>
        <w:tabs>
          <w:tab w:val="right" w:leader="dot" w:pos="9350"/>
        </w:tabs>
        <w:rPr>
          <w:noProof/>
        </w:rPr>
      </w:pPr>
      <w:hyperlink w:anchor="_Toc373068116" w:history="1">
        <w:r w:rsidR="00DD7173">
          <w:rPr>
            <w:rStyle w:val="Hyperlink"/>
            <w:noProof/>
          </w:rPr>
          <w:t>References</w:t>
        </w:r>
        <w:r w:rsidR="00DD7173">
          <w:rPr>
            <w:noProof/>
          </w:rPr>
          <w:tab/>
        </w:r>
        <w:r w:rsidR="00DD7173">
          <w:rPr>
            <w:noProof/>
          </w:rPr>
          <w:fldChar w:fldCharType="begin"/>
        </w:r>
        <w:r w:rsidR="00DD7173">
          <w:rPr>
            <w:noProof/>
          </w:rPr>
          <w:instrText xml:space="preserve"> PAGEREF _Toc373068116 \h \* Arabic </w:instrText>
        </w:r>
        <w:r w:rsidR="00DD7173">
          <w:rPr>
            <w:noProof/>
          </w:rPr>
        </w:r>
        <w:r w:rsidR="00DD7173">
          <w:rPr>
            <w:noProof/>
          </w:rPr>
          <w:fldChar w:fldCharType="separate"/>
        </w:r>
        <w:r w:rsidR="00815FAE">
          <w:rPr>
            <w:noProof/>
          </w:rPr>
          <w:t>5</w:t>
        </w:r>
        <w:r w:rsidR="00DD7173">
          <w:rPr>
            <w:noProof/>
          </w:rPr>
          <w:fldChar w:fldCharType="end"/>
        </w:r>
      </w:hyperlink>
    </w:p>
    <w:p w:rsidR="00164150" w:rsidRDefault="006977DB">
      <w:pPr>
        <w:pStyle w:val="TOC2"/>
        <w:tabs>
          <w:tab w:val="right" w:leader="dot" w:pos="9350"/>
        </w:tabs>
        <w:rPr>
          <w:noProof/>
        </w:rPr>
      </w:pPr>
      <w:hyperlink w:anchor="_Toc373068117" w:history="1">
        <w:r w:rsidR="00DD7173">
          <w:rPr>
            <w:rStyle w:val="Hyperlink"/>
            <w:noProof/>
          </w:rPr>
          <w:t>MD_TCS230 Library Reference</w:t>
        </w:r>
        <w:r w:rsidR="00DD7173">
          <w:rPr>
            <w:noProof/>
          </w:rPr>
          <w:tab/>
        </w:r>
        <w:r w:rsidR="00DD7173">
          <w:rPr>
            <w:noProof/>
          </w:rPr>
          <w:fldChar w:fldCharType="begin"/>
        </w:r>
        <w:r w:rsidR="00DD7173">
          <w:rPr>
            <w:noProof/>
          </w:rPr>
          <w:instrText xml:space="preserve"> PAGEREF _Toc373068117 \h \* Arabic </w:instrText>
        </w:r>
        <w:r w:rsidR="00DD7173">
          <w:rPr>
            <w:noProof/>
          </w:rPr>
        </w:r>
        <w:r w:rsidR="00DD7173">
          <w:rPr>
            <w:noProof/>
          </w:rPr>
          <w:fldChar w:fldCharType="separate"/>
        </w:r>
        <w:r w:rsidR="00815FAE">
          <w:rPr>
            <w:noProof/>
          </w:rPr>
          <w:t>6</w:t>
        </w:r>
        <w:r w:rsidR="00DD7173">
          <w:rPr>
            <w:noProof/>
          </w:rPr>
          <w:fldChar w:fldCharType="end"/>
        </w:r>
      </w:hyperlink>
    </w:p>
    <w:p w:rsidR="00164150" w:rsidRDefault="006977DB">
      <w:pPr>
        <w:pStyle w:val="TOC3"/>
        <w:tabs>
          <w:tab w:val="right" w:leader="dot" w:pos="9350"/>
        </w:tabs>
        <w:rPr>
          <w:noProof/>
        </w:rPr>
      </w:pPr>
      <w:hyperlink w:anchor="_Toc373068118" w:history="1">
        <w:r w:rsidR="00DD7173">
          <w:rPr>
            <w:rStyle w:val="Hyperlink"/>
            <w:noProof/>
          </w:rPr>
          <w:t>Initialising</w:t>
        </w:r>
        <w:r w:rsidR="00DD7173">
          <w:rPr>
            <w:noProof/>
          </w:rPr>
          <w:tab/>
        </w:r>
        <w:r w:rsidR="00DD7173">
          <w:rPr>
            <w:noProof/>
          </w:rPr>
          <w:fldChar w:fldCharType="begin"/>
        </w:r>
        <w:r w:rsidR="00DD7173">
          <w:rPr>
            <w:noProof/>
          </w:rPr>
          <w:instrText xml:space="preserve"> PAGEREF _Toc373068118 \h \* Arabic </w:instrText>
        </w:r>
        <w:r w:rsidR="00DD7173">
          <w:rPr>
            <w:noProof/>
          </w:rPr>
        </w:r>
        <w:r w:rsidR="00DD7173">
          <w:rPr>
            <w:noProof/>
          </w:rPr>
          <w:fldChar w:fldCharType="separate"/>
        </w:r>
        <w:r w:rsidR="00815FAE">
          <w:rPr>
            <w:noProof/>
          </w:rPr>
          <w:t>6</w:t>
        </w:r>
        <w:r w:rsidR="00DD7173">
          <w:rPr>
            <w:noProof/>
          </w:rPr>
          <w:fldChar w:fldCharType="end"/>
        </w:r>
      </w:hyperlink>
    </w:p>
    <w:p w:rsidR="00164150" w:rsidRDefault="006977DB">
      <w:pPr>
        <w:pStyle w:val="TOC3"/>
        <w:tabs>
          <w:tab w:val="right" w:leader="dot" w:pos="9350"/>
        </w:tabs>
        <w:rPr>
          <w:noProof/>
        </w:rPr>
      </w:pPr>
      <w:hyperlink w:anchor="_Toc373068119" w:history="1">
        <w:r w:rsidR="00DD7173">
          <w:rPr>
            <w:rStyle w:val="Hyperlink"/>
            <w:noProof/>
          </w:rPr>
          <w:t>Reading Data</w:t>
        </w:r>
        <w:r w:rsidR="00DD7173">
          <w:rPr>
            <w:noProof/>
          </w:rPr>
          <w:tab/>
        </w:r>
        <w:r w:rsidR="00DD7173">
          <w:rPr>
            <w:noProof/>
          </w:rPr>
          <w:fldChar w:fldCharType="begin"/>
        </w:r>
        <w:r w:rsidR="00DD7173">
          <w:rPr>
            <w:noProof/>
          </w:rPr>
          <w:instrText xml:space="preserve"> PAGEREF _Toc373068119 \h \* Arabic </w:instrText>
        </w:r>
        <w:r w:rsidR="00DD7173">
          <w:rPr>
            <w:noProof/>
          </w:rPr>
        </w:r>
        <w:r w:rsidR="00DD7173">
          <w:rPr>
            <w:noProof/>
          </w:rPr>
          <w:fldChar w:fldCharType="separate"/>
        </w:r>
        <w:r w:rsidR="00815FAE">
          <w:rPr>
            <w:noProof/>
          </w:rPr>
          <w:t>6</w:t>
        </w:r>
        <w:r w:rsidR="00DD7173">
          <w:rPr>
            <w:noProof/>
          </w:rPr>
          <w:fldChar w:fldCharType="end"/>
        </w:r>
      </w:hyperlink>
      <w:r w:rsidR="00DD7173">
        <w:rPr>
          <w:noProof/>
        </w:rPr>
        <w:fldChar w:fldCharType="end"/>
      </w:r>
    </w:p>
    <w:p w:rsidR="00164150" w:rsidRDefault="006977DB">
      <w:pPr>
        <w:pStyle w:val="TOC3"/>
        <w:tabs>
          <w:tab w:val="right" w:leader="dot" w:pos="9350"/>
        </w:tabs>
        <w:rPr>
          <w:noProof/>
        </w:rPr>
      </w:pPr>
      <w:hyperlink w:anchor="_Toc373068120" w:history="1">
        <w:r w:rsidR="00DD7173">
          <w:rPr>
            <w:rStyle w:val="Hyperlink"/>
            <w:noProof/>
          </w:rPr>
          <w:t>Miscellaneous</w:t>
        </w:r>
        <w:r w:rsidR="00DD7173">
          <w:rPr>
            <w:noProof/>
          </w:rPr>
          <w:tab/>
        </w:r>
        <w:r w:rsidR="00DD7173">
          <w:rPr>
            <w:noProof/>
          </w:rPr>
          <w:fldChar w:fldCharType="begin"/>
        </w:r>
        <w:r w:rsidR="00DD7173">
          <w:rPr>
            <w:noProof/>
          </w:rPr>
          <w:instrText xml:space="preserve"> PAGEREF _Toc373068120 \h \* Arabic </w:instrText>
        </w:r>
        <w:r w:rsidR="00DD7173">
          <w:rPr>
            <w:noProof/>
          </w:rPr>
        </w:r>
        <w:r w:rsidR="00DD7173">
          <w:rPr>
            <w:noProof/>
          </w:rPr>
          <w:fldChar w:fldCharType="separate"/>
        </w:r>
        <w:r w:rsidR="00815FAE">
          <w:rPr>
            <w:noProof/>
          </w:rPr>
          <w:t>7</w:t>
        </w:r>
        <w:r w:rsidR="00DD7173">
          <w:rPr>
            <w:noProof/>
          </w:rPr>
          <w:fldChar w:fldCharType="end"/>
        </w:r>
      </w:hyperlink>
    </w:p>
    <w:p w:rsidR="00164150" w:rsidRDefault="00164150"/>
    <w:p w:rsidR="00164150" w:rsidRDefault="00DD7173">
      <w:pPr>
        <w:pStyle w:val="Heading2"/>
      </w:pPr>
      <w:bookmarkStart w:id="0" w:name="_Toc373068109"/>
      <w:bookmarkEnd w:id="0"/>
      <w:r>
        <w:t>Sensor Package and Pinouts</w:t>
      </w:r>
    </w:p>
    <w:p w:rsidR="00164150" w:rsidRDefault="00DD7173">
      <w:r>
        <w:rPr>
          <w:noProof/>
          <w:lang w:eastAsia="en-AU"/>
        </w:rPr>
        <w:drawing>
          <wp:inline distT="0" distB="0" distL="0" distR="0" wp14:anchorId="635A4311" wp14:editId="18CBD3DF">
            <wp:extent cx="1703070" cy="1065530"/>
            <wp:effectExtent l="0" t="0" r="0" b="0"/>
            <wp:docPr id="1" name="Pictur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1"/>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EAAAAAgAAAAAAAAAAAAAAAAAAAAAAAAAAAAAAAAAAAAAAAAAAAAAB6CgAAjgYAAAAAAAAAAAAAAAAAAA=="/>
                        </a:ext>
                      </a:extLst>
                    </pic:cNvPicPr>
                  </pic:nvPicPr>
                  <pic:blipFill>
                    <a:blip r:embed="rId8"/>
                    <a:stretch>
                      <a:fillRect/>
                    </a:stretch>
                  </pic:blipFill>
                  <pic:spPr>
                    <a:xfrm>
                      <a:off x="0" y="0"/>
                      <a:ext cx="1703070" cy="1065530"/>
                    </a:xfrm>
                    <a:prstGeom prst="rect">
                      <a:avLst/>
                    </a:prstGeom>
                    <a:noFill/>
                    <a:ln w="12700">
                      <a:noFill/>
                    </a:ln>
                  </pic:spPr>
                </pic:pic>
              </a:graphicData>
            </a:graphic>
          </wp:inline>
        </w:drawing>
      </w:r>
    </w:p>
    <w:p w:rsidR="00164150" w:rsidRDefault="00DD7173">
      <w:pPr>
        <w:pStyle w:val="Caption"/>
        <w:keepNext/>
      </w:pPr>
      <w:r>
        <w:t xml:space="preserve">Table </w:t>
      </w:r>
      <w:fldSimple w:instr=" SEQ &quot;Table&quot; \* Arabic ">
        <w:r w:rsidR="00815FAE">
          <w:rPr>
            <w:noProof/>
          </w:rPr>
          <w:t>1</w:t>
        </w:r>
      </w:fldSimple>
      <w:r>
        <w:t xml:space="preserve"> - Terminal Functions</w:t>
      </w:r>
    </w:p>
    <w:tbl>
      <w:tblPr>
        <w:tblW w:w="9464" w:type="dxa"/>
        <w:tblInd w:w="-108" w:type="dxa"/>
        <w:tblCellMar>
          <w:left w:w="10" w:type="dxa"/>
          <w:right w:w="10" w:type="dxa"/>
        </w:tblCellMar>
        <w:tblLook w:val="0000" w:firstRow="0" w:lastRow="0" w:firstColumn="0" w:lastColumn="0" w:noHBand="0" w:noVBand="0"/>
      </w:tblPr>
      <w:tblGrid>
        <w:gridCol w:w="959"/>
        <w:gridCol w:w="709"/>
        <w:gridCol w:w="567"/>
        <w:gridCol w:w="7229"/>
      </w:tblGrid>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b/>
                <w:noProof/>
              </w:rPr>
            </w:pPr>
            <w:r>
              <w:rPr>
                <w:b/>
                <w:noProof/>
              </w:rPr>
              <w:t>Name</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b/>
                <w:noProof/>
              </w:rPr>
            </w:pPr>
            <w:r>
              <w:rPr>
                <w:b/>
                <w:noProof/>
              </w:rPr>
              <w:t>Pin</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b/>
                <w:noProof/>
              </w:rPr>
            </w:pPr>
            <w:r>
              <w:rPr>
                <w:b/>
                <w:noProof/>
              </w:rPr>
              <w:t>I/O</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noProof/>
              </w:rPr>
            </w:pPr>
            <w:r>
              <w:rPr>
                <w:b/>
                <w:noProof/>
              </w:rPr>
              <w:t>Description</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GND</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164150">
            <w:pPr>
              <w:spacing w:after="0" w:line="240" w:lineRule="auto"/>
              <w:jc w:val="center"/>
              <w:rPr>
                <w:noProof/>
              </w:rPr>
            </w:pP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Power Supply Ground. All Voltages are referenced to this ground</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V</w:t>
            </w:r>
            <w:r>
              <w:rPr>
                <w:noProof/>
                <w:vertAlign w:val="subscript"/>
              </w:rPr>
              <w:t>DD</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164150">
            <w:pPr>
              <w:spacing w:after="0" w:line="240" w:lineRule="auto"/>
              <w:jc w:val="center"/>
              <w:rPr>
                <w:noProof/>
              </w:rPr>
            </w:pP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Supply Voltage (2.7-5.5V)</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/OE</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Enable </w:t>
            </w:r>
            <w:r>
              <w:rPr>
                <w:i/>
                <w:noProof/>
              </w:rPr>
              <w:t>f</w:t>
            </w:r>
            <w:r>
              <w:rPr>
                <w:i/>
                <w:noProof/>
                <w:vertAlign w:val="subscript"/>
              </w:rPr>
              <w:t>O</w:t>
            </w:r>
            <w:r>
              <w:rPr>
                <w:noProof/>
              </w:rPr>
              <w:t xml:space="preserve"> (active low). When OE is high the OUT becomes high impedance,</w:t>
            </w:r>
          </w:p>
          <w:p w:rsidR="00164150" w:rsidRDefault="00DD7173">
            <w:pPr>
              <w:spacing w:after="0" w:line="240" w:lineRule="auto"/>
              <w:rPr>
                <w:noProof/>
              </w:rPr>
            </w:pPr>
            <w:r>
              <w:rPr>
                <w:noProof/>
              </w:rPr>
              <w:t>allowing multiple sensors to share the same OUT line</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OUT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O</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Output frequency </w:t>
            </w:r>
            <w:r>
              <w:rPr>
                <w:i/>
                <w:noProof/>
              </w:rPr>
              <w:t>f</w:t>
            </w:r>
            <w:r>
              <w:rPr>
                <w:i/>
                <w:noProof/>
                <w:vertAlign w:val="subscript"/>
              </w:rPr>
              <w:t>O</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S0, S1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1, 2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Output frequency scale selection inputs (see </w:t>
            </w:r>
            <w:r>
              <w:rPr>
                <w:noProof/>
              </w:rPr>
              <w:fldChar w:fldCharType="begin"/>
            </w:r>
            <w:r>
              <w:rPr>
                <w:noProof/>
              </w:rPr>
              <w:instrText xml:space="preserve"> REF _Ref373062987 \n \h \* Arabic </w:instrText>
            </w:r>
            <w:r>
              <w:rPr>
                <w:noProof/>
              </w:rPr>
            </w:r>
            <w:r>
              <w:rPr>
                <w:noProof/>
              </w:rPr>
              <w:fldChar w:fldCharType="separate"/>
            </w:r>
            <w:r w:rsidR="00815FAE">
              <w:rPr>
                <w:noProof/>
              </w:rPr>
              <w:t>0</w:t>
            </w:r>
            <w:r>
              <w:rPr>
                <w:noProof/>
              </w:rPr>
              <w:fldChar w:fldCharType="end"/>
            </w:r>
            <w:r>
              <w:rPr>
                <w:noProof/>
              </w:rPr>
              <w:t xml:space="preserve"> </w:t>
            </w:r>
            <w:r>
              <w:rPr>
                <w:noProof/>
              </w:rPr>
              <w:fldChar w:fldCharType="begin"/>
            </w:r>
            <w:r>
              <w:rPr>
                <w:noProof/>
              </w:rPr>
              <w:instrText xml:space="preserve"> REF _Ref373062990 \n \h \* Arabic </w:instrText>
            </w:r>
            <w:r>
              <w:rPr>
                <w:noProof/>
              </w:rPr>
            </w:r>
            <w:r>
              <w:rPr>
                <w:noProof/>
              </w:rPr>
              <w:fldChar w:fldCharType="separate"/>
            </w:r>
            <w:r w:rsidR="00815FAE">
              <w:rPr>
                <w:noProof/>
              </w:rPr>
              <w:t>0</w:t>
            </w:r>
            <w:r>
              <w:rPr>
                <w:noProof/>
              </w:rPr>
              <w:fldChar w:fldCharType="end"/>
            </w:r>
            <w:r>
              <w:rPr>
                <w:noProof/>
              </w:rPr>
              <w:t>)</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S2, S3</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7, 8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Photodiode (color filter) selection inputs (see </w:t>
            </w:r>
            <w:r>
              <w:rPr>
                <w:noProof/>
              </w:rPr>
              <w:fldChar w:fldCharType="begin"/>
            </w:r>
            <w:r>
              <w:rPr>
                <w:noProof/>
              </w:rPr>
              <w:instrText xml:space="preserve"> REF _Ref373063011 \n \h \* Arabic </w:instrText>
            </w:r>
            <w:r>
              <w:rPr>
                <w:noProof/>
              </w:rPr>
            </w:r>
            <w:r>
              <w:rPr>
                <w:noProof/>
              </w:rPr>
              <w:fldChar w:fldCharType="separate"/>
            </w:r>
            <w:r w:rsidR="00815FAE">
              <w:rPr>
                <w:noProof/>
              </w:rPr>
              <w:t>0</w:t>
            </w:r>
            <w:r>
              <w:rPr>
                <w:noProof/>
              </w:rPr>
              <w:fldChar w:fldCharType="end"/>
            </w:r>
            <w:r>
              <w:rPr>
                <w:noProof/>
              </w:rPr>
              <w:t xml:space="preserve"> </w:t>
            </w:r>
            <w:r>
              <w:rPr>
                <w:noProof/>
              </w:rPr>
              <w:fldChar w:fldCharType="begin"/>
            </w:r>
            <w:r>
              <w:rPr>
                <w:noProof/>
              </w:rPr>
              <w:instrText xml:space="preserve"> REF _Ref373063015 \n \h \* Arabic </w:instrText>
            </w:r>
            <w:r>
              <w:rPr>
                <w:noProof/>
              </w:rPr>
            </w:r>
            <w:r>
              <w:rPr>
                <w:noProof/>
              </w:rPr>
              <w:fldChar w:fldCharType="separate"/>
            </w:r>
            <w:r w:rsidR="00815FAE">
              <w:rPr>
                <w:noProof/>
              </w:rPr>
              <w:t>0</w:t>
            </w:r>
            <w:r>
              <w:rPr>
                <w:noProof/>
              </w:rPr>
              <w:fldChar w:fldCharType="end"/>
            </w:r>
            <w:r>
              <w:rPr>
                <w:noProof/>
              </w:rPr>
              <w:t>)</w:t>
            </w:r>
          </w:p>
        </w:tc>
      </w:tr>
    </w:tbl>
    <w:p w:rsidR="00164150" w:rsidRDefault="00DD7173">
      <w:pPr>
        <w:pStyle w:val="Heading2"/>
      </w:pPr>
      <w:bookmarkStart w:id="1" w:name="_Toc373068110"/>
      <w:bookmarkEnd w:id="1"/>
      <w:r>
        <w:lastRenderedPageBreak/>
        <w:t>Functional Description</w:t>
      </w:r>
    </w:p>
    <w:p w:rsidR="00164150" w:rsidRDefault="00DD7173">
      <w:pPr>
        <w:keepNext/>
      </w:pPr>
      <w:r>
        <w:rPr>
          <w:noProof/>
          <w:lang w:eastAsia="en-AU"/>
        </w:rPr>
        <w:drawing>
          <wp:inline distT="0" distB="0" distL="0" distR="0" wp14:anchorId="5E8BCCAE" wp14:editId="343811AB">
            <wp:extent cx="5154930" cy="1713865"/>
            <wp:effectExtent l="0" t="0" r="0" b="0"/>
            <wp:docPr id="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2"/>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UAAAAAgAAAAAAAAAAAAAAAAAAAAAAAAAAAAAAAAAAAAAAAAAAAAAC2HwAAiwoAAAAAAAAAAAAAAAAAAA=="/>
                        </a:ext>
                      </a:extLst>
                    </pic:cNvPicPr>
                  </pic:nvPicPr>
                  <pic:blipFill>
                    <a:blip r:embed="rId9"/>
                    <a:stretch>
                      <a:fillRect/>
                    </a:stretch>
                  </pic:blipFill>
                  <pic:spPr>
                    <a:xfrm>
                      <a:off x="0" y="0"/>
                      <a:ext cx="5154930" cy="1713865"/>
                    </a:xfrm>
                    <a:prstGeom prst="rect">
                      <a:avLst/>
                    </a:prstGeom>
                    <a:noFill/>
                    <a:ln w="9525">
                      <a:noFill/>
                    </a:ln>
                  </pic:spPr>
                </pic:pic>
              </a:graphicData>
            </a:graphic>
          </wp:inline>
        </w:drawing>
      </w:r>
    </w:p>
    <w:p w:rsidR="00164150" w:rsidRDefault="00DD7173">
      <w:pPr>
        <w:pStyle w:val="Caption"/>
      </w:pPr>
      <w:r>
        <w:t xml:space="preserve">Figure </w:t>
      </w:r>
      <w:fldSimple w:instr=" SEQ &quot;Figure&quot; \* Arabic ">
        <w:r w:rsidR="00815FAE">
          <w:rPr>
            <w:noProof/>
          </w:rPr>
          <w:t>1</w:t>
        </w:r>
      </w:fldSimple>
      <w:r>
        <w:t xml:space="preserve"> - Functional Block Diagram</w:t>
      </w:r>
    </w:p>
    <w:p w:rsidR="00164150" w:rsidRDefault="00DD7173">
      <w:pPr>
        <w:pStyle w:val="ListParagraph"/>
        <w:numPr>
          <w:ilvl w:val="0"/>
          <w:numId w:val="1"/>
        </w:numPr>
        <w:ind w:left="720" w:hanging="360"/>
        <w:jc w:val="both"/>
      </w:pPr>
      <w:r>
        <w:t>Digital inputs and digital output allow direct interface to a microcontroller or other logic circuitry.</w:t>
      </w:r>
    </w:p>
    <w:p w:rsidR="00164150" w:rsidRDefault="00DD7173">
      <w:pPr>
        <w:pStyle w:val="ListParagraph"/>
        <w:numPr>
          <w:ilvl w:val="0"/>
          <w:numId w:val="1"/>
        </w:numPr>
        <w:ind w:left="720" w:hanging="360"/>
        <w:jc w:val="both"/>
      </w:pPr>
      <w:r>
        <w:t>Output enable (/OE) places the output in the high-impedance state for multiple-unit sharing of a microcontroller input line.</w:t>
      </w:r>
    </w:p>
    <w:p w:rsidR="00164150" w:rsidRDefault="00DD7173">
      <w:pPr>
        <w:pStyle w:val="ListParagraph"/>
        <w:numPr>
          <w:ilvl w:val="0"/>
          <w:numId w:val="1"/>
        </w:numPr>
        <w:ind w:left="720" w:hanging="360"/>
        <w:jc w:val="both"/>
      </w:pPr>
      <w:r>
        <w:t>The output is a square wave (50% duty cycle) with frequency (</w:t>
      </w:r>
      <w:proofErr w:type="spellStart"/>
      <w:r>
        <w:rPr>
          <w:i/>
        </w:rPr>
        <w:t>f</w:t>
      </w:r>
      <w:r>
        <w:rPr>
          <w:i/>
          <w:vertAlign w:val="subscript"/>
        </w:rPr>
        <w:t>O</w:t>
      </w:r>
      <w:proofErr w:type="spellEnd"/>
      <w:r>
        <w:t>) directly proportional to light intensity (irradiance).</w:t>
      </w:r>
    </w:p>
    <w:p w:rsidR="00164150" w:rsidRDefault="00DD7173">
      <w:pPr>
        <w:pStyle w:val="ListParagraph"/>
        <w:numPr>
          <w:ilvl w:val="0"/>
          <w:numId w:val="1"/>
        </w:numPr>
        <w:ind w:left="720" w:hanging="360"/>
        <w:jc w:val="both"/>
      </w:pPr>
      <w:r>
        <w:t xml:space="preserve">The full-scale output frequency can be scaled by one of three </w:t>
      </w:r>
      <w:proofErr w:type="spellStart"/>
      <w:r>
        <w:t>preset</w:t>
      </w:r>
      <w:proofErr w:type="spellEnd"/>
      <w:r>
        <w:t xml:space="preserve"> values and off, via two control input pins (S0, S1 </w:t>
      </w:r>
      <w:r>
        <w:fldChar w:fldCharType="begin"/>
      </w:r>
      <w:r>
        <w:instrText xml:space="preserve"> REF _Ref373062987 \n \h \* Arabic </w:instrText>
      </w:r>
      <w:r>
        <w:fldChar w:fldCharType="separate"/>
      </w:r>
      <w:r w:rsidR="00815FAE">
        <w:t>0</w:t>
      </w:r>
      <w:r>
        <w:fldChar w:fldCharType="end"/>
      </w:r>
      <w:r>
        <w:t>).</w:t>
      </w:r>
    </w:p>
    <w:p w:rsidR="00164150" w:rsidRDefault="00DD7173">
      <w:pPr>
        <w:pStyle w:val="ListParagraph"/>
        <w:numPr>
          <w:ilvl w:val="0"/>
          <w:numId w:val="1"/>
        </w:numPr>
        <w:ind w:left="720" w:hanging="360"/>
        <w:jc w:val="both"/>
      </w:pPr>
      <w:r>
        <w:t xml:space="preserve">Four types of photodiodes - Red, Green, Blue and Clear (no filter) - are pin-selectable (S2, S3 </w:t>
      </w:r>
      <w:r>
        <w:fldChar w:fldCharType="begin"/>
      </w:r>
      <w:r>
        <w:instrText xml:space="preserve"> REF _Ref373063011 \n \h \* Arabic </w:instrText>
      </w:r>
      <w:r>
        <w:fldChar w:fldCharType="separate"/>
      </w:r>
      <w:r w:rsidR="00815FAE">
        <w:t>0</w:t>
      </w:r>
      <w:r>
        <w:fldChar w:fldCharType="end"/>
      </w:r>
      <w:r>
        <w:t xml:space="preserve">) to read the individual components of the </w:t>
      </w:r>
      <w:proofErr w:type="spellStart"/>
      <w:r>
        <w:t>color</w:t>
      </w:r>
      <w:proofErr w:type="spellEnd"/>
      <w:r>
        <w:t xml:space="preserve"> detected.</w:t>
      </w:r>
    </w:p>
    <w:p w:rsidR="00164150" w:rsidRDefault="00164150"/>
    <w:p w:rsidR="00164150" w:rsidRDefault="00164150">
      <w:pPr>
        <w:sectPr w:rsidR="00164150">
          <w:footerReference w:type="default" r:id="rId10"/>
          <w:endnotePr>
            <w:numFmt w:val="decimal"/>
          </w:endnotePr>
          <w:pgSz w:w="12240" w:h="15840"/>
          <w:pgMar w:top="1440" w:right="1440" w:bottom="1440" w:left="1440" w:header="720" w:footer="709" w:gutter="0"/>
          <w:cols w:space="720"/>
        </w:sectPr>
      </w:pPr>
    </w:p>
    <w:p w:rsidR="00164150" w:rsidRDefault="00DD7173">
      <w:pPr>
        <w:pStyle w:val="Caption"/>
        <w:keepNext/>
        <w:ind w:left="284"/>
      </w:pPr>
      <w:bookmarkStart w:id="2" w:name="_Ref373062987"/>
      <w:bookmarkStart w:id="3" w:name="_Ref373062990"/>
      <w:bookmarkEnd w:id="2"/>
      <w:bookmarkEnd w:id="3"/>
      <w:r>
        <w:t xml:space="preserve">Table </w:t>
      </w:r>
      <w:fldSimple w:instr=" SEQ &quot;Table&quot; \* Arabic ">
        <w:r w:rsidR="00815FAE">
          <w:rPr>
            <w:noProof/>
          </w:rPr>
          <w:t>2</w:t>
        </w:r>
      </w:fldSimple>
      <w:r>
        <w:t xml:space="preserve"> - Scale Selection Inputs</w:t>
      </w:r>
    </w:p>
    <w:tbl>
      <w:tblPr>
        <w:tblW w:w="3576" w:type="dxa"/>
        <w:tblInd w:w="252" w:type="dxa"/>
        <w:tblCellMar>
          <w:left w:w="10" w:type="dxa"/>
          <w:right w:w="10" w:type="dxa"/>
        </w:tblCellMar>
        <w:tblLook w:val="0000" w:firstRow="0" w:lastRow="0" w:firstColumn="0" w:lastColumn="0" w:noHBand="0" w:noVBand="0"/>
      </w:tblPr>
      <w:tblGrid>
        <w:gridCol w:w="457"/>
        <w:gridCol w:w="425"/>
        <w:gridCol w:w="2694"/>
      </w:tblGrid>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S0</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S1</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Output Frequency Scaling (</w:t>
            </w:r>
            <w:proofErr w:type="spellStart"/>
            <w:r>
              <w:rPr>
                <w:b/>
                <w:i/>
                <w:sz w:val="20"/>
                <w:szCs w:val="20"/>
              </w:rPr>
              <w:t>f</w:t>
            </w:r>
            <w:r>
              <w:rPr>
                <w:b/>
                <w:i/>
                <w:sz w:val="20"/>
                <w:szCs w:val="20"/>
                <w:vertAlign w:val="subscript"/>
              </w:rPr>
              <w:t>O</w:t>
            </w:r>
            <w:proofErr w:type="spellEnd"/>
            <w:r>
              <w:rPr>
                <w:b/>
                <w:sz w:val="20"/>
                <w:szCs w:val="20"/>
              </w:rPr>
              <w:t>)</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Power Down</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2%</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20%</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100%</w:t>
            </w:r>
          </w:p>
        </w:tc>
      </w:tr>
    </w:tbl>
    <w:p w:rsidR="00164150" w:rsidRDefault="00164150">
      <w:pPr>
        <w:ind w:left="360"/>
        <w:jc w:val="both"/>
        <w:rPr>
          <w:sz w:val="20"/>
          <w:szCs w:val="20"/>
        </w:rPr>
      </w:pPr>
    </w:p>
    <w:p w:rsidR="00164150" w:rsidRDefault="00DD7173">
      <w:pPr>
        <w:pStyle w:val="Caption"/>
        <w:keepNext/>
        <w:ind w:left="284"/>
      </w:pPr>
      <w:bookmarkStart w:id="4" w:name="_Ref373063011"/>
      <w:bookmarkStart w:id="5" w:name="_Ref373063015"/>
      <w:bookmarkEnd w:id="4"/>
      <w:bookmarkEnd w:id="5"/>
      <w:r>
        <w:t xml:space="preserve">Table </w:t>
      </w:r>
      <w:fldSimple w:instr=" SEQ &quot;Table&quot; \* Arabic ">
        <w:r w:rsidR="00815FAE">
          <w:rPr>
            <w:noProof/>
          </w:rPr>
          <w:t>3</w:t>
        </w:r>
      </w:fldSimple>
      <w:r>
        <w:t xml:space="preserve"> - </w:t>
      </w:r>
      <w:proofErr w:type="spellStart"/>
      <w:r>
        <w:t>Color</w:t>
      </w:r>
      <w:proofErr w:type="spellEnd"/>
      <w:r>
        <w:t xml:space="preserve"> Filter Selection</w:t>
      </w:r>
    </w:p>
    <w:tbl>
      <w:tblPr>
        <w:tblW w:w="3576" w:type="dxa"/>
        <w:tblInd w:w="252" w:type="dxa"/>
        <w:tblCellMar>
          <w:left w:w="10" w:type="dxa"/>
          <w:right w:w="10" w:type="dxa"/>
        </w:tblCellMar>
        <w:tblLook w:val="0000" w:firstRow="0" w:lastRow="0" w:firstColumn="0" w:lastColumn="0" w:noHBand="0" w:noVBand="0"/>
      </w:tblPr>
      <w:tblGrid>
        <w:gridCol w:w="457"/>
        <w:gridCol w:w="425"/>
        <w:gridCol w:w="2694"/>
      </w:tblGrid>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S2</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S3</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Photodiode (</w:t>
            </w:r>
            <w:proofErr w:type="spellStart"/>
            <w:r>
              <w:rPr>
                <w:b/>
                <w:sz w:val="20"/>
                <w:szCs w:val="20"/>
              </w:rPr>
              <w:t>Color</w:t>
            </w:r>
            <w:proofErr w:type="spellEnd"/>
            <w:r>
              <w:rPr>
                <w:b/>
                <w:sz w:val="20"/>
                <w:szCs w:val="20"/>
              </w:rPr>
              <w:t>) Selection</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Red</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Blue</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Clear (no filter)</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Green</w:t>
            </w:r>
          </w:p>
        </w:tc>
      </w:tr>
    </w:tbl>
    <w:p w:rsidR="00164150" w:rsidRDefault="00164150">
      <w:pPr>
        <w:sectPr w:rsidR="00164150">
          <w:endnotePr>
            <w:numFmt w:val="decimal"/>
          </w:endnotePr>
          <w:type w:val="continuous"/>
          <w:pgSz w:w="12240" w:h="15840"/>
          <w:pgMar w:top="1440" w:right="1440" w:bottom="1440" w:left="1440" w:header="720" w:footer="720" w:gutter="0"/>
          <w:cols w:num="2" w:space="708"/>
        </w:sectPr>
      </w:pPr>
    </w:p>
    <w:p w:rsidR="00164150" w:rsidRDefault="00DD7173">
      <w:bookmarkStart w:id="6" w:name="_Toc373068111"/>
      <w:bookmarkEnd w:id="6"/>
      <w:r>
        <w:br w:type="page"/>
      </w:r>
    </w:p>
    <w:p w:rsidR="00164150" w:rsidRDefault="00DD7173">
      <w:pPr>
        <w:pStyle w:val="Heading2"/>
      </w:pPr>
      <w:r>
        <w:lastRenderedPageBreak/>
        <w:t>Using Breakout Boards</w:t>
      </w:r>
    </w:p>
    <w:p w:rsidR="00164150" w:rsidRDefault="00DD7173">
      <w:r>
        <w:rPr>
          <w:noProof/>
          <w:lang w:eastAsia="en-AU"/>
        </w:rPr>
        <w:drawing>
          <wp:anchor distT="0" distB="0" distL="114300" distR="114300" simplePos="0" relativeHeight="251656704" behindDoc="1" locked="0" layoutInCell="0" hidden="0" allowOverlap="1" wp14:anchorId="660A9A85" wp14:editId="3FD6D282">
            <wp:simplePos x="0" y="0"/>
            <wp:positionH relativeFrom="column">
              <wp:posOffset>0</wp:posOffset>
            </wp:positionH>
            <wp:positionV relativeFrom="paragraph">
              <wp:posOffset>115570</wp:posOffset>
            </wp:positionV>
            <wp:extent cx="1752600" cy="1266825"/>
            <wp:effectExtent l="0" t="0" r="0" b="0"/>
            <wp:wrapTight wrapText="bothSides">
              <wp:wrapPolygon edited="0">
                <wp:start x="-1409" y="433"/>
                <wp:lineTo x="-1409" y="21654"/>
                <wp:lineTo x="23009" y="21654"/>
                <wp:lineTo x="23009" y="433"/>
                <wp:lineTo x="-1409" y="433"/>
              </wp:wrapPolygon>
            </wp:wrapTight>
            <wp:docPr id="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wAACQAAAAQAAAAAAAAADAAAABAAAAAAAAAAAAAAAAAAAAAAAAAAHgAAAGgAAAAAAAAAAAAAAAAAAAAAAAAAAAAAABAnAAAQJwAAAAAAAAAAAAAAAAAAAAAAAAAAAAAAAAAAAAAAAAAAAAAUAAAAAAAAAMDA/wAAAAAAZAAAADIAAAAAAAAAZAAAAAAAAAB/f38ACgAAACEAAABAAAAAPAAAACQAAAAAAwAAAAAAAAAAAAAAAAAAAgAAAAAAAAAAAAAAAgAAALYAAADICgAAywcAAAIAAACgBQAAKwoAAA=="/>
                        </a:ext>
                      </a:extLst>
                    </pic:cNvPicPr>
                  </pic:nvPicPr>
                  <pic:blipFill>
                    <a:blip r:embed="rId11"/>
                    <a:stretch>
                      <a:fillRect/>
                    </a:stretch>
                  </pic:blipFill>
                  <pic:spPr>
                    <a:xfrm>
                      <a:off x="0" y="0"/>
                      <a:ext cx="1752600" cy="1266825"/>
                    </a:xfrm>
                    <a:prstGeom prst="rect">
                      <a:avLst/>
                    </a:prstGeom>
                    <a:noFill/>
                    <a:ln w="12700">
                      <a:noFill/>
                    </a:ln>
                  </pic:spPr>
                </pic:pic>
              </a:graphicData>
            </a:graphic>
          </wp:anchor>
        </w:drawing>
      </w:r>
      <w:r>
        <w:t>The sensor can be purchased mounted on any number of inexpensive breakout boards, similar in design to that shown in</w:t>
      </w:r>
      <w:r w:rsidR="00DD43C3">
        <w:t xml:space="preserve"> </w:t>
      </w:r>
      <w:r w:rsidR="00DD43C3">
        <w:fldChar w:fldCharType="begin"/>
      </w:r>
      <w:r w:rsidR="00DD43C3">
        <w:instrText xml:space="preserve"> REF _Ref479843799 \h </w:instrText>
      </w:r>
      <w:r w:rsidR="00DD43C3">
        <w:fldChar w:fldCharType="separate"/>
      </w:r>
      <w:r w:rsidR="00815FAE">
        <w:t xml:space="preserve">Figure </w:t>
      </w:r>
      <w:r w:rsidR="00815FAE">
        <w:rPr>
          <w:noProof/>
        </w:rPr>
        <w:t>2</w:t>
      </w:r>
      <w:r w:rsidR="00DD43C3">
        <w:fldChar w:fldCharType="end"/>
      </w:r>
      <w:r>
        <w:t>. These boards extend the package connections to header pins, and integrate LEDs for illumination of the target object.</w:t>
      </w:r>
    </w:p>
    <w:p w:rsidR="00164150" w:rsidRDefault="00DD7173">
      <w:r>
        <w:rPr>
          <w:noProof/>
          <w:lang w:eastAsia="en-AU"/>
        </w:rPr>
        <mc:AlternateContent>
          <mc:Choice Requires="wps">
            <w:drawing>
              <wp:anchor distT="0" distB="0" distL="114300" distR="114300" simplePos="0" relativeHeight="251657728" behindDoc="0" locked="0" layoutInCell="0" hidden="0" allowOverlap="1" wp14:anchorId="2F56982C" wp14:editId="2818ACBF">
                <wp:simplePos x="0" y="0"/>
                <wp:positionH relativeFrom="column">
                  <wp:posOffset>-1983105</wp:posOffset>
                </wp:positionH>
                <wp:positionV relativeFrom="paragraph">
                  <wp:posOffset>527050</wp:posOffset>
                </wp:positionV>
                <wp:extent cx="1752600" cy="168910"/>
                <wp:effectExtent l="0" t="0" r="0" b="0"/>
                <wp:wrapTight wrapText="bothSides">
                  <wp:wrapPolygon edited="0">
                    <wp:start x="-1409" y="406"/>
                    <wp:lineTo x="-1409" y="20301"/>
                    <wp:lineTo x="23009" y="20301"/>
                    <wp:lineTo x="23009" y="406"/>
                    <wp:lineTo x="-1409" y="406"/>
                  </wp:wrapPolygon>
                </wp:wrapTight>
                <wp:docPr id="9" name="Text Box 1"/>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o" val="SMDATA_11_LAQmVB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MAAAAEAAAAAAAAAAAAAAAAAAAAAAAAAAeAAAAaAAAAAAAAAAAAAAAAAAAAAAAAAAAAAAAECcAABAnAAAAAAAAAAAAAAAAAAAAAAAAAAAAAAAAAAAAAAAAAAAAABQAAAAAAAAAwMD/AAAAAABkAAAAMgAAAAAAAABkAAAAAAAAAH9/fwAKAAAAIQAAAEAAAAA8AAAAJQAAAACDAAAAAAAAAAAAAAAAAAACAAAADAAAAAEAAAACAAAAPgMAAMgKAAAKAQAAAgAAAKwFAABPEgAA"/>
                          </a:ext>
                        </a:extLst>
                      </wps:cNvSpPr>
                      <wps:spPr>
                        <a:xfrm>
                          <a:off x="0" y="0"/>
                          <a:ext cx="1752600" cy="168910"/>
                        </a:xfrm>
                        <a:prstGeom prst="rect">
                          <a:avLst/>
                        </a:prstGeom>
                        <a:solidFill>
                          <a:srgbClr val="FFFFFF"/>
                        </a:solidFill>
                        <a:ln>
                          <a:noFill/>
                        </a:ln>
                      </wps:spPr>
                      <wps:txbx>
                        <w:txbxContent>
                          <w:p w:rsidR="00164150" w:rsidRDefault="00DD7173">
                            <w:pPr>
                              <w:pStyle w:val="Caption"/>
                              <w:spacing w:line="360" w:lineRule="auto"/>
                              <w:rPr>
                                <w:noProof/>
                              </w:rPr>
                            </w:pPr>
                            <w:bookmarkStart w:id="7" w:name="_Ref373066641"/>
                            <w:bookmarkStart w:id="8" w:name="_Ref479843799"/>
                            <w:bookmarkEnd w:id="7"/>
                            <w:r>
                              <w:t xml:space="preserve">Figure </w:t>
                            </w:r>
                            <w:fldSimple w:instr=" SEQ &quot;Figure&quot; \* Arabic ">
                              <w:r w:rsidR="00815FAE">
                                <w:rPr>
                                  <w:noProof/>
                                </w:rPr>
                                <w:t>2</w:t>
                              </w:r>
                            </w:fldSimple>
                            <w:bookmarkEnd w:id="8"/>
                            <w:r>
                              <w:t xml:space="preserve"> - Sensor Breakout Board</w:t>
                            </w:r>
                          </w:p>
                        </w:txbxContent>
                      </wps:txbx>
                      <wps:bodyPr spcFirstLastPara="1" vertOverflow="clip" horzOverflow="clip" lIns="0" tIns="0" rIns="0" bIns="0">
                        <a:prstTxWarp prst="textNoShape">
                          <a:avLst/>
                        </a:prstTxWarp>
                        <a:noAutofit/>
                      </wps:bodyPr>
                    </wps:wsp>
                  </a:graphicData>
                </a:graphic>
              </wp:anchor>
            </w:drawing>
          </mc:Choice>
          <mc:Fallback>
            <w:pict>
              <v:rect w14:anchorId="2F56982C" id="Text Box 1" o:spid="_x0000_s1026" style="position:absolute;margin-left:-156.15pt;margin-top:41.5pt;width:138pt;height:13.3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" o:allowincell="f" stroked="f">
                <v:textbox inset="0,0,0,0">
                  <w:txbxContent>
                    <w:p w:rsidR="00164150" w:rsidRDefault="00DD7173">
                      <w:pPr>
                        <w:pStyle w:val="Caption"/>
                        <w:spacing w:line="360" w:lineRule="auto"/>
                        <w:rPr>
                          <w:noProof/>
                        </w:rPr>
                      </w:pPr>
                      <w:bookmarkStart w:id="9" w:name="_Ref373066641"/>
                      <w:bookmarkStart w:id="10" w:name="_Ref479843799"/>
                      <w:bookmarkEnd w:id="9"/>
                      <w:r>
                        <w:t xml:space="preserve">Figure </w:t>
                      </w:r>
                      <w:fldSimple w:instr=" SEQ &quot;Figure&quot; \* Arabic ">
                        <w:r w:rsidR="00815FAE">
                          <w:rPr>
                            <w:noProof/>
                          </w:rPr>
                          <w:t>2</w:t>
                        </w:r>
                      </w:fldSimple>
                      <w:bookmarkEnd w:id="10"/>
                      <w:r>
                        <w:t xml:space="preserve"> - Sensor Breakout Board</w:t>
                      </w:r>
                    </w:p>
                  </w:txbxContent>
                </v:textbox>
                <w10:wrap type="tight"/>
              </v:rect>
            </w:pict>
          </mc:Fallback>
        </mc:AlternateContent>
      </w:r>
      <w:r>
        <w:rPr>
          <w:color w:val="000000"/>
        </w:rPr>
        <w:t xml:space="preserve">Many of these boards include a design ‘feature’ connecting OE directly to GND. Test with a </w:t>
      </w:r>
      <w:proofErr w:type="spellStart"/>
      <w:r>
        <w:rPr>
          <w:color w:val="000000"/>
        </w:rPr>
        <w:t>multimeter</w:t>
      </w:r>
      <w:proofErr w:type="spellEnd"/>
      <w:r>
        <w:rPr>
          <w:color w:val="000000"/>
        </w:rPr>
        <w:t xml:space="preserve"> by measuring the resistance between OE and GND – zero ohms reading indicates a direct connection.</w:t>
      </w:r>
    </w:p>
    <w:p w:rsidR="00164150" w:rsidRDefault="00DD7173">
      <w:r>
        <w:t>This configuration will create problems if</w:t>
      </w:r>
    </w:p>
    <w:p w:rsidR="00164150" w:rsidRDefault="00DD7173">
      <w:pPr>
        <w:pStyle w:val="ListParagraph"/>
        <w:numPr>
          <w:ilvl w:val="0"/>
          <w:numId w:val="2"/>
        </w:numPr>
        <w:ind w:left="720" w:hanging="360"/>
      </w:pPr>
      <w:r>
        <w:t>The OE line is driven HIGH by external circuitry – this creates a short circuit between GND and the output of the driving circuit!</w:t>
      </w:r>
    </w:p>
    <w:p w:rsidR="00164150" w:rsidRDefault="00DD7173">
      <w:pPr>
        <w:pStyle w:val="ListParagraph"/>
        <w:numPr>
          <w:ilvl w:val="0"/>
          <w:numId w:val="2"/>
        </w:numPr>
        <w:ind w:left="720" w:hanging="360"/>
      </w:pPr>
      <w:r>
        <w:t>Multiple sensors need to be connected to the same OUT, as the OUT lines cannot be switched into high impedance mode.</w:t>
      </w:r>
    </w:p>
    <w:p w:rsidR="00164150" w:rsidRDefault="00DD7173">
      <w:r>
        <w:t>Restoring normal function to the OE input is possible by cutting a track on the PCB. This is found between resistors R5 and R8, highlighted by the circle in</w:t>
      </w:r>
      <w:r w:rsidR="00DD43C3">
        <w:t xml:space="preserve"> </w:t>
      </w:r>
      <w:r w:rsidR="00DD43C3">
        <w:fldChar w:fldCharType="begin"/>
      </w:r>
      <w:r w:rsidR="00DD43C3">
        <w:instrText xml:space="preserve"> REF _Ref479843854 \h </w:instrText>
      </w:r>
      <w:r w:rsidR="00DD43C3">
        <w:fldChar w:fldCharType="separate"/>
      </w:r>
      <w:r w:rsidR="00815FAE">
        <w:t xml:space="preserve">Figure </w:t>
      </w:r>
      <w:r w:rsidR="00815FAE">
        <w:rPr>
          <w:noProof/>
        </w:rPr>
        <w:t>3</w:t>
      </w:r>
      <w:r w:rsidR="00DD43C3">
        <w:fldChar w:fldCharType="end"/>
      </w:r>
      <w:r w:rsidR="00DD43C3">
        <w:t xml:space="preserve"> </w:t>
      </w:r>
      <w:r w:rsidR="00DD43C3">
        <w:fldChar w:fldCharType="begin"/>
      </w:r>
      <w:r w:rsidR="00DD43C3">
        <w:instrText xml:space="preserve"> REF _Ref479843860 \p \h </w:instrText>
      </w:r>
      <w:r w:rsidR="00DD43C3">
        <w:fldChar w:fldCharType="separate"/>
      </w:r>
      <w:r w:rsidR="00815FAE">
        <w:t>below</w:t>
      </w:r>
      <w:r w:rsidR="00DD43C3">
        <w:fldChar w:fldCharType="end"/>
      </w:r>
      <w:r>
        <w:t>. This may be different for other boards, so it is wise to follow the connections to make sure the correct track is cut.</w:t>
      </w:r>
    </w:p>
    <w:p w:rsidR="00164150" w:rsidRDefault="00164150"/>
    <w:p w:rsidR="00164150" w:rsidRDefault="00164150">
      <w:pPr>
        <w:sectPr w:rsidR="00164150">
          <w:endnotePr>
            <w:numFmt w:val="decimal"/>
          </w:endnotePr>
          <w:type w:val="continuous"/>
          <w:pgSz w:w="12240" w:h="15840"/>
          <w:pgMar w:top="1440" w:right="1440" w:bottom="1440" w:left="1440" w:header="720" w:footer="720" w:gutter="0"/>
          <w:cols w:space="720"/>
        </w:sectPr>
      </w:pPr>
    </w:p>
    <w:p w:rsidR="00164150" w:rsidRDefault="00DD7173">
      <w:pPr>
        <w:keepNext/>
      </w:pPr>
      <w:r>
        <w:rPr>
          <w:noProof/>
          <w:lang w:eastAsia="en-AU"/>
        </w:rPr>
        <w:drawing>
          <wp:inline distT="0" distB="0" distL="0" distR="0" wp14:anchorId="55A7F048" wp14:editId="26B9CC48">
            <wp:extent cx="2197735" cy="1682750"/>
            <wp:effectExtent l="0" t="0" r="0" b="0"/>
            <wp:docPr id="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3"/>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oAAAAAgAAAAAAAAAAAAAAAAAAAAAAAAAAAAAAAAAAAAAAAAAAAAACFDQAAWgoAAAAAAAAAAAAAAAAAAA=="/>
                        </a:ext>
                      </a:extLst>
                    </pic:cNvPicPr>
                  </pic:nvPicPr>
                  <pic:blipFill>
                    <a:blip r:embed="rId12"/>
                    <a:stretch>
                      <a:fillRect/>
                    </a:stretch>
                  </pic:blipFill>
                  <pic:spPr>
                    <a:xfrm>
                      <a:off x="0" y="0"/>
                      <a:ext cx="2197735" cy="1682750"/>
                    </a:xfrm>
                    <a:prstGeom prst="rect">
                      <a:avLst/>
                    </a:prstGeom>
                    <a:noFill/>
                    <a:ln w="12700">
                      <a:noFill/>
                    </a:ln>
                  </pic:spPr>
                </pic:pic>
              </a:graphicData>
            </a:graphic>
          </wp:inline>
        </w:drawing>
      </w:r>
    </w:p>
    <w:p w:rsidR="00164150" w:rsidRDefault="00DD7173">
      <w:pPr>
        <w:pStyle w:val="Caption"/>
      </w:pPr>
      <w:bookmarkStart w:id="11" w:name="_Ref373066736"/>
      <w:bookmarkStart w:id="12" w:name="_Ref479843854"/>
      <w:bookmarkStart w:id="13" w:name="_Ref479843860"/>
      <w:bookmarkEnd w:id="11"/>
      <w:r>
        <w:t xml:space="preserve">Figure </w:t>
      </w:r>
      <w:fldSimple w:instr=" SEQ &quot;Figure&quot; \* Arabic ">
        <w:r w:rsidR="00815FAE">
          <w:rPr>
            <w:noProof/>
          </w:rPr>
          <w:t>3</w:t>
        </w:r>
      </w:fldSimple>
      <w:bookmarkEnd w:id="12"/>
      <w:r>
        <w:t xml:space="preserve"> - OE Modification</w:t>
      </w:r>
      <w:bookmarkEnd w:id="13"/>
    </w:p>
    <w:p w:rsidR="00164150" w:rsidRDefault="00DD7173">
      <w:r>
        <w:rPr>
          <w:noProof/>
          <w:lang w:eastAsia="en-AU"/>
        </w:rPr>
        <w:drawing>
          <wp:inline distT="0" distB="0" distL="0" distR="0" wp14:anchorId="40DE9CA1" wp14:editId="372BA85A">
            <wp:extent cx="1638300" cy="1682750"/>
            <wp:effectExtent l="0" t="0" r="0" b="0"/>
            <wp:docPr id="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4"/>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wAAAAAgAAAAAAAAAAAAAAAAAAAAAAAAAAAAAAAAAAAAAAAAAAAAAAUCgAAWgoAAAAAAAAAAAAAAAAAAA=="/>
                        </a:ext>
                      </a:extLst>
                    </pic:cNvPicPr>
                  </pic:nvPicPr>
                  <pic:blipFill>
                    <a:blip r:embed="rId13"/>
                    <a:stretch>
                      <a:fillRect/>
                    </a:stretch>
                  </pic:blipFill>
                  <pic:spPr>
                    <a:xfrm>
                      <a:off x="0" y="0"/>
                      <a:ext cx="1638300" cy="1682750"/>
                    </a:xfrm>
                    <a:prstGeom prst="rect">
                      <a:avLst/>
                    </a:prstGeom>
                    <a:noFill/>
                    <a:ln w="9525">
                      <a:noFill/>
                    </a:ln>
                  </pic:spPr>
                </pic:pic>
              </a:graphicData>
            </a:graphic>
          </wp:inline>
        </w:drawing>
      </w:r>
    </w:p>
    <w:p w:rsidR="00164150" w:rsidRDefault="00DD7173">
      <w:pPr>
        <w:pStyle w:val="Caption"/>
      </w:pPr>
      <w:bookmarkStart w:id="14" w:name="_Ref373068090"/>
      <w:bookmarkStart w:id="15" w:name="_Ref479843906"/>
      <w:bookmarkEnd w:id="14"/>
      <w:r>
        <w:t xml:space="preserve">Figure </w:t>
      </w:r>
      <w:fldSimple w:instr=" SEQ &quot;Figure&quot; \* Arabic ">
        <w:r w:rsidR="00815FAE">
          <w:rPr>
            <w:noProof/>
          </w:rPr>
          <w:t>4</w:t>
        </w:r>
      </w:fldSimple>
      <w:bookmarkEnd w:id="15"/>
      <w:r>
        <w:t xml:space="preserve"> - Sensor Shroud</w:t>
      </w:r>
    </w:p>
    <w:p w:rsidR="00164150" w:rsidRDefault="00164150"/>
    <w:p w:rsidR="00164150" w:rsidRDefault="00164150">
      <w:pPr>
        <w:sectPr w:rsidR="00164150">
          <w:endnotePr>
            <w:numFmt w:val="decimal"/>
          </w:endnotePr>
          <w:type w:val="continuous"/>
          <w:pgSz w:w="12240" w:h="15840"/>
          <w:pgMar w:top="1440" w:right="1440" w:bottom="1440" w:left="1440" w:header="720" w:footer="720" w:gutter="0"/>
          <w:cols w:num="2" w:space="708"/>
        </w:sectPr>
      </w:pPr>
    </w:p>
    <w:p w:rsidR="00164150" w:rsidRDefault="00DD7173">
      <w:r>
        <w:t xml:space="preserve">Another modification to make the device readings consistent and repeatable is to shroud the sensor. This can be made from black card, wrapped and taped to the breakout board. The shroud eliminates stray light and ensures all the reflected light goes back to the sensor - use black so that the light </w:t>
      </w:r>
      <w:proofErr w:type="gramStart"/>
      <w:r>
        <w:t>reflected back</w:t>
      </w:r>
      <w:proofErr w:type="gramEnd"/>
      <w:r>
        <w:t xml:space="preserve"> into the sensor does not include </w:t>
      </w:r>
      <w:proofErr w:type="spellStart"/>
      <w:r>
        <w:t>color</w:t>
      </w:r>
      <w:proofErr w:type="spellEnd"/>
      <w:r>
        <w:t xml:space="preserve"> components originating from the shroud. My setup is shown in </w:t>
      </w:r>
      <w:r w:rsidR="00DD43C3">
        <w:fldChar w:fldCharType="begin"/>
      </w:r>
      <w:r w:rsidR="00DD43C3">
        <w:instrText xml:space="preserve"> REF _Ref479843906 \h </w:instrText>
      </w:r>
      <w:r w:rsidR="00DD43C3">
        <w:fldChar w:fldCharType="separate"/>
      </w:r>
      <w:r w:rsidR="00815FAE">
        <w:t xml:space="preserve">Figure </w:t>
      </w:r>
      <w:r w:rsidR="00815FAE">
        <w:rPr>
          <w:noProof/>
        </w:rPr>
        <w:t>4</w:t>
      </w:r>
      <w:r w:rsidR="00DD43C3">
        <w:fldChar w:fldCharType="end"/>
      </w:r>
      <w:r>
        <w:t>.</w:t>
      </w:r>
    </w:p>
    <w:p w:rsidR="00164150" w:rsidRDefault="00DD7173">
      <w:pPr>
        <w:pStyle w:val="Heading2"/>
      </w:pPr>
      <w:bookmarkStart w:id="16" w:name="_Toc373068112"/>
      <w:bookmarkEnd w:id="16"/>
      <w:r>
        <w:lastRenderedPageBreak/>
        <w:t>Interpreting Sensor Data</w:t>
      </w:r>
    </w:p>
    <w:p w:rsidR="00164150" w:rsidRDefault="00DD7173">
      <w:r>
        <w:t>The output is a square wave (50% duty cycle) with frequency (</w:t>
      </w:r>
      <w:proofErr w:type="spellStart"/>
      <w:r>
        <w:rPr>
          <w:i/>
        </w:rPr>
        <w:t>f</w:t>
      </w:r>
      <w:r>
        <w:rPr>
          <w:i/>
          <w:vertAlign w:val="subscript"/>
        </w:rPr>
        <w:t>O</w:t>
      </w:r>
      <w:proofErr w:type="spellEnd"/>
      <w:r>
        <w:t>) directly proportional to light intensity:</w:t>
      </w:r>
    </w:p>
    <w:p w:rsidR="00164150" w:rsidRDefault="001607CD">
      <w:pPr>
        <w:jc w:val="center"/>
      </w:pPr>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Rectangl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62874" id="Rectangle 5"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JVshDkhAgAARgQAAA4AAAAAAAAAAAAAAAAALgIAAGRycy9lMm9Eb2MueG1sUEsBAi0A&#10;FAAGAAgAAAAhAOuNHvvYAAAABQEAAA8AAAAAAAAAAAAAAAAAewQAAGRycy9kb3ducmV2LnhtbFBL&#10;BQYAAAAABAAEAPMAAACABQAAAAA=&#10;">
                <v:stroke joinstyle="round"/>
                <o:lock v:ext="edit" selection="t"/>
              </v:rect>
            </w:pict>
          </mc:Fallback>
        </mc:AlternateContent>
      </w:r>
      <m:oMath>
        <m:sSub>
          <m:sSubPr>
            <m:ctrlPr>
              <w:rPr>
                <w:rFonts w:ascii="Cambria Math" w:hAnsi="Cambria Math"/>
                <w:i/>
                <w:noProof/>
              </w:rPr>
            </m:ctrlPr>
          </m:sSubPr>
          <m:e>
            <m:r>
              <w:rPr>
                <w:rFonts w:ascii="Cambria Math" w:hAnsi="Cambria Math"/>
                <w:noProof/>
              </w:rPr>
              <m:t>f</m:t>
            </m:r>
          </m:e>
          <m:sub>
            <m:r>
              <w:rPr>
                <w:rFonts w:ascii="Cambria Math" w:hAnsi="Cambria Math"/>
                <w:noProof/>
              </w:rPr>
              <m:t>O</m:t>
            </m:r>
          </m:sub>
        </m:sSub>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+(Re)(Ee)</m:t>
        </m:r>
      </m:oMath>
    </w:p>
    <w:p w:rsidR="00164150" w:rsidRDefault="00DD7173">
      <w:r>
        <w:t xml:space="preserve">where </w:t>
      </w:r>
      <w:proofErr w:type="spellStart"/>
      <w:r>
        <w:rPr>
          <w:i/>
        </w:rPr>
        <w:t>f</w:t>
      </w:r>
      <w:r>
        <w:rPr>
          <w:i/>
          <w:vertAlign w:val="subscript"/>
        </w:rPr>
        <w:t>O</w:t>
      </w:r>
      <w:proofErr w:type="spellEnd"/>
      <w:r>
        <w:t xml:space="preserve"> is the output frequency; </w:t>
      </w:r>
      <w:proofErr w:type="spellStart"/>
      <w:r>
        <w:rPr>
          <w:i/>
        </w:rPr>
        <w:t>f</w:t>
      </w:r>
      <w:r>
        <w:rPr>
          <w:i/>
          <w:vertAlign w:val="subscript"/>
        </w:rPr>
        <w:t>D</w:t>
      </w:r>
      <w:proofErr w:type="spellEnd"/>
      <w:r>
        <w:t xml:space="preserve"> is the output frequency for dark condition (when </w:t>
      </w:r>
      <w:proofErr w:type="spellStart"/>
      <w:r>
        <w:rPr>
          <w:i/>
        </w:rPr>
        <w:t>Ee</w:t>
      </w:r>
      <w:proofErr w:type="spellEnd"/>
      <w:r>
        <w:t xml:space="preserve"> = 0); </w:t>
      </w:r>
      <w:r>
        <w:rPr>
          <w:i/>
        </w:rPr>
        <w:t>Re</w:t>
      </w:r>
      <w:r>
        <w:t xml:space="preserve"> is the device responsivity for a given wavelength of light in kHz/(</w:t>
      </w:r>
      <w:proofErr w:type="spellStart"/>
      <w:r>
        <w:t>mW</w:t>
      </w:r>
      <w:proofErr w:type="spellEnd"/>
      <w:r>
        <w:t>/cm</w:t>
      </w:r>
      <w:r>
        <w:rPr>
          <w:vertAlign w:val="superscript"/>
        </w:rPr>
        <w:t>2</w:t>
      </w:r>
      <w:r>
        <w:t xml:space="preserve">); </w:t>
      </w:r>
      <w:proofErr w:type="spellStart"/>
      <w:r>
        <w:rPr>
          <w:i/>
        </w:rPr>
        <w:t>Ee</w:t>
      </w:r>
      <w:proofErr w:type="spellEnd"/>
      <w:r>
        <w:t xml:space="preserve"> is the incident irradiance in </w:t>
      </w:r>
      <w:proofErr w:type="spellStart"/>
      <w:r>
        <w:t>mW</w:t>
      </w:r>
      <w:proofErr w:type="spellEnd"/>
      <w:r>
        <w:t>/cm</w:t>
      </w:r>
      <w:r>
        <w:rPr>
          <w:vertAlign w:val="superscript"/>
        </w:rPr>
        <w:t>2</w:t>
      </w:r>
      <w:r>
        <w:t>.</w:t>
      </w:r>
    </w:p>
    <w:p w:rsidR="00164150" w:rsidRDefault="00DD7173">
      <w:proofErr w:type="spellStart"/>
      <w:r>
        <w:rPr>
          <w:i/>
        </w:rPr>
        <w:t>f</w:t>
      </w:r>
      <w:r>
        <w:rPr>
          <w:i/>
          <w:vertAlign w:val="subscript"/>
        </w:rPr>
        <w:t>D</w:t>
      </w:r>
      <w:proofErr w:type="spellEnd"/>
      <w:r>
        <w:t xml:space="preserve"> is an output frequency resulting from leakage currents. As shown in the equation above, this frequency represents a light-independent term in the total output frequency </w:t>
      </w:r>
      <w:proofErr w:type="spellStart"/>
      <w:r>
        <w:rPr>
          <w:i/>
        </w:rPr>
        <w:t>f</w:t>
      </w:r>
      <w:r>
        <w:rPr>
          <w:i/>
          <w:vertAlign w:val="subscript"/>
        </w:rPr>
        <w:t>O</w:t>
      </w:r>
      <w:proofErr w:type="spellEnd"/>
      <w:r>
        <w:t xml:space="preserve">. At very low light levels (dark </w:t>
      </w:r>
      <w:proofErr w:type="spellStart"/>
      <w:r>
        <w:t>colo</w:t>
      </w:r>
      <w:bookmarkStart w:id="17" w:name="_GoBack"/>
      <w:bookmarkEnd w:id="17"/>
      <w:r>
        <w:t>rs</w:t>
      </w:r>
      <w:proofErr w:type="spellEnd"/>
      <w:r>
        <w:t xml:space="preserve">), this dark frequency can be a significant portion of </w:t>
      </w:r>
      <w:proofErr w:type="spellStart"/>
      <w:r>
        <w:rPr>
          <w:i/>
        </w:rPr>
        <w:t>f</w:t>
      </w:r>
      <w:r>
        <w:rPr>
          <w:i/>
          <w:vertAlign w:val="subscript"/>
        </w:rPr>
        <w:t>O</w:t>
      </w:r>
      <w:proofErr w:type="spellEnd"/>
      <w:r>
        <w:t>. The dark frequency is also temperature dependent.</w:t>
      </w:r>
    </w:p>
    <w:p w:rsidR="00164150" w:rsidRDefault="00DD7173">
      <w:r>
        <w:t xml:space="preserve">As </w:t>
      </w:r>
      <w:proofErr w:type="spellStart"/>
      <w:r>
        <w:rPr>
          <w:i/>
        </w:rPr>
        <w:t>f</w:t>
      </w:r>
      <w:r>
        <w:rPr>
          <w:i/>
          <w:vertAlign w:val="subscript"/>
        </w:rPr>
        <w:t>O</w:t>
      </w:r>
      <w:proofErr w:type="spellEnd"/>
      <w:r>
        <w:t xml:space="preserve"> is directly proportional to frequency, it is possible to map between the frequency and RGB </w:t>
      </w:r>
      <w:proofErr w:type="spellStart"/>
      <w:r>
        <w:t>color</w:t>
      </w:r>
      <w:proofErr w:type="spellEnd"/>
      <w:r>
        <w:t xml:space="preserve"> value (0-255 for each of R, G and B) using linear interpolation.</w:t>
      </w:r>
    </w:p>
    <w:p w:rsidR="00164150" w:rsidRDefault="00DD7173">
      <w:r>
        <w:t xml:space="preserve">Two points on the RGB line are well determined – pure Black (RGB 0, 0, 0) and pure White (255, 255, 255). The values returned by the sensor can be read using easily obtainable </w:t>
      </w:r>
      <w:proofErr w:type="spellStart"/>
      <w:r>
        <w:t>color</w:t>
      </w:r>
      <w:proofErr w:type="spellEnd"/>
      <w:r>
        <w:t xml:space="preserve"> swatches:</w:t>
      </w:r>
    </w:p>
    <w:p w:rsidR="00164150" w:rsidRDefault="00DD7173">
      <w:pPr>
        <w:pStyle w:val="ListParagraph"/>
        <w:numPr>
          <w:ilvl w:val="0"/>
          <w:numId w:val="3"/>
        </w:numPr>
        <w:ind w:left="720" w:hanging="360"/>
      </w:pPr>
      <w:r>
        <w:t xml:space="preserve">A black </w:t>
      </w:r>
      <w:proofErr w:type="spellStart"/>
      <w:r>
        <w:t>color</w:t>
      </w:r>
      <w:proofErr w:type="spellEnd"/>
      <w:r>
        <w:t xml:space="preserve"> card gives us the dark condition constant </w:t>
      </w:r>
      <w:proofErr w:type="spellStart"/>
      <w:r>
        <w:rPr>
          <w:i/>
        </w:rPr>
        <w:t>f</w:t>
      </w:r>
      <w:r>
        <w:rPr>
          <w:i/>
          <w:vertAlign w:val="subscript"/>
        </w:rPr>
        <w:t>D</w:t>
      </w:r>
      <w:proofErr w:type="spellEnd"/>
      <w:r>
        <w:t>. This is the origin (zero value) for the RGB straight line conversion.</w:t>
      </w:r>
    </w:p>
    <w:p w:rsidR="00164150" w:rsidRDefault="00DD7173">
      <w:pPr>
        <w:pStyle w:val="ListParagraph"/>
        <w:numPr>
          <w:ilvl w:val="0"/>
          <w:numId w:val="3"/>
        </w:numPr>
        <w:ind w:left="720" w:hanging="360"/>
      </w:pPr>
      <w:r>
        <w:t xml:space="preserve">A white </w:t>
      </w:r>
      <w:proofErr w:type="spellStart"/>
      <w:r>
        <w:t>color</w:t>
      </w:r>
      <w:proofErr w:type="spellEnd"/>
      <w:r>
        <w:t xml:space="preserve"> card gives us the extreme RGB point </w:t>
      </w:r>
      <w:proofErr w:type="spellStart"/>
      <w:r>
        <w:rPr>
          <w:i/>
        </w:rPr>
        <w:t>f</w:t>
      </w:r>
      <w:r>
        <w:rPr>
          <w:i/>
          <w:vertAlign w:val="subscript"/>
        </w:rPr>
        <w:t>W</w:t>
      </w:r>
      <w:proofErr w:type="spellEnd"/>
      <w:r>
        <w:t xml:space="preserve">, also known as white balance. Knowing </w:t>
      </w:r>
      <w:proofErr w:type="spellStart"/>
      <w:r>
        <w:rPr>
          <w:i/>
        </w:rPr>
        <w:t>f</w:t>
      </w:r>
      <w:r>
        <w:rPr>
          <w:i/>
          <w:vertAlign w:val="subscript"/>
        </w:rPr>
        <w:t>D</w:t>
      </w:r>
      <w:proofErr w:type="spellEnd"/>
      <w:r>
        <w:t>, this value can be used to scale all intermediate frequencies to a corresponding RGB value.</w:t>
      </w:r>
    </w:p>
    <w:p w:rsidR="00164150" w:rsidRDefault="00DD7173">
      <w:r>
        <w:t xml:space="preserve">The proportional relationship is expressed by the standard </w:t>
      </w:r>
      <w:proofErr w:type="gramStart"/>
      <w:r>
        <w:t>straight line</w:t>
      </w:r>
      <w:proofErr w:type="gramEnd"/>
      <w:r>
        <w:t xml:space="preserve"> equation </w:t>
      </w:r>
      <w:r>
        <w:rPr>
          <w:i/>
        </w:rPr>
        <w:t>y = mx + b</w:t>
      </w:r>
      <w:r>
        <w:t xml:space="preserve"> where</w:t>
      </w:r>
    </w:p>
    <w:p w:rsidR="00164150" w:rsidRDefault="00DD7173">
      <w:pPr>
        <w:pStyle w:val="ListParagraph"/>
        <w:numPr>
          <w:ilvl w:val="0"/>
          <w:numId w:val="5"/>
        </w:numPr>
        <w:ind w:left="720" w:hanging="360"/>
      </w:pPr>
      <w:r>
        <w:rPr>
          <w:i/>
        </w:rPr>
        <w:t>y</w:t>
      </w:r>
      <w:r>
        <w:t xml:space="preserve"> is the reading obtained (in our case </w:t>
      </w:r>
      <w:proofErr w:type="spellStart"/>
      <w:r>
        <w:rPr>
          <w:i/>
        </w:rPr>
        <w:t>f</w:t>
      </w:r>
      <w:r>
        <w:rPr>
          <w:i/>
          <w:vertAlign w:val="subscript"/>
        </w:rPr>
        <w:t>O</w:t>
      </w:r>
      <w:proofErr w:type="spellEnd"/>
      <w:r>
        <w:t>)</w:t>
      </w:r>
    </w:p>
    <w:p w:rsidR="00164150" w:rsidRDefault="00DD7173">
      <w:pPr>
        <w:pStyle w:val="ListParagraph"/>
        <w:numPr>
          <w:ilvl w:val="0"/>
          <w:numId w:val="5"/>
        </w:numPr>
        <w:ind w:left="720" w:hanging="360"/>
      </w:pPr>
      <w:r>
        <w:rPr>
          <w:i/>
        </w:rPr>
        <w:t>x</w:t>
      </w:r>
      <w:r>
        <w:t xml:space="preserve"> is the normalised RGB value</w:t>
      </w:r>
    </w:p>
    <w:p w:rsidR="00164150" w:rsidRDefault="00DD7173">
      <w:pPr>
        <w:pStyle w:val="ListParagraph"/>
        <w:numPr>
          <w:ilvl w:val="0"/>
          <w:numId w:val="5"/>
        </w:numPr>
        <w:ind w:left="720" w:hanging="360"/>
      </w:pPr>
      <w:r>
        <w:rPr>
          <w:i/>
        </w:rPr>
        <w:t>b</w:t>
      </w:r>
      <w:r>
        <w:t xml:space="preserve"> is the value of y when </w:t>
      </w:r>
      <w:r>
        <w:rPr>
          <w:i/>
        </w:rPr>
        <w:t>x</w:t>
      </w:r>
      <w:r>
        <w:t xml:space="preserve"> is 0 (in our case </w:t>
      </w:r>
      <w:proofErr w:type="spellStart"/>
      <w:r>
        <w:rPr>
          <w:i/>
        </w:rPr>
        <w:t>f</w:t>
      </w:r>
      <w:r>
        <w:rPr>
          <w:i/>
          <w:vertAlign w:val="subscript"/>
        </w:rPr>
        <w:t>D</w:t>
      </w:r>
      <w:proofErr w:type="spellEnd"/>
      <w:r>
        <w:t>)</w:t>
      </w:r>
    </w:p>
    <w:p w:rsidR="00164150" w:rsidRDefault="00DD7173">
      <w:pPr>
        <w:pStyle w:val="ListParagraph"/>
        <w:numPr>
          <w:ilvl w:val="0"/>
          <w:numId w:val="5"/>
        </w:numPr>
        <w:ind w:left="720" w:hanging="360"/>
      </w:pPr>
      <w:r>
        <w:rPr>
          <w:i/>
        </w:rPr>
        <w:t>m</w:t>
      </w:r>
      <w:r>
        <w:t xml:space="preserve"> is the slope, or proportionality constant, of the line (in our case [</w:t>
      </w:r>
      <w:proofErr w:type="spellStart"/>
      <w:r>
        <w:rPr>
          <w:i/>
        </w:rPr>
        <w:t>f</w:t>
      </w:r>
      <w:r>
        <w:rPr>
          <w:i/>
          <w:vertAlign w:val="subscript"/>
        </w:rPr>
        <w:t>W</w:t>
      </w:r>
      <w:r>
        <w:t>-</w:t>
      </w:r>
      <w:r>
        <w:rPr>
          <w:i/>
        </w:rPr>
        <w:t>f</w:t>
      </w:r>
      <w:r>
        <w:rPr>
          <w:i/>
          <w:vertAlign w:val="subscript"/>
        </w:rPr>
        <w:t>D</w:t>
      </w:r>
      <w:proofErr w:type="spellEnd"/>
      <w:r>
        <w:t>]/25</w:t>
      </w:r>
      <w:r w:rsidR="00815FAE">
        <w:t>5</w:t>
      </w:r>
      <w:r>
        <w:t>).</w:t>
      </w:r>
    </w:p>
    <w:p w:rsidR="00164150" w:rsidRDefault="00DD7173">
      <w:r>
        <w:t>The resulting equation is</w:t>
      </w:r>
    </w:p>
    <w:p w:rsidR="00164150" w:rsidRPr="003B02F8" w:rsidRDefault="006977DB" w:rsidP="003B02F8">
      <m:oMathPara>
        <m:oMathParaPr>
          <m:jc m:val="center"/>
        </m:oMathParaPr>
        <m:oMath>
          <m:sSub>
            <m:sSubPr>
              <m:ctrlPr>
                <w:rPr>
                  <w:rFonts w:ascii="Cambria Math" w:hAnsi="Cambria Math"/>
                  <w:i/>
                  <w:noProof/>
                </w:rPr>
              </m:ctrlPr>
            </m:sSubPr>
            <m:e>
              <m:r>
                <w:rPr>
                  <w:rFonts w:ascii="Cambria Math" w:hAnsi="Cambria Math"/>
                  <w:noProof/>
                </w:rPr>
                <m:t>f</m:t>
              </m:r>
            </m:e>
            <m:sub>
              <m:r>
                <w:rPr>
                  <w:rFonts w:ascii="Cambria Math" w:hAnsi="Cambria Math"/>
                  <w:noProof/>
                </w:rPr>
                <m:t>O</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 xml:space="preserve">+ </m:t>
          </m:r>
          <m:f>
            <m:fPr>
              <m:ctrlPr>
                <w:rPr>
                  <w:rFonts w:ascii="Cambria Math" w:hAnsi="Cambria Math"/>
                  <w:i/>
                  <w:noProof/>
                </w:rPr>
              </m:ctrlPr>
            </m:fPr>
            <m:num>
              <m:r>
                <w:rPr>
                  <w:rFonts w:ascii="Cambria Math" w:hAnsi="Cambria Math"/>
                  <w:noProof/>
                </w:rPr>
                <m:t>x ∙(</m:t>
              </m:r>
              <m:sSub>
                <m:sSubPr>
                  <m:ctrlPr>
                    <w:rPr>
                      <w:rFonts w:ascii="Cambria Math" w:hAnsi="Cambria Math"/>
                      <w:i/>
                      <w:noProof/>
                    </w:rPr>
                  </m:ctrlPr>
                </m:sSubPr>
                <m:e>
                  <m:r>
                    <w:rPr>
                      <w:rFonts w:ascii="Cambria Math" w:hAnsi="Cambria Math"/>
                      <w:noProof/>
                    </w:rPr>
                    <m:t>f</m:t>
                  </m:r>
                </m:e>
                <m:sub>
                  <m:r>
                    <w:rPr>
                      <w:rFonts w:ascii="Cambria Math" w:hAnsi="Cambria Math"/>
                      <w:noProof/>
                    </w:rPr>
                    <m:t>W</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m:t>
              </m:r>
            </m:num>
            <m:den>
              <m:r>
                <w:rPr>
                  <w:rFonts w:ascii="Cambria Math" w:hAnsi="Cambria Math"/>
                  <w:noProof/>
                </w:rPr>
                <m:t>25</m:t>
              </m:r>
              <m:r>
                <w:rPr>
                  <w:rFonts w:ascii="Cambria Math" w:hAnsi="Cambria Math"/>
                  <w:noProof/>
                </w:rPr>
                <m:t>5</m:t>
              </m:r>
            </m:den>
          </m:f>
        </m:oMath>
      </m:oMathPara>
    </w:p>
    <w:p w:rsidR="00164150" w:rsidRDefault="00DD7173">
      <w:r>
        <w:t>or, rearranging to give us the desired RGB value</w:t>
      </w:r>
    </w:p>
    <w:p w:rsidR="00164150" w:rsidRDefault="003B02F8" w:rsidP="003B02F8">
      <w:pPr>
        <w:rPr>
          <w:noProof/>
        </w:rPr>
      </w:pPr>
      <m:oMathPara>
        <m:oMath>
          <m:r>
            <w:rPr>
              <w:rFonts w:ascii="Cambria Math" w:hAnsi="Cambria Math"/>
              <w:noProof/>
            </w:rPr>
            <m:t xml:space="preserve">x= </m:t>
          </m:r>
          <m:f>
            <m:fPr>
              <m:ctrlPr>
                <w:rPr>
                  <w:rFonts w:ascii="Cambria Math" w:hAnsi="Cambria Math"/>
                  <w:i/>
                  <w:noProof/>
                </w:rPr>
              </m:ctrlPr>
            </m:fPr>
            <m:num>
              <m:r>
                <w:rPr>
                  <w:rFonts w:ascii="Cambria Math" w:hAnsi="Cambria Math"/>
                  <w:noProof/>
                </w:rPr>
                <m:t>25</m:t>
              </m:r>
              <m:r>
                <w:rPr>
                  <w:rFonts w:ascii="Cambria Math" w:hAnsi="Cambria Math"/>
                  <w:noProof/>
                </w:rPr>
                <m:t>5</m:t>
              </m:r>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O</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m:t>
              </m:r>
            </m:num>
            <m:den>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W</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m:t>
              </m:r>
            </m:den>
          </m:f>
        </m:oMath>
      </m:oMathPara>
    </w:p>
    <w:p w:rsidR="00164150" w:rsidRDefault="00DD7173">
      <w:pPr>
        <w:jc w:val="center"/>
      </w:pPr>
      <w:r>
        <w:br w:type="page"/>
      </w:r>
    </w:p>
    <w:p w:rsidR="00164150" w:rsidRDefault="00DD7173">
      <w:pPr>
        <w:pStyle w:val="Heading2"/>
      </w:pPr>
      <w:bookmarkStart w:id="18" w:name="_Toc373068113"/>
      <w:bookmarkEnd w:id="18"/>
      <w:r>
        <w:lastRenderedPageBreak/>
        <w:t>Implementing a System</w:t>
      </w:r>
    </w:p>
    <w:p w:rsidR="00164150" w:rsidRDefault="00DD7173">
      <w:pPr>
        <w:pStyle w:val="Heading3"/>
      </w:pPr>
      <w:bookmarkStart w:id="19" w:name="_Toc373068114"/>
      <w:bookmarkEnd w:id="19"/>
      <w:r>
        <w:t>Measuring Frequency</w:t>
      </w:r>
    </w:p>
    <w:p w:rsidR="00164150" w:rsidRDefault="00DD7173">
      <w:r>
        <w:t>The sensor’s output is a square wave with 50% duty cycle (on/off equal amounts) with frequency directly proportional to light intensity, so accurately measuring the frequency is a fundamental requirement of any implementation.</w:t>
      </w:r>
    </w:p>
    <w:p w:rsidR="00164150" w:rsidRDefault="00DD7173">
      <w:r>
        <w:t xml:space="preserve">To measure </w:t>
      </w:r>
      <w:r w:rsidR="001607CD">
        <w:t>frequency,</w:t>
      </w:r>
      <w:r>
        <w:t xml:space="preserve"> we need to measure the number of cycles in a fixed </w:t>
      </w:r>
      <w:proofErr w:type="gramStart"/>
      <w:r>
        <w:t>time period</w:t>
      </w:r>
      <w:proofErr w:type="gramEnd"/>
      <w:r>
        <w:t xml:space="preserve">. The number of cycles in 1 second is measured in Hz. </w:t>
      </w:r>
      <w:proofErr w:type="gramStart"/>
      <w:r>
        <w:t>As long as</w:t>
      </w:r>
      <w:proofErr w:type="gramEnd"/>
      <w:r>
        <w:t xml:space="preserve"> the system is able to sample cycle transitions at a rate at least twice the expected frequency, we can be assured of an accurate reading. This rate should be easily achievable with an Arduino based implementation, even at 100% frequency scale.</w:t>
      </w:r>
    </w:p>
    <w:p w:rsidR="00164150" w:rsidRDefault="00DD7173">
      <w:r>
        <w:t>Output scaling can be used to increase the resolution for a given clock rate or to maximize resolution as the light input changes.</w:t>
      </w:r>
    </w:p>
    <w:p w:rsidR="00164150" w:rsidRDefault="00DD7173">
      <w:r>
        <w:t xml:space="preserve">The MD_TCS230 library uses a timer interrupt for the gate interval. If another interrupt is running, or interrupts are disabled by the main program, response to the timer could be delayed. That will lengthen the gate interval, perhaps leading to counting more cycles. The next gate interval will be shorter (if normal interrupt response occurs), so a corresponding decrease will occur in the next measurement. This mechanism is implemented in the </w:t>
      </w:r>
      <w:proofErr w:type="spellStart"/>
      <w:r>
        <w:rPr>
          <w:i/>
        </w:rPr>
        <w:t>FreqCount</w:t>
      </w:r>
      <w:proofErr w:type="spellEnd"/>
      <w:r>
        <w:t xml:space="preserve"> library.</w:t>
      </w:r>
    </w:p>
    <w:p w:rsidR="00164150" w:rsidRDefault="00DD7173">
      <w:r>
        <w:t xml:space="preserve">The longer the </w:t>
      </w:r>
      <w:proofErr w:type="gramStart"/>
      <w:r>
        <w:t>time period</w:t>
      </w:r>
      <w:proofErr w:type="gramEnd"/>
      <w:r>
        <w:t xml:space="preserve"> allowed for reading a value, the higher the accuracy. The library is set to use 1000ms, giving a value in Hz, as the basis of measurement. A divisor is applied to the time and the resulting count is multiplied by the divisor. Shorter sampling times are possible when the </w:t>
      </w:r>
      <w:proofErr w:type="spellStart"/>
      <w:r>
        <w:t>color</w:t>
      </w:r>
      <w:proofErr w:type="spellEnd"/>
      <w:r>
        <w:t xml:space="preserve"> differences between samples are more distinct. Higher resolution is obtained using a lower time divisor. There is no additional benefit counting cycles beyond 1000ms using this method.</w:t>
      </w:r>
    </w:p>
    <w:p w:rsidR="00164150" w:rsidRDefault="00DD7173">
      <w:pPr>
        <w:pStyle w:val="Heading3"/>
      </w:pPr>
      <w:bookmarkStart w:id="20" w:name="_Toc373068115"/>
      <w:bookmarkEnd w:id="20"/>
      <w:r>
        <w:t>Sensor Calibration</w:t>
      </w:r>
    </w:p>
    <w:p w:rsidR="00164150" w:rsidRDefault="00DD7173">
      <w:r>
        <w:t>To calibrate the sensors, we need to measure the raw data that is returned with black and white test cards and then use that data to scale subsequent readings to an RGB value.</w:t>
      </w:r>
    </w:p>
    <w:p w:rsidR="00164150" w:rsidRDefault="00DD7173">
      <w:r>
        <w:t>It is not necessary to calibrate the sensor every time it is used. Calibration can be done separately from the application, and the constants determined during testing applied to the sensor from the code running the final application. Care should be taken to calibrate the sensor in a position that closely approximates final conditions.</w:t>
      </w:r>
    </w:p>
    <w:p w:rsidR="00164150" w:rsidRDefault="00DD7173">
      <w:pPr>
        <w:pStyle w:val="Heading2"/>
      </w:pPr>
      <w:bookmarkStart w:id="21" w:name="_Toc373068116"/>
      <w:bookmarkEnd w:id="21"/>
      <w:r>
        <w:t>References</w:t>
      </w:r>
    </w:p>
    <w:p w:rsidR="00164150" w:rsidRDefault="00DD7173">
      <w:r>
        <w:t xml:space="preserve">TAOS Inc, “TCS230 Programmable </w:t>
      </w:r>
      <w:proofErr w:type="spellStart"/>
      <w:r>
        <w:t>Color</w:t>
      </w:r>
      <w:proofErr w:type="spellEnd"/>
      <w:r>
        <w:t xml:space="preserve"> Light-to-Frequency Converter”, TAOS046, February 2003.</w:t>
      </w:r>
    </w:p>
    <w:p w:rsidR="00164150" w:rsidRDefault="00DD7173">
      <w:r>
        <w:t xml:space="preserve">Charles Poynton, “Sensing </w:t>
      </w:r>
      <w:proofErr w:type="spellStart"/>
      <w:r>
        <w:t>Color</w:t>
      </w:r>
      <w:proofErr w:type="spellEnd"/>
      <w:r>
        <w:t xml:space="preserve"> with the TAOS TCS230”, TAOS Inc, 17 May 2005.</w:t>
      </w:r>
    </w:p>
    <w:p w:rsidR="00164150" w:rsidRDefault="00DD7173">
      <w:r>
        <w:t xml:space="preserve">Paul J </w:t>
      </w:r>
      <w:proofErr w:type="spellStart"/>
      <w:r>
        <w:t>Stoffregen</w:t>
      </w:r>
      <w:proofErr w:type="spellEnd"/>
      <w:r>
        <w:t>, “</w:t>
      </w:r>
      <w:proofErr w:type="spellStart"/>
      <w:r>
        <w:t>FreqCount</w:t>
      </w:r>
      <w:proofErr w:type="spellEnd"/>
      <w:r>
        <w:t xml:space="preserve"> Library”, http://www.pjrc.com/teensy/td_libs_FreqCount.html,accessed 18 February 2013.</w:t>
      </w:r>
    </w:p>
    <w:p w:rsidR="00164150" w:rsidRDefault="00DD7173">
      <w:pPr>
        <w:pStyle w:val="Heading2"/>
      </w:pPr>
      <w:bookmarkStart w:id="22" w:name="_Toc373068117"/>
      <w:bookmarkEnd w:id="22"/>
      <w:r>
        <w:lastRenderedPageBreak/>
        <w:t>MD_TCS230 Library Reference</w:t>
      </w:r>
    </w:p>
    <w:p w:rsidR="00164150" w:rsidRDefault="00DD7173">
      <w:pPr>
        <w:pStyle w:val="Heading3"/>
      </w:pPr>
      <w:bookmarkStart w:id="23" w:name="_Toc373068118"/>
      <w:bookmarkEnd w:id="23"/>
      <w:r>
        <w:t>Initialising</w:t>
      </w:r>
    </w:p>
    <w:p w:rsidR="00164150" w:rsidRDefault="00DD7173">
      <w:pPr>
        <w:rPr>
          <w:b/>
        </w:rPr>
      </w:pPr>
      <w:r>
        <w:rPr>
          <w:b/>
        </w:rPr>
        <w:t>MD_TCS230(uint8_t s2, uint8_t s3);</w:t>
      </w:r>
      <w:r>
        <w:rPr>
          <w:b/>
        </w:rPr>
        <w:br/>
        <w:t xml:space="preserve">MD_TCS230(uint8_t s2, uint8_t s3, uint8_t </w:t>
      </w:r>
      <w:proofErr w:type="spellStart"/>
      <w:r>
        <w:rPr>
          <w:b/>
        </w:rPr>
        <w:t>oe</w:t>
      </w:r>
      <w:proofErr w:type="spellEnd"/>
      <w:r>
        <w:rPr>
          <w:b/>
        </w:rPr>
        <w:t>);</w:t>
      </w:r>
      <w:r>
        <w:rPr>
          <w:b/>
        </w:rPr>
        <w:br/>
        <w:t>MD_TCS230(uint8_t s2, uint8_t s3, uint8_t s0, uint8_t s1);</w:t>
      </w:r>
      <w:r>
        <w:rPr>
          <w:b/>
        </w:rPr>
        <w:br/>
        <w:t xml:space="preserve">MD_TCS230(uint8_t s2, uint8_t s3, uint8_t s0, uint8_t s1, uint8_t </w:t>
      </w:r>
      <w:proofErr w:type="spellStart"/>
      <w:r>
        <w:rPr>
          <w:b/>
        </w:rPr>
        <w:t>oe</w:t>
      </w:r>
      <w:proofErr w:type="spellEnd"/>
      <w:r>
        <w:rPr>
          <w:b/>
        </w:rPr>
        <w:t>);</w:t>
      </w:r>
    </w:p>
    <w:p w:rsidR="00164150" w:rsidRDefault="00DD7173">
      <w:r>
        <w:t xml:space="preserve">Various forms of the constructor for this class. The parameters are all the Arduino pin numbers used to control the nominated pins on the TCS230. The form used will depend on the configuration of the hardware connections to the Arduino. At a minimum S2 and S3 are required for </w:t>
      </w:r>
      <w:proofErr w:type="spellStart"/>
      <w:r>
        <w:t>color</w:t>
      </w:r>
      <w:proofErr w:type="spellEnd"/>
      <w:r>
        <w:t xml:space="preserve"> filter selection.</w:t>
      </w:r>
    </w:p>
    <w:p w:rsidR="00164150" w:rsidRDefault="00DD7173">
      <w:pPr>
        <w:rPr>
          <w:b/>
        </w:rPr>
      </w:pPr>
      <w:proofErr w:type="gramStart"/>
      <w:r>
        <w:rPr>
          <w:b/>
        </w:rPr>
        <w:t>begin(</w:t>
      </w:r>
      <w:proofErr w:type="gramEnd"/>
      <w:r>
        <w:rPr>
          <w:b/>
        </w:rPr>
        <w:t>)</w:t>
      </w:r>
    </w:p>
    <w:p w:rsidR="00164150" w:rsidRDefault="00DD7173">
      <w:r>
        <w:t>Initialise the object. The object needs to initialise itself using Arduino libraries and so cannot be completely initialised in the constructor. Should be done once for every object created.</w:t>
      </w:r>
    </w:p>
    <w:p w:rsidR="00164150" w:rsidRDefault="00DD7173">
      <w:pPr>
        <w:pStyle w:val="Heading3"/>
      </w:pPr>
      <w:bookmarkStart w:id="24" w:name="_Toc373068119"/>
      <w:bookmarkEnd w:id="24"/>
      <w:r>
        <w:t>Reading Data</w:t>
      </w:r>
    </w:p>
    <w:p w:rsidR="00164150" w:rsidRDefault="00DD7173">
      <w:pPr>
        <w:rPr>
          <w:b/>
        </w:rPr>
      </w:pPr>
      <w:proofErr w:type="gramStart"/>
      <w:r>
        <w:rPr>
          <w:b/>
        </w:rPr>
        <w:t>read(</w:t>
      </w:r>
      <w:proofErr w:type="gramEnd"/>
      <w:r>
        <w:rPr>
          <w:b/>
        </w:rPr>
        <w:t>)</w:t>
      </w:r>
    </w:p>
    <w:p w:rsidR="00164150" w:rsidRDefault="00DD7173">
      <w:r>
        <w:t xml:space="preserve">Start a read cycle from the Sensor. The function will coordinate enabling the sensor, selecting the right filters in sequence and calling the </w:t>
      </w:r>
      <w:proofErr w:type="spellStart"/>
      <w:r w:rsidRPr="001607CD">
        <w:rPr>
          <w:i/>
        </w:rPr>
        <w:t>FreqCount</w:t>
      </w:r>
      <w:proofErr w:type="spellEnd"/>
      <w:r>
        <w:t xml:space="preserve"> library to obtain a full </w:t>
      </w:r>
      <w:proofErr w:type="spellStart"/>
      <w:r>
        <w:t>color</w:t>
      </w:r>
      <w:proofErr w:type="spellEnd"/>
      <w:r>
        <w:t xml:space="preserve"> reading.</w:t>
      </w:r>
    </w:p>
    <w:p w:rsidR="00164150" w:rsidRDefault="00DD7173">
      <w:pPr>
        <w:rPr>
          <w:b/>
        </w:rPr>
      </w:pPr>
      <w:proofErr w:type="gramStart"/>
      <w:r>
        <w:rPr>
          <w:b/>
        </w:rPr>
        <w:t>available(</w:t>
      </w:r>
      <w:proofErr w:type="gramEnd"/>
      <w:r>
        <w:rPr>
          <w:b/>
        </w:rPr>
        <w:t>)</w:t>
      </w:r>
    </w:p>
    <w:p w:rsidR="00164150" w:rsidRDefault="00DD7173">
      <w:r>
        <w:t xml:space="preserve">Determine when a sensor read has completed. The method will return </w:t>
      </w:r>
      <w:r>
        <w:rPr>
          <w:i/>
        </w:rPr>
        <w:t>true</w:t>
      </w:r>
      <w:r>
        <w:t xml:space="preserve"> when a value is ready for processing, at which time a call to </w:t>
      </w:r>
      <w:proofErr w:type="spellStart"/>
      <w:proofErr w:type="gramStart"/>
      <w:r>
        <w:rPr>
          <w:i/>
        </w:rPr>
        <w:t>getRGB</w:t>
      </w:r>
      <w:proofErr w:type="spellEnd"/>
      <w:r>
        <w:rPr>
          <w:i/>
        </w:rPr>
        <w:t>(</w:t>
      </w:r>
      <w:proofErr w:type="gramEnd"/>
      <w:r>
        <w:rPr>
          <w:i/>
        </w:rPr>
        <w:t>)</w:t>
      </w:r>
      <w:r>
        <w:t xml:space="preserve"> or </w:t>
      </w:r>
      <w:proofErr w:type="spellStart"/>
      <w:r>
        <w:rPr>
          <w:i/>
        </w:rPr>
        <w:t>getRaw</w:t>
      </w:r>
      <w:proofErr w:type="spellEnd"/>
      <w:r>
        <w:rPr>
          <w:i/>
        </w:rPr>
        <w:t>()</w:t>
      </w:r>
      <w:r>
        <w:t xml:space="preserve"> will retrieve the data for the calling program.</w:t>
      </w:r>
    </w:p>
    <w:p w:rsidR="00164150" w:rsidRDefault="00DD7173">
      <w:pPr>
        <w:rPr>
          <w:b/>
        </w:rPr>
      </w:pPr>
      <w:proofErr w:type="spellStart"/>
      <w:proofErr w:type="gramStart"/>
      <w:r>
        <w:rPr>
          <w:b/>
        </w:rPr>
        <w:t>getRGB</w:t>
      </w:r>
      <w:proofErr w:type="spellEnd"/>
      <w:r>
        <w:rPr>
          <w:b/>
        </w:rPr>
        <w:t>(</w:t>
      </w:r>
      <w:proofErr w:type="spellStart"/>
      <w:proofErr w:type="gramEnd"/>
      <w:r>
        <w:rPr>
          <w:b/>
        </w:rPr>
        <w:t>colorData</w:t>
      </w:r>
      <w:proofErr w:type="spellEnd"/>
      <w:r>
        <w:rPr>
          <w:b/>
        </w:rPr>
        <w:t xml:space="preserve"> *</w:t>
      </w:r>
      <w:proofErr w:type="spellStart"/>
      <w:r>
        <w:rPr>
          <w:b/>
        </w:rPr>
        <w:t>rgb</w:t>
      </w:r>
      <w:proofErr w:type="spellEnd"/>
      <w:r>
        <w:rPr>
          <w:b/>
        </w:rPr>
        <w:t>)</w:t>
      </w:r>
    </w:p>
    <w:p w:rsidR="00164150" w:rsidRDefault="00DD7173">
      <w:r>
        <w:t xml:space="preserve">Get the last read sensor data in RGB format into the structure </w:t>
      </w:r>
      <w:r>
        <w:rPr>
          <w:i/>
        </w:rPr>
        <w:t>*</w:t>
      </w:r>
      <w:proofErr w:type="spellStart"/>
      <w:r>
        <w:rPr>
          <w:i/>
        </w:rPr>
        <w:t>rgb</w:t>
      </w:r>
      <w:proofErr w:type="spellEnd"/>
      <w:r>
        <w:t xml:space="preserve">. The elements of RGB are retrieved using </w:t>
      </w:r>
      <w:r>
        <w:rPr>
          <w:i/>
        </w:rPr>
        <w:t>value[TCS230_RGB_R]</w:t>
      </w:r>
      <w:r>
        <w:t xml:space="preserve">, </w:t>
      </w:r>
      <w:r>
        <w:rPr>
          <w:i/>
        </w:rPr>
        <w:t>value[TCS230_RGB_G]</w:t>
      </w:r>
      <w:r>
        <w:t xml:space="preserve"> and </w:t>
      </w:r>
      <w:r>
        <w:rPr>
          <w:i/>
        </w:rPr>
        <w:t>value[TCS230_RGB_B]</w:t>
      </w:r>
      <w:r>
        <w:t xml:space="preserve"> for the Red, Green and Blue elements, respectively.</w:t>
      </w:r>
    </w:p>
    <w:p w:rsidR="00164150" w:rsidRDefault="00DD7173">
      <w:pPr>
        <w:rPr>
          <w:b/>
        </w:rPr>
      </w:pPr>
      <w:proofErr w:type="spellStart"/>
      <w:proofErr w:type="gramStart"/>
      <w:r>
        <w:rPr>
          <w:b/>
        </w:rPr>
        <w:t>getRaw</w:t>
      </w:r>
      <w:proofErr w:type="spellEnd"/>
      <w:r>
        <w:rPr>
          <w:b/>
        </w:rPr>
        <w:t>(</w:t>
      </w:r>
      <w:proofErr w:type="spellStart"/>
      <w:proofErr w:type="gramEnd"/>
      <w:r>
        <w:rPr>
          <w:b/>
        </w:rPr>
        <w:t>sensorData</w:t>
      </w:r>
      <w:proofErr w:type="spellEnd"/>
      <w:r>
        <w:rPr>
          <w:b/>
        </w:rPr>
        <w:t xml:space="preserve"> *d)</w:t>
      </w:r>
    </w:p>
    <w:p w:rsidR="00164150" w:rsidRDefault="00DD7173">
      <w:r>
        <w:t xml:space="preserve">Get the last read sensor data as raw counts into the structure </w:t>
      </w:r>
      <w:r>
        <w:rPr>
          <w:i/>
        </w:rPr>
        <w:t>*d</w:t>
      </w:r>
      <w:r>
        <w:t xml:space="preserve">. The elements may be retrieved using </w:t>
      </w:r>
      <w:r>
        <w:rPr>
          <w:i/>
        </w:rPr>
        <w:t>value[TCS230_RGB_R]</w:t>
      </w:r>
      <w:r>
        <w:t xml:space="preserve">, </w:t>
      </w:r>
      <w:r>
        <w:rPr>
          <w:i/>
        </w:rPr>
        <w:t>value[TCS230_RGB_G]</w:t>
      </w:r>
      <w:r>
        <w:t xml:space="preserve"> and </w:t>
      </w:r>
      <w:r>
        <w:rPr>
          <w:i/>
        </w:rPr>
        <w:t>value[TCS230_RGB_B]</w:t>
      </w:r>
      <w:r>
        <w:t xml:space="preserve"> for the Red, Green and Blue elements, respectively.</w:t>
      </w:r>
    </w:p>
    <w:p w:rsidR="00DD43C3" w:rsidRDefault="00DD7173">
      <w:r>
        <w:t xml:space="preserve">This function is most useful in obtaining calibration data that to be passed back to the </w:t>
      </w:r>
      <w:proofErr w:type="spellStart"/>
      <w:proofErr w:type="gramStart"/>
      <w:r>
        <w:rPr>
          <w:i/>
        </w:rPr>
        <w:t>setDarkCal</w:t>
      </w:r>
      <w:proofErr w:type="spellEnd"/>
      <w:r>
        <w:rPr>
          <w:i/>
        </w:rPr>
        <w:t>(</w:t>
      </w:r>
      <w:proofErr w:type="gramEnd"/>
      <w:r>
        <w:rPr>
          <w:i/>
        </w:rPr>
        <w:t>)</w:t>
      </w:r>
      <w:r>
        <w:t xml:space="preserve"> and </w:t>
      </w:r>
      <w:proofErr w:type="spellStart"/>
      <w:r>
        <w:rPr>
          <w:i/>
        </w:rPr>
        <w:t>setWhiteCal</w:t>
      </w:r>
      <w:proofErr w:type="spellEnd"/>
      <w:r>
        <w:rPr>
          <w:i/>
        </w:rPr>
        <w:t>()</w:t>
      </w:r>
      <w:r>
        <w:t xml:space="preserve"> methods. To improve accuracy in the calibration, the data may be averaged over several readings before setting the calibration data.</w:t>
      </w:r>
    </w:p>
    <w:p w:rsidR="00164150" w:rsidRDefault="00DD7173">
      <w:r>
        <w:br w:type="page"/>
      </w:r>
    </w:p>
    <w:p w:rsidR="00164150" w:rsidRDefault="00DD7173">
      <w:pPr>
        <w:rPr>
          <w:b/>
        </w:rPr>
      </w:pPr>
      <w:proofErr w:type="spellStart"/>
      <w:proofErr w:type="gramStart"/>
      <w:r>
        <w:rPr>
          <w:b/>
        </w:rPr>
        <w:lastRenderedPageBreak/>
        <w:t>setSampling</w:t>
      </w:r>
      <w:proofErr w:type="spellEnd"/>
      <w:r>
        <w:rPr>
          <w:b/>
        </w:rPr>
        <w:t>(</w:t>
      </w:r>
      <w:proofErr w:type="gramEnd"/>
      <w:r>
        <w:rPr>
          <w:b/>
        </w:rPr>
        <w:t>uint8_t t)</w:t>
      </w:r>
    </w:p>
    <w:p w:rsidR="00164150" w:rsidRDefault="00DD7173">
      <w:r>
        <w:t>Set the sampling period divisor. The library is set for a maximum of 1000ms for a sample (divisor = 1). Higher divisors create shorter sample times (</w:t>
      </w:r>
      <w:proofErr w:type="spellStart"/>
      <w:r>
        <w:t>eg</w:t>
      </w:r>
      <w:proofErr w:type="spellEnd"/>
      <w:r>
        <w:t xml:space="preserve">, 5 = 200ms, 10 = 100ms, 100 = 10ms). Shorter samples are less accurate and only recommended when the range of </w:t>
      </w:r>
      <w:proofErr w:type="spellStart"/>
      <w:r>
        <w:t>colors</w:t>
      </w:r>
      <w:proofErr w:type="spellEnd"/>
      <w:r>
        <w:t xml:space="preserve"> to be detected are highly separated on the RGB </w:t>
      </w:r>
      <w:proofErr w:type="spellStart"/>
      <w:r>
        <w:t>color</w:t>
      </w:r>
      <w:proofErr w:type="spellEnd"/>
      <w:r>
        <w:t xml:space="preserve"> chart. The ‘right’ value for the divisor is dependent on the application. The default value is 10 (100ms sample).</w:t>
      </w:r>
    </w:p>
    <w:p w:rsidR="00164150" w:rsidRDefault="00DD7173">
      <w:pPr>
        <w:rPr>
          <w:b/>
        </w:rPr>
      </w:pPr>
      <w:proofErr w:type="spellStart"/>
      <w:proofErr w:type="gramStart"/>
      <w:r>
        <w:rPr>
          <w:b/>
        </w:rPr>
        <w:t>readSingle</w:t>
      </w:r>
      <w:proofErr w:type="spellEnd"/>
      <w:r>
        <w:rPr>
          <w:b/>
        </w:rPr>
        <w:t>(</w:t>
      </w:r>
      <w:proofErr w:type="gramEnd"/>
      <w:r>
        <w:rPr>
          <w:b/>
        </w:rPr>
        <w:t>)</w:t>
      </w:r>
    </w:p>
    <w:p w:rsidR="00164150" w:rsidRDefault="00DD7173">
      <w:r>
        <w:t xml:space="preserve">Initiate a blocking read of from the sensor. The method returns the raw data read from the sensor as a </w:t>
      </w:r>
      <w:r>
        <w:rPr>
          <w:i/>
        </w:rPr>
        <w:t>uint32_t</w:t>
      </w:r>
      <w:r>
        <w:t xml:space="preserve">, normalised to a value in Hz, once the read cycle is completed. How long </w:t>
      </w:r>
      <w:proofErr w:type="gramStart"/>
      <w:r>
        <w:t>this takes</w:t>
      </w:r>
      <w:proofErr w:type="gramEnd"/>
      <w:r>
        <w:t xml:space="preserve"> is determined by the sampling period. The calling program is responsible for enabling the device and setting the appropriate </w:t>
      </w:r>
      <w:proofErr w:type="spellStart"/>
      <w:r>
        <w:t>color</w:t>
      </w:r>
      <w:proofErr w:type="spellEnd"/>
      <w:r>
        <w:t xml:space="preserve"> filter.</w:t>
      </w:r>
    </w:p>
    <w:p w:rsidR="00164150" w:rsidRDefault="00DD7173">
      <w:pPr>
        <w:rPr>
          <w:b/>
        </w:rPr>
      </w:pPr>
      <w:proofErr w:type="spellStart"/>
      <w:proofErr w:type="gramStart"/>
      <w:r>
        <w:rPr>
          <w:b/>
        </w:rPr>
        <w:t>setDarkCal</w:t>
      </w:r>
      <w:proofErr w:type="spellEnd"/>
      <w:r>
        <w:rPr>
          <w:b/>
        </w:rPr>
        <w:t>(</w:t>
      </w:r>
      <w:proofErr w:type="spellStart"/>
      <w:proofErr w:type="gramEnd"/>
      <w:r>
        <w:rPr>
          <w:b/>
        </w:rPr>
        <w:t>sensorData</w:t>
      </w:r>
      <w:proofErr w:type="spellEnd"/>
      <w:r>
        <w:rPr>
          <w:b/>
        </w:rPr>
        <w:t xml:space="preserve"> *d)</w:t>
      </w:r>
    </w:p>
    <w:p w:rsidR="00164150" w:rsidRDefault="00DD7173">
      <w:r>
        <w:t xml:space="preserve">Set the dark calibration data. The information is retrieved using a call to </w:t>
      </w:r>
      <w:proofErr w:type="spellStart"/>
      <w:proofErr w:type="gramStart"/>
      <w:r>
        <w:rPr>
          <w:i/>
        </w:rPr>
        <w:t>getRaw</w:t>
      </w:r>
      <w:proofErr w:type="spellEnd"/>
      <w:r>
        <w:rPr>
          <w:i/>
        </w:rPr>
        <w:t>(</w:t>
      </w:r>
      <w:proofErr w:type="gramEnd"/>
      <w:r>
        <w:rPr>
          <w:i/>
        </w:rPr>
        <w:t>)</w:t>
      </w:r>
      <w:r>
        <w:t>.</w:t>
      </w:r>
    </w:p>
    <w:p w:rsidR="00164150" w:rsidRDefault="00DD7173">
      <w:pPr>
        <w:rPr>
          <w:b/>
        </w:rPr>
      </w:pPr>
      <w:proofErr w:type="spellStart"/>
      <w:proofErr w:type="gramStart"/>
      <w:r>
        <w:rPr>
          <w:b/>
        </w:rPr>
        <w:t>setWhiteCal</w:t>
      </w:r>
      <w:proofErr w:type="spellEnd"/>
      <w:r>
        <w:rPr>
          <w:b/>
        </w:rPr>
        <w:t>(</w:t>
      </w:r>
      <w:proofErr w:type="spellStart"/>
      <w:proofErr w:type="gramEnd"/>
      <w:r>
        <w:rPr>
          <w:b/>
        </w:rPr>
        <w:t>sensorData</w:t>
      </w:r>
      <w:proofErr w:type="spellEnd"/>
      <w:r>
        <w:rPr>
          <w:b/>
        </w:rPr>
        <w:t xml:space="preserve"> *d)</w:t>
      </w:r>
    </w:p>
    <w:p w:rsidR="00164150" w:rsidRDefault="00DD7173">
      <w:r>
        <w:t xml:space="preserve">Set the white balance calibration data. The information is retrieved using a call to </w:t>
      </w:r>
      <w:proofErr w:type="spellStart"/>
      <w:proofErr w:type="gramStart"/>
      <w:r>
        <w:rPr>
          <w:i/>
        </w:rPr>
        <w:t>getRaw</w:t>
      </w:r>
      <w:proofErr w:type="spellEnd"/>
      <w:r>
        <w:t>(</w:t>
      </w:r>
      <w:proofErr w:type="gramEnd"/>
      <w:r>
        <w:t>).</w:t>
      </w:r>
    </w:p>
    <w:p w:rsidR="00164150" w:rsidRDefault="00DD7173">
      <w:pPr>
        <w:pStyle w:val="Heading3"/>
      </w:pPr>
      <w:bookmarkStart w:id="25" w:name="_Toc373068120"/>
      <w:bookmarkEnd w:id="25"/>
      <w:r>
        <w:t>Miscellaneous</w:t>
      </w:r>
    </w:p>
    <w:p w:rsidR="00164150" w:rsidRDefault="00DD7173">
      <w:pPr>
        <w:rPr>
          <w:b/>
        </w:rPr>
      </w:pPr>
      <w:proofErr w:type="spellStart"/>
      <w:proofErr w:type="gramStart"/>
      <w:r>
        <w:rPr>
          <w:b/>
        </w:rPr>
        <w:t>setFilter</w:t>
      </w:r>
      <w:proofErr w:type="spellEnd"/>
      <w:r>
        <w:rPr>
          <w:b/>
        </w:rPr>
        <w:t>(</w:t>
      </w:r>
      <w:proofErr w:type="gramEnd"/>
      <w:r>
        <w:rPr>
          <w:b/>
        </w:rPr>
        <w:t>uint8_t f)</w:t>
      </w:r>
    </w:p>
    <w:p w:rsidR="00164150" w:rsidRDefault="00DD7173">
      <w:r>
        <w:t xml:space="preserve">Set the photodiode filter to one of </w:t>
      </w:r>
      <w:r>
        <w:rPr>
          <w:i/>
        </w:rPr>
        <w:t>TCS230_RGB_R</w:t>
      </w:r>
      <w:r>
        <w:t xml:space="preserve">, </w:t>
      </w:r>
      <w:r>
        <w:rPr>
          <w:i/>
        </w:rPr>
        <w:t>TCS230_RGB_G</w:t>
      </w:r>
      <w:r>
        <w:t xml:space="preserve">, </w:t>
      </w:r>
      <w:r>
        <w:rPr>
          <w:i/>
        </w:rPr>
        <w:t>TCS230_RGB_B</w:t>
      </w:r>
      <w:r>
        <w:t xml:space="preserve"> or </w:t>
      </w:r>
      <w:r>
        <w:rPr>
          <w:i/>
        </w:rPr>
        <w:t>TCS230_RGB_X</w:t>
      </w:r>
      <w:r>
        <w:t xml:space="preserve"> to filter Red, Green, Blue or leave unfiltered. The read method automatically invokes all the filters in sequence using this method.</w:t>
      </w:r>
    </w:p>
    <w:p w:rsidR="00164150" w:rsidRDefault="00DD7173">
      <w:pPr>
        <w:rPr>
          <w:b/>
        </w:rPr>
      </w:pPr>
      <w:proofErr w:type="spellStart"/>
      <w:proofErr w:type="gramStart"/>
      <w:r>
        <w:rPr>
          <w:b/>
        </w:rPr>
        <w:t>setFrequency</w:t>
      </w:r>
      <w:proofErr w:type="spellEnd"/>
      <w:r>
        <w:rPr>
          <w:b/>
        </w:rPr>
        <w:t>(</w:t>
      </w:r>
      <w:proofErr w:type="gramEnd"/>
      <w:r>
        <w:rPr>
          <w:b/>
        </w:rPr>
        <w:t>uint8_t f)</w:t>
      </w:r>
    </w:p>
    <w:p w:rsidR="00164150" w:rsidRDefault="00DD7173">
      <w:r>
        <w:t xml:space="preserve">Set the sensor frequency </w:t>
      </w:r>
      <w:proofErr w:type="spellStart"/>
      <w:r>
        <w:t>prescaler</w:t>
      </w:r>
      <w:proofErr w:type="spellEnd"/>
      <w:r>
        <w:t xml:space="preserve"> to </w:t>
      </w:r>
      <w:r>
        <w:rPr>
          <w:i/>
        </w:rPr>
        <w:t>TCS230_FREQ_HI</w:t>
      </w:r>
      <w:r>
        <w:t xml:space="preserve">, </w:t>
      </w:r>
      <w:r>
        <w:rPr>
          <w:i/>
        </w:rPr>
        <w:t>TCS230_FREQ_MID</w:t>
      </w:r>
      <w:r>
        <w:t xml:space="preserve">, </w:t>
      </w:r>
      <w:r>
        <w:rPr>
          <w:i/>
        </w:rPr>
        <w:t>TCS230_FREQ_LO</w:t>
      </w:r>
      <w:r>
        <w:t xml:space="preserve"> or </w:t>
      </w:r>
      <w:r>
        <w:rPr>
          <w:i/>
        </w:rPr>
        <w:t>TCS230_FREQ_OFF</w:t>
      </w:r>
      <w:r>
        <w:t xml:space="preserve"> (100%, 20%, 2%, off respectively) using the pins defined for S0 and S1. If none of the pins are defined, no action is taken. The default frequency initialised by the library is </w:t>
      </w:r>
      <w:r>
        <w:rPr>
          <w:i/>
        </w:rPr>
        <w:t>TCS230_FREQ_HI</w:t>
      </w:r>
      <w:r>
        <w:t>.</w:t>
      </w:r>
    </w:p>
    <w:p w:rsidR="00164150" w:rsidRDefault="00DD7173">
      <w:pPr>
        <w:rPr>
          <w:b/>
        </w:rPr>
      </w:pPr>
      <w:proofErr w:type="spellStart"/>
      <w:proofErr w:type="gramStart"/>
      <w:r>
        <w:rPr>
          <w:b/>
        </w:rPr>
        <w:t>setEnable</w:t>
      </w:r>
      <w:proofErr w:type="spellEnd"/>
      <w:r>
        <w:rPr>
          <w:b/>
        </w:rPr>
        <w:t>(</w:t>
      </w:r>
      <w:proofErr w:type="gramEnd"/>
      <w:r>
        <w:rPr>
          <w:b/>
        </w:rPr>
        <w:t>bool t)</w:t>
      </w:r>
    </w:p>
    <w:p w:rsidR="00164150" w:rsidRDefault="00DD7173">
      <w:r>
        <w:t>Enable (</w:t>
      </w:r>
      <w:r>
        <w:rPr>
          <w:i/>
        </w:rPr>
        <w:t>true</w:t>
      </w:r>
      <w:r>
        <w:t>) or disable (</w:t>
      </w:r>
      <w:r>
        <w:rPr>
          <w:i/>
        </w:rPr>
        <w:t>false</w:t>
      </w:r>
      <w:r>
        <w:t>) sensor output by (in order of preference):</w:t>
      </w:r>
    </w:p>
    <w:p w:rsidR="00164150" w:rsidRDefault="00DD7173">
      <w:pPr>
        <w:pStyle w:val="ListParagraph"/>
        <w:numPr>
          <w:ilvl w:val="0"/>
          <w:numId w:val="4"/>
        </w:numPr>
        <w:ind w:left="720" w:hanging="360"/>
      </w:pPr>
      <w:r>
        <w:t>If the OE pin is defined, setting the OE pin to the appropriate HIGH/LOW conditions. This is preferred mode as the high impedance mode can be used for OUT signal isolation.</w:t>
      </w:r>
    </w:p>
    <w:p w:rsidR="00164150" w:rsidRDefault="00DD7173">
      <w:pPr>
        <w:pStyle w:val="ListParagraph"/>
        <w:numPr>
          <w:ilvl w:val="0"/>
          <w:numId w:val="4"/>
        </w:numPr>
        <w:ind w:left="720" w:hanging="360"/>
      </w:pPr>
      <w:r>
        <w:t xml:space="preserve">If the SO and S1 pins are defined, setting the output frequency to the value set by the </w:t>
      </w:r>
      <w:proofErr w:type="spellStart"/>
      <w:proofErr w:type="gramStart"/>
      <w:r>
        <w:rPr>
          <w:i/>
        </w:rPr>
        <w:t>setFrequency</w:t>
      </w:r>
      <w:proofErr w:type="spellEnd"/>
      <w:r>
        <w:rPr>
          <w:i/>
        </w:rPr>
        <w:t>(</w:t>
      </w:r>
      <w:proofErr w:type="gramEnd"/>
      <w:r>
        <w:rPr>
          <w:i/>
        </w:rPr>
        <w:t>)</w:t>
      </w:r>
      <w:r>
        <w:t xml:space="preserve"> method or to </w:t>
      </w:r>
      <w:r>
        <w:rPr>
          <w:i/>
        </w:rPr>
        <w:t>TCS230_FREQ_OFF</w:t>
      </w:r>
      <w:r>
        <w:t>.</w:t>
      </w:r>
    </w:p>
    <w:p w:rsidR="00164150" w:rsidRDefault="00DD7173">
      <w:pPr>
        <w:pStyle w:val="ListParagraph"/>
        <w:numPr>
          <w:ilvl w:val="0"/>
          <w:numId w:val="4"/>
        </w:numPr>
        <w:ind w:left="720" w:hanging="360"/>
        <w:rPr>
          <w:shd w:val="clear" w:color="auto" w:fill="FFFFFF"/>
        </w:rPr>
      </w:pPr>
      <w:r>
        <w:t>No action is taken if none of OE, S0 and S1 is defined.</w:t>
      </w:r>
    </w:p>
    <w:sectPr w:rsidR="00164150">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7DB" w:rsidRDefault="006977DB">
      <w:pPr>
        <w:spacing w:after="0" w:line="240" w:lineRule="auto"/>
      </w:pPr>
      <w:r>
        <w:separator/>
      </w:r>
    </w:p>
  </w:endnote>
  <w:endnote w:type="continuationSeparator" w:id="0">
    <w:p w:rsidR="006977DB" w:rsidRDefault="0069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150" w:rsidRDefault="00DD7173">
    <w:pPr>
      <w:pStyle w:val="Footer"/>
      <w:pBdr>
        <w:top w:val="single" w:sz="4" w:space="1" w:color="D9D9D9"/>
      </w:pBdr>
      <w:rPr>
        <w:b/>
      </w:rPr>
    </w:pPr>
    <w:r>
      <w:rPr>
        <w:b/>
        <w:noProof/>
      </w:rPr>
      <w:fldChar w:fldCharType="begin"/>
    </w:r>
    <w:r>
      <w:rPr>
        <w:b/>
        <w:noProof/>
      </w:rPr>
      <w:instrText xml:space="preserve"> PAGE \* Arabic </w:instrText>
    </w:r>
    <w:r>
      <w:rPr>
        <w:b/>
        <w:noProof/>
      </w:rPr>
      <w:fldChar w:fldCharType="separate"/>
    </w:r>
    <w:r w:rsidR="00815FAE">
      <w:rPr>
        <w:b/>
        <w:noProof/>
      </w:rPr>
      <w:t>6</w:t>
    </w:r>
    <w:r>
      <w:rPr>
        <w:b/>
        <w:noProof/>
      </w:rPr>
      <w:fldChar w:fldCharType="end"/>
    </w:r>
    <w:r>
      <w:rPr>
        <w:b/>
      </w:rPr>
      <w:t xml:space="preserve"> | </w:t>
    </w:r>
    <w:r>
      <w:rPr>
        <w:color w:val="7F7F7F"/>
        <w:spacing w:val="60"/>
      </w:rPr>
      <w:t>Page</w:t>
    </w:r>
  </w:p>
  <w:p w:rsidR="00164150" w:rsidRDefault="00164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7DB" w:rsidRDefault="006977DB">
      <w:pPr>
        <w:spacing w:after="0" w:line="240" w:lineRule="auto"/>
      </w:pPr>
      <w:r>
        <w:separator/>
      </w:r>
    </w:p>
  </w:footnote>
  <w:footnote w:type="continuationSeparator" w:id="0">
    <w:p w:rsidR="006977DB" w:rsidRDefault="00697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C87"/>
    <w:multiLevelType w:val="singleLevel"/>
    <w:tmpl w:val="4F86572A"/>
    <w:name w:val="Bullet 11"/>
    <w:lvl w:ilvl="0">
      <w:start w:val="1"/>
      <w:numFmt w:val="lowerLetter"/>
      <w:lvlText w:val="%1"/>
      <w:lvlJc w:val="left"/>
      <w:pPr>
        <w:tabs>
          <w:tab w:val="num" w:pos="0"/>
        </w:tabs>
        <w:ind w:left="0" w:firstLine="0"/>
      </w:pPr>
    </w:lvl>
  </w:abstractNum>
  <w:abstractNum w:abstractNumId="1" w15:restartNumberingAfterBreak="0">
    <w:nsid w:val="0BF14916"/>
    <w:multiLevelType w:val="singleLevel"/>
    <w:tmpl w:val="35602D26"/>
    <w:name w:val="Bullet 7"/>
    <w:lvl w:ilvl="0">
      <w:numFmt w:val="bullet"/>
      <w:lvlText w:val=""/>
      <w:lvlJc w:val="left"/>
      <w:pPr>
        <w:tabs>
          <w:tab w:val="num" w:pos="0"/>
        </w:tabs>
        <w:ind w:left="0" w:firstLine="0"/>
      </w:pPr>
      <w:rPr>
        <w:rFonts w:ascii="Symbol" w:hAnsi="Symbol"/>
      </w:rPr>
    </w:lvl>
  </w:abstractNum>
  <w:abstractNum w:abstractNumId="2" w15:restartNumberingAfterBreak="0">
    <w:nsid w:val="1E6257F2"/>
    <w:multiLevelType w:val="multilevel"/>
    <w:tmpl w:val="6C268D1E"/>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3" w15:restartNumberingAfterBreak="0">
    <w:nsid w:val="30BB38BE"/>
    <w:multiLevelType w:val="multilevel"/>
    <w:tmpl w:val="2220837E"/>
    <w:name w:val="Numbered list 1"/>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4" w15:restartNumberingAfterBreak="0">
    <w:nsid w:val="30CB295B"/>
    <w:multiLevelType w:val="singleLevel"/>
    <w:tmpl w:val="831AF0BE"/>
    <w:name w:val="Bullet 12"/>
    <w:lvl w:ilvl="0">
      <w:start w:val="1"/>
      <w:numFmt w:val="lowerRoman"/>
      <w:lvlText w:val="%1"/>
      <w:lvlJc w:val="left"/>
      <w:pPr>
        <w:tabs>
          <w:tab w:val="num" w:pos="0"/>
        </w:tabs>
        <w:ind w:left="0" w:firstLine="0"/>
      </w:pPr>
    </w:lvl>
  </w:abstractNum>
  <w:abstractNum w:abstractNumId="5" w15:restartNumberingAfterBreak="0">
    <w:nsid w:val="30F73CDC"/>
    <w:multiLevelType w:val="singleLevel"/>
    <w:tmpl w:val="E604ED0E"/>
    <w:name w:val="Bullet 9"/>
    <w:lvl w:ilvl="0">
      <w:numFmt w:val="bullet"/>
      <w:lvlText w:val=""/>
      <w:lvlJc w:val="left"/>
      <w:pPr>
        <w:tabs>
          <w:tab w:val="num" w:pos="0"/>
        </w:tabs>
        <w:ind w:left="0" w:firstLine="0"/>
      </w:pPr>
      <w:rPr>
        <w:rFonts w:ascii="Wingdings" w:eastAsia="Wingdings" w:hAnsi="Wingdings" w:cs="Wingdings"/>
      </w:rPr>
    </w:lvl>
  </w:abstractNum>
  <w:abstractNum w:abstractNumId="6" w15:restartNumberingAfterBreak="0">
    <w:nsid w:val="33EC1D13"/>
    <w:multiLevelType w:val="singleLevel"/>
    <w:tmpl w:val="16DA2816"/>
    <w:name w:val="Bullet 13"/>
    <w:lvl w:ilvl="0">
      <w:numFmt w:val="bullet"/>
      <w:lvlText w:val="o"/>
      <w:lvlJc w:val="left"/>
      <w:pPr>
        <w:tabs>
          <w:tab w:val="num" w:pos="0"/>
        </w:tabs>
        <w:ind w:left="0" w:firstLine="0"/>
      </w:pPr>
      <w:rPr>
        <w:rFonts w:ascii="Courier New" w:hAnsi="Courier New"/>
        <w:sz w:val="20"/>
      </w:rPr>
    </w:lvl>
  </w:abstractNum>
  <w:abstractNum w:abstractNumId="7" w15:restartNumberingAfterBreak="0">
    <w:nsid w:val="4246399B"/>
    <w:multiLevelType w:val="singleLevel"/>
    <w:tmpl w:val="6FA2FFC8"/>
    <w:name w:val="Bullet 8"/>
    <w:lvl w:ilvl="0">
      <w:numFmt w:val="bullet"/>
      <w:lvlText w:val="o"/>
      <w:lvlJc w:val="left"/>
      <w:pPr>
        <w:tabs>
          <w:tab w:val="num" w:pos="0"/>
        </w:tabs>
        <w:ind w:left="0" w:firstLine="0"/>
      </w:pPr>
      <w:rPr>
        <w:rFonts w:ascii="Courier New" w:hAnsi="Courier New" w:cs="Courier New"/>
      </w:rPr>
    </w:lvl>
  </w:abstractNum>
  <w:abstractNum w:abstractNumId="8" w15:restartNumberingAfterBreak="0">
    <w:nsid w:val="4DD64916"/>
    <w:multiLevelType w:val="multilevel"/>
    <w:tmpl w:val="4838037A"/>
    <w:name w:val="Numbered list 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9" w15:restartNumberingAfterBreak="0">
    <w:nsid w:val="51F7313C"/>
    <w:multiLevelType w:val="multilevel"/>
    <w:tmpl w:val="059442DE"/>
    <w:name w:val="Numbered list 4"/>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0" w15:restartNumberingAfterBreak="0">
    <w:nsid w:val="580C7DDF"/>
    <w:multiLevelType w:val="multilevel"/>
    <w:tmpl w:val="67F6D0FC"/>
    <w:name w:val="Numbered list 5"/>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1" w15:restartNumberingAfterBreak="0">
    <w:nsid w:val="69047C07"/>
    <w:multiLevelType w:val="singleLevel"/>
    <w:tmpl w:val="DC320A72"/>
    <w:name w:val="Bullet 10"/>
    <w:lvl w:ilvl="0">
      <w:start w:val="1"/>
      <w:numFmt w:val="decimal"/>
      <w:lvlText w:val="%1"/>
      <w:lvlJc w:val="left"/>
      <w:pPr>
        <w:tabs>
          <w:tab w:val="num" w:pos="0"/>
        </w:tabs>
        <w:ind w:left="0" w:firstLine="0"/>
      </w:pPr>
    </w:lvl>
  </w:abstractNum>
  <w:abstractNum w:abstractNumId="12" w15:restartNumberingAfterBreak="0">
    <w:nsid w:val="6C0132A3"/>
    <w:multiLevelType w:val="singleLevel"/>
    <w:tmpl w:val="9358234A"/>
    <w:name w:val="Bullet 6"/>
    <w:lvl w:ilvl="0">
      <w:numFmt w:val="none"/>
      <w:lvlText w:val="%1"/>
      <w:lvlJc w:val="left"/>
      <w:pPr>
        <w:tabs>
          <w:tab w:val="num" w:pos="0"/>
        </w:tabs>
        <w:ind w:left="0" w:firstLine="0"/>
      </w:pPr>
    </w:lvl>
  </w:abstractNum>
  <w:abstractNum w:abstractNumId="13" w15:restartNumberingAfterBreak="0">
    <w:nsid w:val="701F30FC"/>
    <w:multiLevelType w:val="multilevel"/>
    <w:tmpl w:val="FE2435DC"/>
    <w:name w:val="Numbered list 2"/>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3"/>
  </w:num>
  <w:num w:numId="2">
    <w:abstractNumId w:val="13"/>
  </w:num>
  <w:num w:numId="3">
    <w:abstractNumId w:val="8"/>
  </w:num>
  <w:num w:numId="4">
    <w:abstractNumId w:val="9"/>
  </w:num>
  <w:num w:numId="5">
    <w:abstractNumId w:val="10"/>
  </w:num>
  <w:num w:numId="6">
    <w:abstractNumId w:val="12"/>
  </w:num>
  <w:num w:numId="7">
    <w:abstractNumId w:val="1"/>
  </w:num>
  <w:num w:numId="8">
    <w:abstractNumId w:val="7"/>
  </w:num>
  <w:num w:numId="9">
    <w:abstractNumId w:val="5"/>
  </w:num>
  <w:num w:numId="10">
    <w:abstractNumId w:val="11"/>
  </w:num>
  <w:num w:numId="11">
    <w:abstractNumId w:val="0"/>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0"/>
  <w:drawingGridVerticalSpacing w:val="0"/>
  <w:doNotShadeFormData/>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50"/>
    <w:rsid w:val="0001624B"/>
    <w:rsid w:val="001607CD"/>
    <w:rsid w:val="00164150"/>
    <w:rsid w:val="003B02F8"/>
    <w:rsid w:val="00546D7D"/>
    <w:rsid w:val="005877BE"/>
    <w:rsid w:val="006977DB"/>
    <w:rsid w:val="00815FAE"/>
    <w:rsid w:val="00A06498"/>
    <w:rsid w:val="00DD43C3"/>
    <w:rsid w:val="00DD7173"/>
    <w:rsid w:val="00E416E3"/>
    <w:rsid w:val="00F03474"/>
    <w:rsid w:val="00F556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69FA"/>
  <w15:docId w15:val="{80F5531E-5889-4B0A-822D-808F7D42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zh-CN"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0"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qFormat/>
    <w:pPr>
      <w:keepNext/>
      <w:keepLines/>
      <w:pBdr>
        <w:bottom w:val="single" w:sz="4" w:space="1" w:color="000000"/>
      </w:pBdr>
      <w:spacing w:before="360" w:after="240"/>
      <w:outlineLvl w:val="1"/>
    </w:pPr>
    <w:rPr>
      <w:rFonts w:ascii="Cambria" w:eastAsia="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eastAsia="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customStyle="1" w:styleId="ExplanationText">
    <w:name w:val="Explanation Text"/>
    <w:basedOn w:val="Normal"/>
    <w:qFormat/>
    <w:rPr>
      <w:rFonts w:ascii="Courier New" w:hAnsi="Courier New" w:cs="Courier New"/>
    </w:rPr>
  </w:style>
  <w:style w:type="paragraph" w:styleId="BalloonText">
    <w:name w:val="Balloon Text"/>
    <w:basedOn w:val="Normal"/>
    <w:qFormat/>
    <w:pPr>
      <w:spacing w:after="0" w:line="240" w:lineRule="auto"/>
    </w:pPr>
    <w:rPr>
      <w:rFonts w:ascii="Tahoma" w:hAnsi="Tahoma" w:cs="Tahoma"/>
      <w:sz w:val="16"/>
      <w:szCs w:val="16"/>
    </w:rPr>
  </w:style>
  <w:style w:type="paragraph" w:styleId="Title">
    <w:name w:val="Title"/>
    <w:basedOn w:val="Normal"/>
    <w:next w:val="Normal"/>
    <w:qFormat/>
    <w:pPr>
      <w:pBdr>
        <w:bottom w:val="single" w:sz="8" w:space="4" w:color="4F81BD"/>
      </w:pBdr>
      <w:spacing w:after="300" w:line="240" w:lineRule="auto"/>
      <w:contextualSpacing/>
    </w:pPr>
    <w:rPr>
      <w:rFonts w:ascii="Cambria" w:eastAsia="Cambria" w:hAnsi="Cambria"/>
      <w:color w:val="17365D"/>
      <w:spacing w:val="6"/>
      <w:kern w:val="1"/>
      <w:sz w:val="52"/>
      <w:szCs w:val="52"/>
    </w:rPr>
  </w:style>
  <w:style w:type="paragraph" w:styleId="TOCHeading">
    <w:name w:val="TOC Heading"/>
    <w:basedOn w:val="Heading1"/>
    <w:next w:val="Normal"/>
    <w:qFormat/>
    <w:pPr>
      <w:outlineLvl w:val="9"/>
    </w:pPr>
    <w:rPr>
      <w:lang w:val="en-US" w:eastAsia="ja-JP"/>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Caption">
    <w:name w:val="caption"/>
    <w:basedOn w:val="Normal"/>
    <w:next w:val="Normal"/>
    <w:qFormat/>
    <w:pPr>
      <w:spacing w:line="240" w:lineRule="auto"/>
    </w:pPr>
    <w:rPr>
      <w:b/>
      <w:bCs/>
      <w:color w:val="4F81BD"/>
      <w:sz w:val="18"/>
      <w:szCs w:val="18"/>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rPr>
      <w:rFonts w:ascii="Cambria" w:eastAsia="Cambria" w:hAnsi="Cambria"/>
      <w:b/>
      <w:bCs/>
      <w:color w:val="365F91"/>
      <w:sz w:val="28"/>
      <w:szCs w:val="28"/>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mbria" w:eastAsia="Cambria" w:hAnsi="Cambria"/>
      <w:b/>
      <w:bCs/>
      <w:color w:val="4F81BD"/>
      <w:sz w:val="26"/>
      <w:szCs w:val="2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xplanationTextChar">
    <w:name w:val="Explanation Text Char"/>
    <w:basedOn w:val="DefaultParagraphFont"/>
    <w:rPr>
      <w:rFonts w:ascii="Courier New" w:hAnsi="Courier New" w:cs="Courier New"/>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eastAsia="Cambria" w:hAnsi="Cambria"/>
      <w:color w:val="17365D"/>
      <w:spacing w:val="0"/>
      <w:kern w:val="1"/>
      <w:sz w:val="52"/>
      <w:szCs w:val="52"/>
    </w:rPr>
  </w:style>
  <w:style w:type="character" w:customStyle="1" w:styleId="Heading3Char">
    <w:name w:val="Heading 3 Char"/>
    <w:basedOn w:val="DefaultParagraphFont"/>
    <w:rPr>
      <w:rFonts w:ascii="Cambria" w:eastAsia="Cambria" w:hAnsi="Cambria"/>
      <w:b/>
      <w:bCs/>
      <w:color w:val="4F81BD"/>
    </w:rPr>
  </w:style>
  <w:style w:type="character" w:styleId="FollowedHyperlink">
    <w:name w:val="FollowedHyperlink"/>
    <w:basedOn w:val="DefaultParagraphFont"/>
    <w:rPr>
      <w:color w:val="800080"/>
      <w:u w:val="single"/>
    </w:r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320E-27D4-402B-BBA7-FB3B54FF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Colli</dc:creator>
  <cp:keywords/>
  <dc:description/>
  <cp:lastModifiedBy>Marco Colli</cp:lastModifiedBy>
  <cp:revision>7</cp:revision>
  <cp:lastPrinted>2018-01-13T22:45:00Z</cp:lastPrinted>
  <dcterms:created xsi:type="dcterms:W3CDTF">2017-05-24T23:25:00Z</dcterms:created>
  <dcterms:modified xsi:type="dcterms:W3CDTF">2018-01-13T22:45:00Z</dcterms:modified>
</cp:coreProperties>
</file>