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Paper Summary: "Gut Microbiota and Autism: Key Concepts and Findings"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Background:</w:t>
      </w:r>
    </w:p>
    <w:p w:rsidR="00000000" w:rsidDel="00000000" w:rsidP="00000000" w:rsidRDefault="00000000" w:rsidRPr="00000000" w14:paraId="00000004">
      <w:pPr>
        <w:rPr/>
      </w:pPr>
      <w:r w:rsidDel="00000000" w:rsidR="00000000" w:rsidRPr="00000000">
        <w:rPr>
          <w:rtl w:val="0"/>
        </w:rPr>
        <w:t xml:space="preserve">The paper explores the connection between gut microbiota and autism spectrum disorder (ASD), a neurodevelopmental condition. It focuses on early intervention in infants at risk of ASD due to family history, aiming to improve developmental outcomes.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Problem:</w:t>
      </w:r>
    </w:p>
    <w:p w:rsidR="00000000" w:rsidDel="00000000" w:rsidP="00000000" w:rsidRDefault="00000000" w:rsidRPr="00000000" w14:paraId="00000007">
      <w:pPr>
        <w:rPr/>
      </w:pPr>
      <w:r w:rsidDel="00000000" w:rsidR="00000000" w:rsidRPr="00000000">
        <w:rPr>
          <w:rtl w:val="0"/>
        </w:rPr>
        <w:t xml:space="preserve">The core question addressed is whether very early intervention (VEI) is practical and effective for at-risk infants in enhancing developmental outcomes. The study seeks to provide evidence supporting the benefits of initiating ASD therapy as early as possible.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Solution</w:t>
      </w: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t xml:space="preserve">The authors conducted an extensive literature review to assess the feasibility and effectiveness of VEI for high-risk infants with ASD. They identified eleven relevant research articles from various sources, encompassing diverse intervention approaches.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Evaluation/Results:</w:t>
      </w:r>
    </w:p>
    <w:p w:rsidR="00000000" w:rsidDel="00000000" w:rsidP="00000000" w:rsidRDefault="00000000" w:rsidRPr="00000000" w14:paraId="0000000D">
      <w:pPr>
        <w:rPr/>
      </w:pPr>
      <w:r w:rsidDel="00000000" w:rsidR="00000000" w:rsidRPr="00000000">
        <w:rPr>
          <w:rtl w:val="0"/>
        </w:rPr>
        <w:t xml:space="preserve">The study evaluates the feasibility and potential efficacy of VEI for at-risk infants. While some evidence suggests the feasibility and potential benefits of VEI for this population, the authors stress that data limitations exist, and further research is needed to identify the most effective treatments. Additionally, the quality of included studies varied, with issues such as small sample sizes and short follow-up periods noted.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Potential Weaknesses:</w:t>
      </w:r>
    </w:p>
    <w:p w:rsidR="00000000" w:rsidDel="00000000" w:rsidP="00000000" w:rsidRDefault="00000000" w:rsidRPr="00000000" w14:paraId="00000010">
      <w:pPr>
        <w:rPr/>
      </w:pPr>
      <w:r w:rsidDel="00000000" w:rsidR="00000000" w:rsidRPr="00000000">
        <w:rPr>
          <w:rtl w:val="0"/>
        </w:rPr>
        <w:t xml:space="preserve">Notably, the primary limitation is the small sample sizes in the included studies, which hinders the generalizability of findings. The diversity in VEI strategies used in these studies makes it challenging to compare their efficacy. Moreover, the lack of long-term follow-up data in some studies limits the assessment of VEI's sustained impact on developmental outcomes. These limitations underscore the need for more comprehensive research in this area.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Paper Summary: "Gut Microbes Meet Machine Learning: The Next Step towards Advancing Our Understanding of the Gut Microbiome in Health and Disease"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Background:</w:t>
      </w:r>
    </w:p>
    <w:p w:rsidR="00000000" w:rsidDel="00000000" w:rsidP="00000000" w:rsidRDefault="00000000" w:rsidRPr="00000000" w14:paraId="00000016">
      <w:pPr>
        <w:rPr/>
      </w:pPr>
      <w:r w:rsidDel="00000000" w:rsidR="00000000" w:rsidRPr="00000000">
        <w:rPr>
          <w:rtl w:val="0"/>
        </w:rPr>
        <w:t xml:space="preserve">This paper addresses the intersection of gut microbes and machine learning techniques, aiming to propel our comprehension of the gut microbiome's role in health and disease. It represents a fusion of microbiology and artificial intelligence to explore this critical aspect of human health.</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Problem</w:t>
      </w: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t xml:space="preserve">The core challenge the paper seeks to tackle is the complexity of deciphering the intricate interactions within the gut microbiome and their implications for health and disease. Traditional methods struggle to handle the vast amount of data involved, making it essential to explore the potential of machine learning in this context.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Solution</w:t>
      </w: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t xml:space="preserve">The authors propose integrating machine learning into microbiome research to harness its data processing and pattern recognition capabilities. They investigate the synergy between these two fields to unlock deeper insights into the gut microbiome's impact on human health.</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Evaluation/Results:</w:t>
      </w:r>
    </w:p>
    <w:p w:rsidR="00000000" w:rsidDel="00000000" w:rsidP="00000000" w:rsidRDefault="00000000" w:rsidRPr="00000000" w14:paraId="0000001F">
      <w:pPr>
        <w:rPr/>
      </w:pPr>
      <w:r w:rsidDel="00000000" w:rsidR="00000000" w:rsidRPr="00000000">
        <w:rPr>
          <w:rtl w:val="0"/>
        </w:rPr>
        <w:t xml:space="preserve">The study evaluates the promise of machine learning in deciphering the gut microbiome. It highlights the potential benefits of employing machine learning techniques to uncover previously hidden patterns and associations within microbiome data. However, the paper may also emphasize the need for rigorous validation and cautious interpretation of results.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Potential Weaknesses:</w:t>
      </w:r>
    </w:p>
    <w:p w:rsidR="00000000" w:rsidDel="00000000" w:rsidP="00000000" w:rsidRDefault="00000000" w:rsidRPr="00000000" w14:paraId="00000022">
      <w:pPr>
        <w:rPr/>
      </w:pPr>
      <w:r w:rsidDel="00000000" w:rsidR="00000000" w:rsidRPr="00000000">
        <w:rPr>
          <w:rtl w:val="0"/>
        </w:rPr>
        <w:t xml:space="preserve">One potential limitation is the complexity of the gut microbiome and the challenges associated with translating machine learning findings into actionable clinical insights. Additionally, the paper might not delve deeply into specific machine learning methodologies or potential pitfalls, leaving room for further research and exploration in this emerging field at the intersection of microbiology and artificial intelligence.</w:t>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