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CB4E7A" w14:textId="77777777" w:rsidR="00534E21" w:rsidRPr="00540664" w:rsidRDefault="00DE5C08" w:rsidP="00104B5A">
      <w:pPr>
        <w:pStyle w:val="9556896D55254894825BAA4CFD7290421"/>
        <w:rPr>
          <w:i w:val="0"/>
          <w:iCs/>
        </w:rPr>
      </w:pPr>
      <w:r>
        <w:rPr>
          <w:noProof/>
          <w:lang w:eastAsia="cs-CZ"/>
          <w14:ligatures w14:val="standardContextual"/>
        </w:rPr>
        <mc:AlternateContent>
          <mc:Choice Requires="wpg">
            <w:drawing>
              <wp:anchor distT="0" distB="0" distL="114300" distR="114300" simplePos="0" relativeHeight="251677696" behindDoc="1" locked="0" layoutInCell="1" allowOverlap="1" wp14:anchorId="335BDC65" wp14:editId="6622F019">
                <wp:simplePos x="0" y="0"/>
                <wp:positionH relativeFrom="column">
                  <wp:posOffset>70182</wp:posOffset>
                </wp:positionH>
                <wp:positionV relativeFrom="paragraph">
                  <wp:posOffset>4826426</wp:posOffset>
                </wp:positionV>
                <wp:extent cx="5939790" cy="3631584"/>
                <wp:effectExtent l="0" t="0" r="3810" b="6985"/>
                <wp:wrapNone/>
                <wp:docPr id="1" name="Skupina 1"/>
                <wp:cNvGraphicFramePr/>
                <a:graphic xmlns:a="http://schemas.openxmlformats.org/drawingml/2006/main">
                  <a:graphicData uri="http://schemas.microsoft.com/office/word/2010/wordprocessingGroup">
                    <wpg:wgp>
                      <wpg:cNvGrpSpPr/>
                      <wpg:grpSpPr>
                        <a:xfrm>
                          <a:off x="0" y="0"/>
                          <a:ext cx="5939790" cy="3631584"/>
                          <a:chOff x="0" y="0"/>
                          <a:chExt cx="5939790" cy="3631584"/>
                        </a:xfrm>
                      </wpg:grpSpPr>
                      <pic:pic xmlns:pic="http://schemas.openxmlformats.org/drawingml/2006/picture">
                        <pic:nvPicPr>
                          <pic:cNvPr id="1326772252" name="Obrázek 1"/>
                          <pic:cNvPicPr>
                            <a:picLocks/>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2340592"/>
                            <a:ext cx="5939790" cy="28575"/>
                          </a:xfrm>
                          <a:prstGeom prst="rect">
                            <a:avLst/>
                          </a:prstGeom>
                          <a:noFill/>
                          <a:ln>
                            <a:noFill/>
                          </a:ln>
                        </pic:spPr>
                      </pic:pic>
                      <pic:pic xmlns:pic="http://schemas.openxmlformats.org/drawingml/2006/picture">
                        <pic:nvPicPr>
                          <pic:cNvPr id="418767278" name="Obrázek 1"/>
                          <pic:cNvPicPr>
                            <a:picLocks/>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5939790" cy="28575"/>
                          </a:xfrm>
                          <a:prstGeom prst="rect">
                            <a:avLst/>
                          </a:prstGeom>
                          <a:noFill/>
                          <a:ln>
                            <a:noFill/>
                          </a:ln>
                        </pic:spPr>
                      </pic:pic>
                      <pic:pic xmlns:pic="http://schemas.openxmlformats.org/drawingml/2006/picture">
                        <pic:nvPicPr>
                          <pic:cNvPr id="38480146" name="Obrázek 1"/>
                          <pic:cNvPicPr>
                            <a:picLocks/>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3603009"/>
                            <a:ext cx="5939790" cy="28575"/>
                          </a:xfrm>
                          <a:prstGeom prst="rect">
                            <a:avLst/>
                          </a:prstGeom>
                          <a:noFill/>
                          <a:ln>
                            <a:noFill/>
                          </a:ln>
                        </pic:spPr>
                      </pic:pic>
                    </wpg:wgp>
                  </a:graphicData>
                </a:graphic>
              </wp:anchor>
            </w:drawing>
          </mc:Choice>
          <mc:Fallback>
            <w:pict>
              <v:group w14:anchorId="1E4D365F" id="Skupina 1" o:spid="_x0000_s1026" style="position:absolute;margin-left:5.55pt;margin-top:380.05pt;width:467.7pt;height:285.95pt;z-index:-251638784" coordsize="59397,36315"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brázek 1" o:spid="_x0000_s1027" type="#_x0000_t75" style="position:absolute;top:23405;width:59397;height:2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">
                  <v:imagedata r:id="rId9" o:title=""/>
                  <o:lock v:ext="edit" aspectratio="f"/>
                </v:shape>
                <v:shape id="Obrázek 1" o:spid="_x0000_s1028" type="#_x0000_t75" style="position:absolute;width:59397;height:2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">
                  <v:imagedata r:id="rId9" o:title=""/>
                  <o:lock v:ext="edit" aspectratio="f"/>
                </v:shape>
                <v:shape id="Obrázek 1" o:spid="_x0000_s1029" type="#_x0000_t75" style="position:absolute;top:36030;width:59397;height:2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">
                  <v:imagedata r:id="rId9" o:title=""/>
                  <o:lock v:ext="edit" aspectratio="f"/>
                </v:shape>
              </v:group>
            </w:pict>
          </mc:Fallback>
        </mc:AlternateContent>
      </w:r>
      <w:r w:rsidR="003A78B2">
        <w:rPr>
          <w:noProof/>
          <w:lang w:eastAsia="cs-CZ"/>
        </w:rPr>
        <mc:AlternateContent>
          <mc:Choice Requires="wps">
            <w:drawing>
              <wp:anchor distT="0" distB="0" distL="114300" distR="114300" simplePos="0" relativeHeight="251626496" behindDoc="0" locked="0" layoutInCell="1" allowOverlap="1" wp14:anchorId="6561CE04" wp14:editId="74294E9C">
                <wp:simplePos x="0" y="0"/>
                <wp:positionH relativeFrom="margin">
                  <wp:align>right</wp:align>
                </wp:positionH>
                <wp:positionV relativeFrom="page">
                  <wp:posOffset>3708400</wp:posOffset>
                </wp:positionV>
                <wp:extent cx="5760000" cy="2318400"/>
                <wp:effectExtent l="0" t="0" r="0" b="5715"/>
                <wp:wrapNone/>
                <wp:docPr id="45412132" name="Textové pole 3"/>
                <wp:cNvGraphicFramePr/>
                <a:graphic xmlns:a="http://schemas.openxmlformats.org/drawingml/2006/main">
                  <a:graphicData uri="http://schemas.microsoft.com/office/word/2010/wordprocessingShape">
                    <wps:wsp>
                      <wps:cNvSpPr txBox="1"/>
                      <wps:spPr>
                        <a:xfrm>
                          <a:off x="0" y="0"/>
                          <a:ext cx="5760000" cy="2318400"/>
                        </a:xfrm>
                        <a:prstGeom prst="rect">
                          <a:avLst/>
                        </a:prstGeom>
                        <a:solidFill>
                          <a:schemeClr val="lt1"/>
                        </a:solidFill>
                        <a:ln w="6350">
                          <a:noFill/>
                        </a:ln>
                      </wps:spPr>
                      <wps:txbx>
                        <w:txbxContent>
                          <w:p w14:paraId="5ED7C2E1" w14:textId="77777777" w:rsidR="004B6DCA" w:rsidRPr="00A03478" w:rsidRDefault="004B6DCA" w:rsidP="00B25C79">
                            <w:pPr>
                              <w:pStyle w:val="Titulkanzev"/>
                            </w:pPr>
                            <w:r>
                              <w:t>Nabíjení a vybíjení kondenzátoru a RC obvody v hudbě</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561CE04" id="_x0000_t202" coordsize="21600,21600" o:spt="202" path="m,l,21600r21600,l21600,xe">
                <v:stroke joinstyle="miter"/>
                <v:path gradientshapeok="t" o:connecttype="rect"/>
              </v:shapetype>
              <v:shape id="Textové pole 3" o:spid="_x0000_s1026" type="#_x0000_t202" style="position:absolute;left:0;text-align:left;margin-left:402.35pt;margin-top:292pt;width:453.55pt;height:182.55pt;z-index:251626496;visibility:visible;mso-wrap-style:square;mso-width-percent:0;mso-height-percent:0;mso-wrap-distance-left:9pt;mso-wrap-distance-top:0;mso-wrap-distance-right:9pt;mso-wrap-distance-bottom:0;mso-position-horizontal:right;mso-position-horizontal-relative:margin;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" fillcolor="white [3201]" stroked="f" strokeweight=".5pt">
                <v:textbox>
                  <w:txbxContent>
                    <w:p w14:paraId="5ED7C2E1" w14:textId="77777777" w:rsidR="004B6DCA" w:rsidRPr="00A03478" w:rsidRDefault="004B6DCA" w:rsidP="00B25C79">
                      <w:pPr>
                        <w:pStyle w:val="Titulkanzev"/>
                      </w:pPr>
                      <w:r>
                        <w:t>Nabíjení a vybíjení kondenzátoru a RC obvody v hudbě</w:t>
                      </w:r>
                    </w:p>
                  </w:txbxContent>
                </v:textbox>
                <w10:wrap anchorx="margin" anchory="page"/>
              </v:shape>
            </w:pict>
          </mc:Fallback>
        </mc:AlternateContent>
      </w:r>
      <w:r w:rsidR="007E4637">
        <w:rPr>
          <w:noProof/>
          <w:lang w:eastAsia="cs-CZ"/>
        </w:rPr>
        <mc:AlternateContent>
          <mc:Choice Requires="wps">
            <w:drawing>
              <wp:anchor distT="0" distB="0" distL="114300" distR="114300" simplePos="0" relativeHeight="251628544" behindDoc="0" locked="0" layoutInCell="1" allowOverlap="1" wp14:anchorId="6FB9AABC" wp14:editId="40D7D613">
                <wp:simplePos x="0" y="0"/>
                <wp:positionH relativeFrom="margin">
                  <wp:align>right</wp:align>
                </wp:positionH>
                <wp:positionV relativeFrom="page">
                  <wp:posOffset>6588760</wp:posOffset>
                </wp:positionV>
                <wp:extent cx="5580000" cy="1472400"/>
                <wp:effectExtent l="0" t="0" r="1905" b="0"/>
                <wp:wrapNone/>
                <wp:docPr id="1257340997" name="Textové pole 3"/>
                <wp:cNvGraphicFramePr/>
                <a:graphic xmlns:a="http://schemas.openxmlformats.org/drawingml/2006/main">
                  <a:graphicData uri="http://schemas.microsoft.com/office/word/2010/wordprocessingShape">
                    <wps:wsp>
                      <wps:cNvSpPr txBox="1"/>
                      <wps:spPr>
                        <a:xfrm>
                          <a:off x="0" y="0"/>
                          <a:ext cx="5580000" cy="1472400"/>
                        </a:xfrm>
                        <a:prstGeom prst="rect">
                          <a:avLst/>
                        </a:prstGeom>
                        <a:solidFill>
                          <a:schemeClr val="lt1"/>
                        </a:solidFill>
                        <a:ln w="6350">
                          <a:noFill/>
                        </a:ln>
                      </wps:spPr>
                      <wps:txbx>
                        <w:txbxContent>
                          <w:p w14:paraId="63DBE272" w14:textId="77777777" w:rsidR="004B6DCA" w:rsidRDefault="004B6DCA" w:rsidP="00937E70">
                            <w:pPr>
                              <w:pStyle w:val="Titulkaautor"/>
                            </w:pPr>
                            <w:r>
                              <w:t>Matěj Teplý</w:t>
                            </w:r>
                          </w:p>
                          <w:p w14:paraId="058B1578" w14:textId="77777777" w:rsidR="004B6DCA" w:rsidRPr="00937E70" w:rsidRDefault="00942501" w:rsidP="00937E70">
                            <w:pPr>
                              <w:pStyle w:val="Titulkainfoprce"/>
                            </w:pPr>
                            <w:sdt>
                              <w:sdtPr>
                                <w:rPr>
                                  <w:kern w:val="0"/>
                                </w:rPr>
                                <w:alias w:val="Druh práce"/>
                                <w:tag w:val="Druh práce"/>
                                <w:id w:val="-128937472"/>
                                <w15:color w:val="FF6600"/>
                                <w:comboBox>
                                  <w:listItem w:displayText="[Zvolte druh závěrečné práce]" w:value="[Zvolte druh závěrečné práce]"/>
                                  <w:listItem w:displayText="Bakalářská práce" w:value="Bakalářská práce"/>
                                  <w:listItem w:displayText="Diplomová práce" w:value="Diplomová práce"/>
                                  <w:listItem w:displayText="Rigorózní práce" w:value="Rigorózní práce"/>
                                </w:comboBox>
                              </w:sdtPr>
                              <w:sdtEndPr/>
                              <w:sdtContent>
                                <w:r w:rsidR="004B6DCA">
                                  <w:rPr>
                                    <w:kern w:val="0"/>
                                  </w:rPr>
                                  <w:t>Zápočtový projekt č. 8 | 2026</w:t>
                                </w:r>
                              </w:sdtContent>
                            </w:sdt>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FB9AABC" id="_x0000_s1027" type="#_x0000_t202" style="position:absolute;left:0;text-align:left;margin-left:388.15pt;margin-top:518.8pt;width:439.35pt;height:115.95pt;z-index:251628544;visibility:visible;mso-wrap-style:square;mso-width-percent:0;mso-height-percent:0;mso-wrap-distance-left:9pt;mso-wrap-distance-top:0;mso-wrap-distance-right:9pt;mso-wrap-distance-bottom:0;mso-position-horizontal:right;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" fillcolor="white [3201]" stroked="f" strokeweight=".5pt">
                <v:textbox>
                  <w:txbxContent>
                    <w:p w14:paraId="63DBE272" w14:textId="77777777" w:rsidR="004B6DCA" w:rsidRDefault="004B6DCA" w:rsidP="00937E70">
                      <w:pPr>
                        <w:pStyle w:val="Titulkaautor"/>
                      </w:pPr>
                      <w:r>
                        <w:t>Matěj Teplý</w:t>
                      </w:r>
                    </w:p>
                    <w:p w14:paraId="058B1578" w14:textId="77777777" w:rsidR="004B6DCA" w:rsidRPr="00937E70" w:rsidRDefault="00942501" w:rsidP="00937E70">
                      <w:pPr>
                        <w:pStyle w:val="Titulkainfoprce"/>
                      </w:pPr>
                      <w:sdt>
                        <w:sdtPr>
                          <w:rPr>
                            <w:kern w:val="0"/>
                          </w:rPr>
                          <w:alias w:val="Druh práce"/>
                          <w:tag w:val="Druh práce"/>
                          <w:id w:val="-128937472"/>
                          <w15:color w:val="FF6600"/>
                          <w:comboBox>
                            <w:listItem w:displayText="[Zvolte druh závěrečné práce]" w:value="[Zvolte druh závěrečné práce]"/>
                            <w:listItem w:displayText="Bakalářská práce" w:value="Bakalářská práce"/>
                            <w:listItem w:displayText="Diplomová práce" w:value="Diplomová práce"/>
                            <w:listItem w:displayText="Rigorózní práce" w:value="Rigorózní práce"/>
                          </w:comboBox>
                        </w:sdtPr>
                        <w:sdtEndPr/>
                        <w:sdtContent>
                          <w:r w:rsidR="004B6DCA">
                            <w:rPr>
                              <w:kern w:val="0"/>
                            </w:rPr>
                            <w:t>Zápočtový projekt č. 8 | 2026</w:t>
                          </w:r>
                        </w:sdtContent>
                      </w:sdt>
                    </w:p>
                  </w:txbxContent>
                </v:textbox>
                <w10:wrap anchorx="margin" anchory="page"/>
              </v:shape>
            </w:pict>
          </mc:Fallback>
        </mc:AlternateContent>
      </w:r>
      <w:r w:rsidR="00142361">
        <w:rPr>
          <w:noProof/>
          <w:lang w:eastAsia="cs-CZ"/>
        </w:rPr>
        <mc:AlternateContent>
          <mc:Choice Requires="wps">
            <w:drawing>
              <wp:anchor distT="0" distB="0" distL="114300" distR="114300" simplePos="0" relativeHeight="251681792" behindDoc="0" locked="0" layoutInCell="1" allowOverlap="1" wp14:anchorId="333C6068" wp14:editId="2E4B56E4">
                <wp:simplePos x="0" y="0"/>
                <wp:positionH relativeFrom="margin">
                  <wp:align>right</wp:align>
                </wp:positionH>
                <wp:positionV relativeFrom="page">
                  <wp:posOffset>8712835</wp:posOffset>
                </wp:positionV>
                <wp:extent cx="3884400" cy="730800"/>
                <wp:effectExtent l="0" t="0" r="1905" b="0"/>
                <wp:wrapNone/>
                <wp:docPr id="1213198117" name="Textové pole 3"/>
                <wp:cNvGraphicFramePr/>
                <a:graphic xmlns:a="http://schemas.openxmlformats.org/drawingml/2006/main">
                  <a:graphicData uri="http://schemas.microsoft.com/office/word/2010/wordprocessingShape">
                    <wps:wsp>
                      <wps:cNvSpPr txBox="1"/>
                      <wps:spPr>
                        <a:xfrm>
                          <a:off x="0" y="0"/>
                          <a:ext cx="3884400" cy="730800"/>
                        </a:xfrm>
                        <a:prstGeom prst="rect">
                          <a:avLst/>
                        </a:prstGeom>
                        <a:solidFill>
                          <a:schemeClr val="lt1"/>
                        </a:solidFill>
                        <a:ln w="6350">
                          <a:noFill/>
                        </a:ln>
                      </wps:spPr>
                      <wps:txbx>
                        <w:txbxContent>
                          <w:p w14:paraId="39283A16" w14:textId="77777777" w:rsidR="004B6DCA" w:rsidRPr="00104B5A" w:rsidRDefault="004B6DCA" w:rsidP="00142361">
                            <w:pPr>
                              <w:pStyle w:val="Titulkauniverzita"/>
                            </w:pPr>
                            <w:r w:rsidRPr="00104B5A">
                              <w:t>Univerzita Tomáše Bati ve Zlíně</w:t>
                            </w:r>
                          </w:p>
                          <w:sdt>
                            <w:sdtPr>
                              <w:alias w:val="Výběr fakulty"/>
                              <w:tag w:val="Výběr fakulty"/>
                              <w:id w:val="2082488667"/>
                              <w15:color w:val="FF6600"/>
                              <w:dropDownList>
                                <w:listItem w:displayText="[Vyberte svou fakultu]" w:value="[Vyberte svou fakultu]"/>
                                <w:listItem w:displayText="Fakulta technologická" w:value="Fakulta technologická"/>
                                <w:listItem w:displayText="Fakulta managementu a ekonomiky" w:value="Fakulta managementu a ekonomiky"/>
                                <w:listItem w:displayText="Fakulta multimediálních komunikací" w:value="Fakulta multimediálních komunikací"/>
                                <w:listItem w:displayText="Fakulta aplikované informatiky" w:value="Fakulta aplikované informatiky"/>
                                <w:listItem w:displayText="Fakulta humanitních studií" w:value="Fakulta humanitních studií"/>
                                <w:listItem w:displayText="Fakulta logistiky a krizového řízení" w:value="Fakulta logistiky a krizového řízení"/>
                              </w:dropDownList>
                            </w:sdtPr>
                            <w:sdtEndPr/>
                            <w:sdtContent>
                              <w:p w14:paraId="574942EB" w14:textId="77777777" w:rsidR="004B6DCA" w:rsidRPr="00515B26" w:rsidRDefault="004B6DCA" w:rsidP="00142361">
                                <w:pPr>
                                  <w:pStyle w:val="Titulkafakulta"/>
                                </w:pPr>
                                <w:r>
                                  <w:t>Fakulta aplikované informatiky</w:t>
                                </w:r>
                              </w:p>
                            </w:sdtContent>
                          </w:sdt>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33C6068" id="_x0000_s1028" type="#_x0000_t202" style="position:absolute;left:0;text-align:left;margin-left:254.65pt;margin-top:686.05pt;width:305.85pt;height:57.55pt;z-index:251681792;visibility:visible;mso-wrap-style:square;mso-width-percent:0;mso-height-percent:0;mso-wrap-distance-left:9pt;mso-wrap-distance-top:0;mso-wrap-distance-right:9pt;mso-wrap-distance-bottom:0;mso-position-horizontal:right;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" fillcolor="white [3201]" stroked="f" strokeweight=".5pt">
                <v:textbox>
                  <w:txbxContent>
                    <w:p w14:paraId="39283A16" w14:textId="77777777" w:rsidR="004B6DCA" w:rsidRPr="00104B5A" w:rsidRDefault="004B6DCA" w:rsidP="00142361">
                      <w:pPr>
                        <w:pStyle w:val="Titulkauniverzita"/>
                      </w:pPr>
                      <w:r w:rsidRPr="00104B5A">
                        <w:t>Univerzita Tomáše Bati ve Zlíně</w:t>
                      </w:r>
                    </w:p>
                    <w:sdt>
                      <w:sdtPr>
                        <w:alias w:val="Výběr fakulty"/>
                        <w:tag w:val="Výběr fakulty"/>
                        <w:id w:val="2082488667"/>
                        <w15:color w:val="FF6600"/>
                        <w:dropDownList>
                          <w:listItem w:displayText="[Vyberte svou fakultu]" w:value="[Vyberte svou fakultu]"/>
                          <w:listItem w:displayText="Fakulta technologická" w:value="Fakulta technologická"/>
                          <w:listItem w:displayText="Fakulta managementu a ekonomiky" w:value="Fakulta managementu a ekonomiky"/>
                          <w:listItem w:displayText="Fakulta multimediálních komunikací" w:value="Fakulta multimediálních komunikací"/>
                          <w:listItem w:displayText="Fakulta aplikované informatiky" w:value="Fakulta aplikované informatiky"/>
                          <w:listItem w:displayText="Fakulta humanitních studií" w:value="Fakulta humanitních studií"/>
                          <w:listItem w:displayText="Fakulta logistiky a krizového řízení" w:value="Fakulta logistiky a krizového řízení"/>
                        </w:dropDownList>
                      </w:sdtPr>
                      <w:sdtEndPr/>
                      <w:sdtContent>
                        <w:p w14:paraId="574942EB" w14:textId="77777777" w:rsidR="004B6DCA" w:rsidRPr="00515B26" w:rsidRDefault="004B6DCA" w:rsidP="00142361">
                          <w:pPr>
                            <w:pStyle w:val="Titulkafakulta"/>
                          </w:pPr>
                          <w:r>
                            <w:t>Fakulta aplikované informatiky</w:t>
                          </w:r>
                        </w:p>
                      </w:sdtContent>
                    </w:sdt>
                  </w:txbxContent>
                </v:textbox>
                <w10:wrap anchorx="margin" anchory="page"/>
              </v:shape>
            </w:pict>
          </mc:Fallback>
        </mc:AlternateContent>
      </w:r>
      <w:r w:rsidR="000A4DB2">
        <w:rPr>
          <w:noProof/>
          <w:lang w:eastAsia="cs-CZ"/>
        </w:rPr>
        <w:drawing>
          <wp:anchor distT="0" distB="0" distL="114300" distR="114300" simplePos="0" relativeHeight="251648000" behindDoc="1" locked="0" layoutInCell="1" allowOverlap="1" wp14:anchorId="1B512BE4" wp14:editId="140D931C">
            <wp:simplePos x="0" y="0"/>
            <wp:positionH relativeFrom="column">
              <wp:posOffset>4176395</wp:posOffset>
            </wp:positionH>
            <wp:positionV relativeFrom="paragraph">
              <wp:posOffset>8785225</wp:posOffset>
            </wp:positionV>
            <wp:extent cx="1616400" cy="162000"/>
            <wp:effectExtent l="0" t="0" r="3175" b="9525"/>
            <wp:wrapNone/>
            <wp:docPr id="126360280" name="Obrázek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60280" name="Obrázek 6"/>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bwMode="auto">
                    <a:xfrm>
                      <a:off x="0" y="0"/>
                      <a:ext cx="1616400" cy="1620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B8E8ABF" w14:textId="77777777" w:rsidR="00534E21" w:rsidRDefault="00534E21">
      <w:pPr>
        <w:sectPr w:rsidR="00534E21" w:rsidSect="00F94A11">
          <w:footerReference w:type="default" r:id="rId11"/>
          <w:pgSz w:w="11906" w:h="16838" w:code="9"/>
          <w:pgMar w:top="1985" w:right="652" w:bottom="680" w:left="1134" w:header="680" w:footer="680" w:gutter="851"/>
          <w:cols w:space="708"/>
          <w:docGrid w:linePitch="360"/>
        </w:sectPr>
      </w:pPr>
    </w:p>
    <w:p w14:paraId="166D7A1C" w14:textId="77777777" w:rsidR="00404C72" w:rsidRDefault="00942501">
      <w:pPr>
        <w:pStyle w:val="Nadpisyostatn"/>
      </w:pPr>
      <w:r>
        <w:lastRenderedPageBreak/>
        <w:t>Obsah</w:t>
      </w:r>
    </w:p>
    <w:p w14:paraId="250FC75B" w14:textId="090FDC32" w:rsidR="009716B2" w:rsidRDefault="00942501">
      <w:pPr>
        <w:pStyle w:val="TOC1"/>
        <w:rPr>
          <w:rFonts w:asciiTheme="minorHAnsi" w:eastAsiaTheme="minorEastAsia" w:hAnsiTheme="minorHAnsi"/>
          <w:b w:val="0"/>
          <w:noProof/>
          <w:szCs w:val="24"/>
          <w:lang w:eastAsia="cs-CZ"/>
        </w:rPr>
      </w:pPr>
      <w:r>
        <w:fldChar w:fldCharType="begin"/>
      </w:r>
      <w:r>
        <w:instrText>TOC \o "1-1" \h \z \u</w:instrText>
      </w:r>
      <w:r>
        <w:fldChar w:fldCharType="separate"/>
      </w:r>
      <w:hyperlink w:anchor="_Toc240101256" w:history="1">
        <w:r w:rsidR="009716B2" w:rsidRPr="00362EEF">
          <w:rPr>
            <w:rStyle w:val="Hyperlink"/>
            <w:noProof/>
          </w:rPr>
          <w:t>Úvod</w:t>
        </w:r>
        <w:r w:rsidR="009716B2">
          <w:rPr>
            <w:noProof/>
            <w:webHidden/>
          </w:rPr>
          <w:tab/>
        </w:r>
        <w:r w:rsidR="009716B2">
          <w:rPr>
            <w:noProof/>
            <w:webHidden/>
          </w:rPr>
          <w:fldChar w:fldCharType="begin"/>
        </w:r>
        <w:r w:rsidR="009716B2">
          <w:rPr>
            <w:noProof/>
            <w:webHidden/>
          </w:rPr>
          <w:instrText xml:space="preserve"> PAGEREF _Toc240101256 \h </w:instrText>
        </w:r>
        <w:r w:rsidR="009716B2">
          <w:rPr>
            <w:noProof/>
            <w:webHidden/>
          </w:rPr>
        </w:r>
        <w:r w:rsidR="009716B2">
          <w:rPr>
            <w:noProof/>
            <w:webHidden/>
          </w:rPr>
          <w:fldChar w:fldCharType="separate"/>
        </w:r>
        <w:r w:rsidR="009716B2">
          <w:rPr>
            <w:noProof/>
            <w:webHidden/>
          </w:rPr>
          <w:t>3</w:t>
        </w:r>
        <w:r w:rsidR="009716B2">
          <w:rPr>
            <w:noProof/>
            <w:webHidden/>
          </w:rPr>
          <w:fldChar w:fldCharType="end"/>
        </w:r>
      </w:hyperlink>
    </w:p>
    <w:p w14:paraId="695FBDEE" w14:textId="66509D61" w:rsidR="009716B2" w:rsidRDefault="009716B2">
      <w:pPr>
        <w:pStyle w:val="TOC1"/>
        <w:tabs>
          <w:tab w:val="left" w:pos="482"/>
        </w:tabs>
        <w:rPr>
          <w:rFonts w:asciiTheme="minorHAnsi" w:eastAsiaTheme="minorEastAsia" w:hAnsiTheme="minorHAnsi"/>
          <w:b w:val="0"/>
          <w:noProof/>
          <w:szCs w:val="24"/>
          <w:lang w:eastAsia="cs-CZ"/>
        </w:rPr>
      </w:pPr>
      <w:hyperlink w:anchor="_Toc240101257" w:history="1">
        <w:r w:rsidRPr="00362EEF">
          <w:rPr>
            <w:rStyle w:val="Hyperlink"/>
            <w:noProof/>
          </w:rPr>
          <w:t>1</w:t>
        </w:r>
        <w:r>
          <w:rPr>
            <w:rFonts w:asciiTheme="minorHAnsi" w:eastAsiaTheme="minorEastAsia" w:hAnsiTheme="minorHAnsi"/>
            <w:b w:val="0"/>
            <w:noProof/>
            <w:szCs w:val="24"/>
            <w:lang w:eastAsia="cs-CZ"/>
          </w:rPr>
          <w:tab/>
        </w:r>
        <w:r w:rsidRPr="00362EEF">
          <w:rPr>
            <w:rStyle w:val="Hyperlink"/>
            <w:noProof/>
          </w:rPr>
          <w:t>Kondenzátor a energie elektrického pole</w:t>
        </w:r>
        <w:r>
          <w:rPr>
            <w:noProof/>
            <w:webHidden/>
          </w:rPr>
          <w:tab/>
        </w:r>
        <w:r>
          <w:rPr>
            <w:noProof/>
            <w:webHidden/>
          </w:rPr>
          <w:fldChar w:fldCharType="begin"/>
        </w:r>
        <w:r>
          <w:rPr>
            <w:noProof/>
            <w:webHidden/>
          </w:rPr>
          <w:instrText xml:space="preserve"> PAGEREF _Toc240101257 \h </w:instrText>
        </w:r>
        <w:r>
          <w:rPr>
            <w:noProof/>
            <w:webHidden/>
          </w:rPr>
        </w:r>
        <w:r>
          <w:rPr>
            <w:noProof/>
            <w:webHidden/>
          </w:rPr>
          <w:fldChar w:fldCharType="separate"/>
        </w:r>
        <w:r>
          <w:rPr>
            <w:noProof/>
            <w:webHidden/>
          </w:rPr>
          <w:t>4</w:t>
        </w:r>
        <w:r>
          <w:rPr>
            <w:noProof/>
            <w:webHidden/>
          </w:rPr>
          <w:fldChar w:fldCharType="end"/>
        </w:r>
      </w:hyperlink>
    </w:p>
    <w:p w14:paraId="1906456E" w14:textId="041C4815" w:rsidR="009716B2" w:rsidRDefault="009716B2">
      <w:pPr>
        <w:pStyle w:val="TOC1"/>
        <w:tabs>
          <w:tab w:val="left" w:pos="482"/>
        </w:tabs>
        <w:rPr>
          <w:rFonts w:asciiTheme="minorHAnsi" w:eastAsiaTheme="minorEastAsia" w:hAnsiTheme="minorHAnsi"/>
          <w:b w:val="0"/>
          <w:noProof/>
          <w:szCs w:val="24"/>
          <w:lang w:eastAsia="cs-CZ"/>
        </w:rPr>
      </w:pPr>
      <w:hyperlink w:anchor="_Toc240101258" w:history="1">
        <w:r w:rsidRPr="00362EEF">
          <w:rPr>
            <w:rStyle w:val="Hyperlink"/>
            <w:noProof/>
          </w:rPr>
          <w:t>2</w:t>
        </w:r>
        <w:r>
          <w:rPr>
            <w:rFonts w:asciiTheme="minorHAnsi" w:eastAsiaTheme="minorEastAsia" w:hAnsiTheme="minorHAnsi"/>
            <w:b w:val="0"/>
            <w:noProof/>
            <w:szCs w:val="24"/>
            <w:lang w:eastAsia="cs-CZ"/>
          </w:rPr>
          <w:tab/>
        </w:r>
        <w:r w:rsidRPr="00362EEF">
          <w:rPr>
            <w:rStyle w:val="Hyperlink"/>
            <w:noProof/>
          </w:rPr>
          <w:t>Nabíjení a vybíjení RC obvodu</w:t>
        </w:r>
        <w:r>
          <w:rPr>
            <w:noProof/>
            <w:webHidden/>
          </w:rPr>
          <w:tab/>
        </w:r>
        <w:r>
          <w:rPr>
            <w:noProof/>
            <w:webHidden/>
          </w:rPr>
          <w:fldChar w:fldCharType="begin"/>
        </w:r>
        <w:r>
          <w:rPr>
            <w:noProof/>
            <w:webHidden/>
          </w:rPr>
          <w:instrText xml:space="preserve"> PAGEREF _Toc240101258 \h </w:instrText>
        </w:r>
        <w:r>
          <w:rPr>
            <w:noProof/>
            <w:webHidden/>
          </w:rPr>
        </w:r>
        <w:r>
          <w:rPr>
            <w:noProof/>
            <w:webHidden/>
          </w:rPr>
          <w:fldChar w:fldCharType="separate"/>
        </w:r>
        <w:r>
          <w:rPr>
            <w:noProof/>
            <w:webHidden/>
          </w:rPr>
          <w:t>5</w:t>
        </w:r>
        <w:r>
          <w:rPr>
            <w:noProof/>
            <w:webHidden/>
          </w:rPr>
          <w:fldChar w:fldCharType="end"/>
        </w:r>
      </w:hyperlink>
    </w:p>
    <w:p w14:paraId="20A24B01" w14:textId="1F8A41C8" w:rsidR="009716B2" w:rsidRDefault="009716B2">
      <w:pPr>
        <w:pStyle w:val="TOC1"/>
        <w:tabs>
          <w:tab w:val="left" w:pos="482"/>
        </w:tabs>
        <w:rPr>
          <w:rFonts w:asciiTheme="minorHAnsi" w:eastAsiaTheme="minorEastAsia" w:hAnsiTheme="minorHAnsi"/>
          <w:b w:val="0"/>
          <w:noProof/>
          <w:szCs w:val="24"/>
          <w:lang w:eastAsia="cs-CZ"/>
        </w:rPr>
      </w:pPr>
      <w:hyperlink w:anchor="_Toc240101259" w:history="1">
        <w:r w:rsidRPr="00362EEF">
          <w:rPr>
            <w:rStyle w:val="Hyperlink"/>
            <w:noProof/>
          </w:rPr>
          <w:t>3</w:t>
        </w:r>
        <w:r>
          <w:rPr>
            <w:rFonts w:asciiTheme="minorHAnsi" w:eastAsiaTheme="minorEastAsia" w:hAnsiTheme="minorHAnsi"/>
            <w:b w:val="0"/>
            <w:noProof/>
            <w:szCs w:val="24"/>
            <w:lang w:eastAsia="cs-CZ"/>
          </w:rPr>
          <w:tab/>
        </w:r>
        <w:r w:rsidRPr="00362EEF">
          <w:rPr>
            <w:rStyle w:val="Hyperlink"/>
            <w:noProof/>
          </w:rPr>
          <w:t>Časová konstanta a doba náběhu</w:t>
        </w:r>
        <w:r>
          <w:rPr>
            <w:noProof/>
            <w:webHidden/>
          </w:rPr>
          <w:tab/>
        </w:r>
        <w:r>
          <w:rPr>
            <w:noProof/>
            <w:webHidden/>
          </w:rPr>
          <w:fldChar w:fldCharType="begin"/>
        </w:r>
        <w:r>
          <w:rPr>
            <w:noProof/>
            <w:webHidden/>
          </w:rPr>
          <w:instrText xml:space="preserve"> PAGEREF _Toc240101259 \h </w:instrText>
        </w:r>
        <w:r>
          <w:rPr>
            <w:noProof/>
            <w:webHidden/>
          </w:rPr>
        </w:r>
        <w:r>
          <w:rPr>
            <w:noProof/>
            <w:webHidden/>
          </w:rPr>
          <w:fldChar w:fldCharType="separate"/>
        </w:r>
        <w:r>
          <w:rPr>
            <w:noProof/>
            <w:webHidden/>
          </w:rPr>
          <w:t>6</w:t>
        </w:r>
        <w:r>
          <w:rPr>
            <w:noProof/>
            <w:webHidden/>
          </w:rPr>
          <w:fldChar w:fldCharType="end"/>
        </w:r>
      </w:hyperlink>
    </w:p>
    <w:p w14:paraId="0D242821" w14:textId="26592FDC" w:rsidR="009716B2" w:rsidRDefault="009716B2">
      <w:pPr>
        <w:pStyle w:val="TOC1"/>
        <w:tabs>
          <w:tab w:val="left" w:pos="482"/>
        </w:tabs>
        <w:rPr>
          <w:rFonts w:asciiTheme="minorHAnsi" w:eastAsiaTheme="minorEastAsia" w:hAnsiTheme="minorHAnsi"/>
          <w:b w:val="0"/>
          <w:noProof/>
          <w:szCs w:val="24"/>
          <w:lang w:eastAsia="cs-CZ"/>
        </w:rPr>
      </w:pPr>
      <w:hyperlink w:anchor="_Toc240101260" w:history="1">
        <w:r w:rsidRPr="00362EEF">
          <w:rPr>
            <w:rStyle w:val="Hyperlink"/>
            <w:noProof/>
          </w:rPr>
          <w:t>4</w:t>
        </w:r>
        <w:r>
          <w:rPr>
            <w:rFonts w:asciiTheme="minorHAnsi" w:eastAsiaTheme="minorEastAsia" w:hAnsiTheme="minorHAnsi"/>
            <w:b w:val="0"/>
            <w:noProof/>
            <w:szCs w:val="24"/>
            <w:lang w:eastAsia="cs-CZ"/>
          </w:rPr>
          <w:tab/>
        </w:r>
        <w:r w:rsidRPr="00362EEF">
          <w:rPr>
            <w:rStyle w:val="Hyperlink"/>
            <w:noProof/>
          </w:rPr>
          <w:t>RC filtry pro střídavé signály</w:t>
        </w:r>
        <w:r>
          <w:rPr>
            <w:noProof/>
            <w:webHidden/>
          </w:rPr>
          <w:tab/>
        </w:r>
        <w:r>
          <w:rPr>
            <w:noProof/>
            <w:webHidden/>
          </w:rPr>
          <w:fldChar w:fldCharType="begin"/>
        </w:r>
        <w:r>
          <w:rPr>
            <w:noProof/>
            <w:webHidden/>
          </w:rPr>
          <w:instrText xml:space="preserve"> PAGEREF _Toc240101260 \h </w:instrText>
        </w:r>
        <w:r>
          <w:rPr>
            <w:noProof/>
            <w:webHidden/>
          </w:rPr>
        </w:r>
        <w:r>
          <w:rPr>
            <w:noProof/>
            <w:webHidden/>
          </w:rPr>
          <w:fldChar w:fldCharType="separate"/>
        </w:r>
        <w:r>
          <w:rPr>
            <w:noProof/>
            <w:webHidden/>
          </w:rPr>
          <w:t>7</w:t>
        </w:r>
        <w:r>
          <w:rPr>
            <w:noProof/>
            <w:webHidden/>
          </w:rPr>
          <w:fldChar w:fldCharType="end"/>
        </w:r>
      </w:hyperlink>
    </w:p>
    <w:p w14:paraId="3F242765" w14:textId="4760BA21" w:rsidR="009716B2" w:rsidRDefault="009716B2">
      <w:pPr>
        <w:pStyle w:val="TOC1"/>
        <w:tabs>
          <w:tab w:val="left" w:pos="482"/>
        </w:tabs>
        <w:rPr>
          <w:rFonts w:asciiTheme="minorHAnsi" w:eastAsiaTheme="minorEastAsia" w:hAnsiTheme="minorHAnsi"/>
          <w:b w:val="0"/>
          <w:noProof/>
          <w:szCs w:val="24"/>
          <w:lang w:eastAsia="cs-CZ"/>
        </w:rPr>
      </w:pPr>
      <w:hyperlink w:anchor="_Toc240101261" w:history="1">
        <w:r w:rsidRPr="00362EEF">
          <w:rPr>
            <w:rStyle w:val="Hyperlink"/>
            <w:noProof/>
          </w:rPr>
          <w:t>5</w:t>
        </w:r>
        <w:r>
          <w:rPr>
            <w:rFonts w:asciiTheme="minorHAnsi" w:eastAsiaTheme="minorEastAsia" w:hAnsiTheme="minorHAnsi"/>
            <w:b w:val="0"/>
            <w:noProof/>
            <w:szCs w:val="24"/>
            <w:lang w:eastAsia="cs-CZ"/>
          </w:rPr>
          <w:tab/>
        </w:r>
        <w:r w:rsidRPr="00362EEF">
          <w:rPr>
            <w:rStyle w:val="Hyperlink"/>
            <w:noProof/>
          </w:rPr>
          <w:t>Úkoly 1 a 2 Napětí na rezistoru a kondenzátoru</w:t>
        </w:r>
        <w:r>
          <w:rPr>
            <w:noProof/>
            <w:webHidden/>
          </w:rPr>
          <w:tab/>
        </w:r>
        <w:r>
          <w:rPr>
            <w:noProof/>
            <w:webHidden/>
          </w:rPr>
          <w:fldChar w:fldCharType="begin"/>
        </w:r>
        <w:r>
          <w:rPr>
            <w:noProof/>
            <w:webHidden/>
          </w:rPr>
          <w:instrText xml:space="preserve"> PAGEREF _Toc240101261 \h </w:instrText>
        </w:r>
        <w:r>
          <w:rPr>
            <w:noProof/>
            <w:webHidden/>
          </w:rPr>
        </w:r>
        <w:r>
          <w:rPr>
            <w:noProof/>
            <w:webHidden/>
          </w:rPr>
          <w:fldChar w:fldCharType="separate"/>
        </w:r>
        <w:r>
          <w:rPr>
            <w:noProof/>
            <w:webHidden/>
          </w:rPr>
          <w:t>8</w:t>
        </w:r>
        <w:r>
          <w:rPr>
            <w:noProof/>
            <w:webHidden/>
          </w:rPr>
          <w:fldChar w:fldCharType="end"/>
        </w:r>
      </w:hyperlink>
    </w:p>
    <w:p w14:paraId="69082A60" w14:textId="51F79DEF" w:rsidR="009716B2" w:rsidRDefault="009716B2">
      <w:pPr>
        <w:pStyle w:val="TOC1"/>
        <w:tabs>
          <w:tab w:val="left" w:pos="482"/>
        </w:tabs>
        <w:rPr>
          <w:rFonts w:asciiTheme="minorHAnsi" w:eastAsiaTheme="minorEastAsia" w:hAnsiTheme="minorHAnsi"/>
          <w:b w:val="0"/>
          <w:noProof/>
          <w:szCs w:val="24"/>
          <w:lang w:eastAsia="cs-CZ"/>
        </w:rPr>
      </w:pPr>
      <w:hyperlink w:anchor="_Toc240101262" w:history="1">
        <w:r w:rsidRPr="00362EEF">
          <w:rPr>
            <w:rStyle w:val="Hyperlink"/>
            <w:noProof/>
          </w:rPr>
          <w:t>6</w:t>
        </w:r>
        <w:r>
          <w:rPr>
            <w:rFonts w:asciiTheme="minorHAnsi" w:eastAsiaTheme="minorEastAsia" w:hAnsiTheme="minorHAnsi"/>
            <w:b w:val="0"/>
            <w:noProof/>
            <w:szCs w:val="24"/>
            <w:lang w:eastAsia="cs-CZ"/>
          </w:rPr>
          <w:tab/>
        </w:r>
        <w:r w:rsidRPr="00362EEF">
          <w:rPr>
            <w:rStyle w:val="Hyperlink"/>
            <w:noProof/>
          </w:rPr>
          <w:t>Úkol 3 Energie přeměněná na teplo</w:t>
        </w:r>
        <w:r>
          <w:rPr>
            <w:noProof/>
            <w:webHidden/>
          </w:rPr>
          <w:tab/>
        </w:r>
        <w:r>
          <w:rPr>
            <w:noProof/>
            <w:webHidden/>
          </w:rPr>
          <w:fldChar w:fldCharType="begin"/>
        </w:r>
        <w:r>
          <w:rPr>
            <w:noProof/>
            <w:webHidden/>
          </w:rPr>
          <w:instrText xml:space="preserve"> PAGEREF _Toc240101262 \h </w:instrText>
        </w:r>
        <w:r>
          <w:rPr>
            <w:noProof/>
            <w:webHidden/>
          </w:rPr>
        </w:r>
        <w:r>
          <w:rPr>
            <w:noProof/>
            <w:webHidden/>
          </w:rPr>
          <w:fldChar w:fldCharType="separate"/>
        </w:r>
        <w:r>
          <w:rPr>
            <w:noProof/>
            <w:webHidden/>
          </w:rPr>
          <w:t>9</w:t>
        </w:r>
        <w:r>
          <w:rPr>
            <w:noProof/>
            <w:webHidden/>
          </w:rPr>
          <w:fldChar w:fldCharType="end"/>
        </w:r>
      </w:hyperlink>
    </w:p>
    <w:p w14:paraId="794E9929" w14:textId="021B75AB" w:rsidR="009716B2" w:rsidRDefault="009716B2">
      <w:pPr>
        <w:pStyle w:val="TOC1"/>
        <w:tabs>
          <w:tab w:val="left" w:pos="482"/>
        </w:tabs>
        <w:rPr>
          <w:rFonts w:asciiTheme="minorHAnsi" w:eastAsiaTheme="minorEastAsia" w:hAnsiTheme="minorHAnsi"/>
          <w:b w:val="0"/>
          <w:noProof/>
          <w:szCs w:val="24"/>
          <w:lang w:eastAsia="cs-CZ"/>
        </w:rPr>
      </w:pPr>
      <w:hyperlink w:anchor="_Toc240101263" w:history="1">
        <w:r w:rsidRPr="00362EEF">
          <w:rPr>
            <w:rStyle w:val="Hyperlink"/>
            <w:noProof/>
          </w:rPr>
          <w:t>7</w:t>
        </w:r>
        <w:r>
          <w:rPr>
            <w:rFonts w:asciiTheme="minorHAnsi" w:eastAsiaTheme="minorEastAsia" w:hAnsiTheme="minorHAnsi"/>
            <w:b w:val="0"/>
            <w:noProof/>
            <w:szCs w:val="24"/>
            <w:lang w:eastAsia="cs-CZ"/>
          </w:rPr>
          <w:tab/>
        </w:r>
        <w:r w:rsidRPr="00362EEF">
          <w:rPr>
            <w:rStyle w:val="Hyperlink"/>
            <w:noProof/>
          </w:rPr>
          <w:t>Filtrace zvuku kytary a baskytary</w:t>
        </w:r>
        <w:r>
          <w:rPr>
            <w:noProof/>
            <w:webHidden/>
          </w:rPr>
          <w:tab/>
        </w:r>
        <w:r>
          <w:rPr>
            <w:noProof/>
            <w:webHidden/>
          </w:rPr>
          <w:fldChar w:fldCharType="begin"/>
        </w:r>
        <w:r>
          <w:rPr>
            <w:noProof/>
            <w:webHidden/>
          </w:rPr>
          <w:instrText xml:space="preserve"> PAGEREF _Toc240101263 \h </w:instrText>
        </w:r>
        <w:r>
          <w:rPr>
            <w:noProof/>
            <w:webHidden/>
          </w:rPr>
        </w:r>
        <w:r>
          <w:rPr>
            <w:noProof/>
            <w:webHidden/>
          </w:rPr>
          <w:fldChar w:fldCharType="separate"/>
        </w:r>
        <w:r>
          <w:rPr>
            <w:noProof/>
            <w:webHidden/>
          </w:rPr>
          <w:t>10</w:t>
        </w:r>
        <w:r>
          <w:rPr>
            <w:noProof/>
            <w:webHidden/>
          </w:rPr>
          <w:fldChar w:fldCharType="end"/>
        </w:r>
      </w:hyperlink>
    </w:p>
    <w:p w14:paraId="5756B680" w14:textId="5E71B8DA" w:rsidR="009716B2" w:rsidRDefault="009716B2">
      <w:pPr>
        <w:pStyle w:val="TOC1"/>
        <w:tabs>
          <w:tab w:val="left" w:pos="482"/>
        </w:tabs>
        <w:rPr>
          <w:rFonts w:asciiTheme="minorHAnsi" w:eastAsiaTheme="minorEastAsia" w:hAnsiTheme="minorHAnsi"/>
          <w:b w:val="0"/>
          <w:noProof/>
          <w:szCs w:val="24"/>
          <w:lang w:eastAsia="cs-CZ"/>
        </w:rPr>
      </w:pPr>
      <w:hyperlink w:anchor="_Toc240101264" w:history="1">
        <w:r w:rsidRPr="00362EEF">
          <w:rPr>
            <w:rStyle w:val="Hyperlink"/>
            <w:noProof/>
          </w:rPr>
          <w:t>8</w:t>
        </w:r>
        <w:r>
          <w:rPr>
            <w:rFonts w:asciiTheme="minorHAnsi" w:eastAsiaTheme="minorEastAsia" w:hAnsiTheme="minorHAnsi"/>
            <w:b w:val="0"/>
            <w:noProof/>
            <w:szCs w:val="24"/>
            <w:lang w:eastAsia="cs-CZ"/>
          </w:rPr>
          <w:tab/>
        </w:r>
        <w:r w:rsidRPr="00362EEF">
          <w:rPr>
            <w:rStyle w:val="Hyperlink"/>
            <w:noProof/>
          </w:rPr>
          <w:t>Vazební kondenzátor a přenos basů</w:t>
        </w:r>
        <w:r>
          <w:rPr>
            <w:noProof/>
            <w:webHidden/>
          </w:rPr>
          <w:tab/>
        </w:r>
        <w:r>
          <w:rPr>
            <w:noProof/>
            <w:webHidden/>
          </w:rPr>
          <w:fldChar w:fldCharType="begin"/>
        </w:r>
        <w:r>
          <w:rPr>
            <w:noProof/>
            <w:webHidden/>
          </w:rPr>
          <w:instrText xml:space="preserve"> PAGEREF _Toc240101264 \h </w:instrText>
        </w:r>
        <w:r>
          <w:rPr>
            <w:noProof/>
            <w:webHidden/>
          </w:rPr>
        </w:r>
        <w:r>
          <w:rPr>
            <w:noProof/>
            <w:webHidden/>
          </w:rPr>
          <w:fldChar w:fldCharType="separate"/>
        </w:r>
        <w:r>
          <w:rPr>
            <w:noProof/>
            <w:webHidden/>
          </w:rPr>
          <w:t>11</w:t>
        </w:r>
        <w:r>
          <w:rPr>
            <w:noProof/>
            <w:webHidden/>
          </w:rPr>
          <w:fldChar w:fldCharType="end"/>
        </w:r>
      </w:hyperlink>
    </w:p>
    <w:p w14:paraId="34A4290A" w14:textId="237F1107" w:rsidR="009716B2" w:rsidRDefault="009716B2">
      <w:pPr>
        <w:pStyle w:val="TOC1"/>
        <w:tabs>
          <w:tab w:val="left" w:pos="482"/>
        </w:tabs>
        <w:rPr>
          <w:rFonts w:asciiTheme="minorHAnsi" w:eastAsiaTheme="minorEastAsia" w:hAnsiTheme="minorHAnsi"/>
          <w:b w:val="0"/>
          <w:noProof/>
          <w:szCs w:val="24"/>
          <w:lang w:eastAsia="cs-CZ"/>
        </w:rPr>
      </w:pPr>
      <w:hyperlink w:anchor="_Toc240101265" w:history="1">
        <w:r w:rsidRPr="00362EEF">
          <w:rPr>
            <w:rStyle w:val="Hyperlink"/>
            <w:noProof/>
          </w:rPr>
          <w:t>9</w:t>
        </w:r>
        <w:r>
          <w:rPr>
            <w:rFonts w:asciiTheme="minorHAnsi" w:eastAsiaTheme="minorEastAsia" w:hAnsiTheme="minorHAnsi"/>
            <w:b w:val="0"/>
            <w:noProof/>
            <w:szCs w:val="24"/>
            <w:lang w:eastAsia="cs-CZ"/>
          </w:rPr>
          <w:tab/>
        </w:r>
        <w:r w:rsidRPr="00362EEF">
          <w:rPr>
            <w:rStyle w:val="Hyperlink"/>
            <w:noProof/>
          </w:rPr>
          <w:t>Bicí a časové řízení signálu</w:t>
        </w:r>
        <w:r>
          <w:rPr>
            <w:noProof/>
            <w:webHidden/>
          </w:rPr>
          <w:tab/>
        </w:r>
        <w:r>
          <w:rPr>
            <w:noProof/>
            <w:webHidden/>
          </w:rPr>
          <w:fldChar w:fldCharType="begin"/>
        </w:r>
        <w:r>
          <w:rPr>
            <w:noProof/>
            <w:webHidden/>
          </w:rPr>
          <w:instrText xml:space="preserve"> PAGEREF _Toc240101265 \h </w:instrText>
        </w:r>
        <w:r>
          <w:rPr>
            <w:noProof/>
            <w:webHidden/>
          </w:rPr>
        </w:r>
        <w:r>
          <w:rPr>
            <w:noProof/>
            <w:webHidden/>
          </w:rPr>
          <w:fldChar w:fldCharType="separate"/>
        </w:r>
        <w:r>
          <w:rPr>
            <w:noProof/>
            <w:webHidden/>
          </w:rPr>
          <w:t>12</w:t>
        </w:r>
        <w:r>
          <w:rPr>
            <w:noProof/>
            <w:webHidden/>
          </w:rPr>
          <w:fldChar w:fldCharType="end"/>
        </w:r>
      </w:hyperlink>
    </w:p>
    <w:p w14:paraId="18C724A0" w14:textId="56C6AB86" w:rsidR="009716B2" w:rsidRDefault="009716B2">
      <w:pPr>
        <w:pStyle w:val="TOC1"/>
        <w:tabs>
          <w:tab w:val="left" w:pos="482"/>
        </w:tabs>
        <w:rPr>
          <w:rFonts w:asciiTheme="minorHAnsi" w:eastAsiaTheme="minorEastAsia" w:hAnsiTheme="minorHAnsi"/>
          <w:b w:val="0"/>
          <w:noProof/>
          <w:szCs w:val="24"/>
          <w:lang w:eastAsia="cs-CZ"/>
        </w:rPr>
      </w:pPr>
      <w:hyperlink w:anchor="_Toc240101266" w:history="1">
        <w:r w:rsidRPr="00362EEF">
          <w:rPr>
            <w:rStyle w:val="Hyperlink"/>
            <w:noProof/>
          </w:rPr>
          <w:t>10</w:t>
        </w:r>
        <w:r>
          <w:rPr>
            <w:rFonts w:asciiTheme="minorHAnsi" w:eastAsiaTheme="minorEastAsia" w:hAnsiTheme="minorHAnsi"/>
            <w:b w:val="0"/>
            <w:noProof/>
            <w:szCs w:val="24"/>
            <w:lang w:eastAsia="cs-CZ"/>
          </w:rPr>
          <w:tab/>
        </w:r>
        <w:r w:rsidRPr="00362EEF">
          <w:rPr>
            <w:rStyle w:val="Hyperlink"/>
            <w:noProof/>
          </w:rPr>
          <w:t>Elektrické pole a kontrola modelu</w:t>
        </w:r>
        <w:r>
          <w:rPr>
            <w:noProof/>
            <w:webHidden/>
          </w:rPr>
          <w:tab/>
        </w:r>
        <w:r>
          <w:rPr>
            <w:noProof/>
            <w:webHidden/>
          </w:rPr>
          <w:fldChar w:fldCharType="begin"/>
        </w:r>
        <w:r>
          <w:rPr>
            <w:noProof/>
            <w:webHidden/>
          </w:rPr>
          <w:instrText xml:space="preserve"> PAGEREF _Toc240101266 \h </w:instrText>
        </w:r>
        <w:r>
          <w:rPr>
            <w:noProof/>
            <w:webHidden/>
          </w:rPr>
        </w:r>
        <w:r>
          <w:rPr>
            <w:noProof/>
            <w:webHidden/>
          </w:rPr>
          <w:fldChar w:fldCharType="separate"/>
        </w:r>
        <w:r>
          <w:rPr>
            <w:noProof/>
            <w:webHidden/>
          </w:rPr>
          <w:t>13</w:t>
        </w:r>
        <w:r>
          <w:rPr>
            <w:noProof/>
            <w:webHidden/>
          </w:rPr>
          <w:fldChar w:fldCharType="end"/>
        </w:r>
      </w:hyperlink>
    </w:p>
    <w:p w14:paraId="2AD4C63F" w14:textId="3BC64314" w:rsidR="009716B2" w:rsidRDefault="009716B2">
      <w:pPr>
        <w:pStyle w:val="TOC1"/>
        <w:tabs>
          <w:tab w:val="left" w:pos="482"/>
        </w:tabs>
        <w:rPr>
          <w:rFonts w:asciiTheme="minorHAnsi" w:eastAsiaTheme="minorEastAsia" w:hAnsiTheme="minorHAnsi"/>
          <w:b w:val="0"/>
          <w:noProof/>
          <w:szCs w:val="24"/>
          <w:lang w:eastAsia="cs-CZ"/>
        </w:rPr>
      </w:pPr>
      <w:hyperlink w:anchor="_Toc240101267" w:history="1">
        <w:r w:rsidRPr="00362EEF">
          <w:rPr>
            <w:rStyle w:val="Hyperlink"/>
            <w:noProof/>
          </w:rPr>
          <w:t>11</w:t>
        </w:r>
        <w:r>
          <w:rPr>
            <w:rFonts w:asciiTheme="minorHAnsi" w:eastAsiaTheme="minorEastAsia" w:hAnsiTheme="minorHAnsi"/>
            <w:b w:val="0"/>
            <w:noProof/>
            <w:szCs w:val="24"/>
            <w:lang w:eastAsia="cs-CZ"/>
          </w:rPr>
          <w:tab/>
        </w:r>
        <w:r w:rsidRPr="00362EEF">
          <w:rPr>
            <w:rStyle w:val="Hyperlink"/>
            <w:noProof/>
          </w:rPr>
          <w:t>Interaktivní simulace k zápočtovému projektu</w:t>
        </w:r>
        <w:r>
          <w:rPr>
            <w:noProof/>
            <w:webHidden/>
          </w:rPr>
          <w:tab/>
        </w:r>
        <w:r>
          <w:rPr>
            <w:noProof/>
            <w:webHidden/>
          </w:rPr>
          <w:fldChar w:fldCharType="begin"/>
        </w:r>
        <w:r>
          <w:rPr>
            <w:noProof/>
            <w:webHidden/>
          </w:rPr>
          <w:instrText xml:space="preserve"> PAGEREF _Toc240101267 \h </w:instrText>
        </w:r>
        <w:r>
          <w:rPr>
            <w:noProof/>
            <w:webHidden/>
          </w:rPr>
        </w:r>
        <w:r>
          <w:rPr>
            <w:noProof/>
            <w:webHidden/>
          </w:rPr>
          <w:fldChar w:fldCharType="separate"/>
        </w:r>
        <w:r>
          <w:rPr>
            <w:noProof/>
            <w:webHidden/>
          </w:rPr>
          <w:t>14</w:t>
        </w:r>
        <w:r>
          <w:rPr>
            <w:noProof/>
            <w:webHidden/>
          </w:rPr>
          <w:fldChar w:fldCharType="end"/>
        </w:r>
      </w:hyperlink>
    </w:p>
    <w:p w14:paraId="3FC63A99" w14:textId="1186F763" w:rsidR="009716B2" w:rsidRDefault="009716B2">
      <w:pPr>
        <w:pStyle w:val="TOC1"/>
        <w:rPr>
          <w:rFonts w:asciiTheme="minorHAnsi" w:eastAsiaTheme="minorEastAsia" w:hAnsiTheme="minorHAnsi"/>
          <w:b w:val="0"/>
          <w:noProof/>
          <w:szCs w:val="24"/>
          <w:lang w:eastAsia="cs-CZ"/>
        </w:rPr>
      </w:pPr>
      <w:hyperlink w:anchor="_Toc240101268" w:history="1">
        <w:r w:rsidRPr="00362EEF">
          <w:rPr>
            <w:rStyle w:val="Hyperlink"/>
            <w:noProof/>
          </w:rPr>
          <w:t>Závěr</w:t>
        </w:r>
        <w:r>
          <w:rPr>
            <w:noProof/>
            <w:webHidden/>
          </w:rPr>
          <w:tab/>
        </w:r>
        <w:r>
          <w:rPr>
            <w:noProof/>
            <w:webHidden/>
          </w:rPr>
          <w:fldChar w:fldCharType="begin"/>
        </w:r>
        <w:r>
          <w:rPr>
            <w:noProof/>
            <w:webHidden/>
          </w:rPr>
          <w:instrText xml:space="preserve"> PAGEREF _Toc240101268 \h </w:instrText>
        </w:r>
        <w:r>
          <w:rPr>
            <w:noProof/>
            <w:webHidden/>
          </w:rPr>
        </w:r>
        <w:r>
          <w:rPr>
            <w:noProof/>
            <w:webHidden/>
          </w:rPr>
          <w:fldChar w:fldCharType="separate"/>
        </w:r>
        <w:r>
          <w:rPr>
            <w:noProof/>
            <w:webHidden/>
          </w:rPr>
          <w:t>15</w:t>
        </w:r>
        <w:r>
          <w:rPr>
            <w:noProof/>
            <w:webHidden/>
          </w:rPr>
          <w:fldChar w:fldCharType="end"/>
        </w:r>
      </w:hyperlink>
    </w:p>
    <w:p w14:paraId="32C2E603" w14:textId="3996C26F" w:rsidR="009716B2" w:rsidRDefault="009716B2">
      <w:pPr>
        <w:pStyle w:val="TOC1"/>
        <w:rPr>
          <w:rFonts w:asciiTheme="minorHAnsi" w:eastAsiaTheme="minorEastAsia" w:hAnsiTheme="minorHAnsi"/>
          <w:b w:val="0"/>
          <w:noProof/>
          <w:szCs w:val="24"/>
          <w:lang w:eastAsia="cs-CZ"/>
        </w:rPr>
      </w:pPr>
      <w:hyperlink w:anchor="_Toc240101269" w:history="1">
        <w:r w:rsidRPr="00362EEF">
          <w:rPr>
            <w:rStyle w:val="Hyperlink"/>
            <w:noProof/>
          </w:rPr>
          <w:t>Použití nástrojů umělé inteligence</w:t>
        </w:r>
        <w:r>
          <w:rPr>
            <w:noProof/>
            <w:webHidden/>
          </w:rPr>
          <w:tab/>
        </w:r>
        <w:r>
          <w:rPr>
            <w:noProof/>
            <w:webHidden/>
          </w:rPr>
          <w:fldChar w:fldCharType="begin"/>
        </w:r>
        <w:r>
          <w:rPr>
            <w:noProof/>
            <w:webHidden/>
          </w:rPr>
          <w:instrText xml:space="preserve"> PAGEREF _Toc240101269 \h </w:instrText>
        </w:r>
        <w:r>
          <w:rPr>
            <w:noProof/>
            <w:webHidden/>
          </w:rPr>
        </w:r>
        <w:r>
          <w:rPr>
            <w:noProof/>
            <w:webHidden/>
          </w:rPr>
          <w:fldChar w:fldCharType="separate"/>
        </w:r>
        <w:r>
          <w:rPr>
            <w:noProof/>
            <w:webHidden/>
          </w:rPr>
          <w:t>16</w:t>
        </w:r>
        <w:r>
          <w:rPr>
            <w:noProof/>
            <w:webHidden/>
          </w:rPr>
          <w:fldChar w:fldCharType="end"/>
        </w:r>
      </w:hyperlink>
    </w:p>
    <w:p w14:paraId="79FEC02D" w14:textId="1431BB52" w:rsidR="009716B2" w:rsidRDefault="009716B2">
      <w:pPr>
        <w:pStyle w:val="TOC1"/>
        <w:rPr>
          <w:rFonts w:asciiTheme="minorHAnsi" w:eastAsiaTheme="minorEastAsia" w:hAnsiTheme="minorHAnsi"/>
          <w:b w:val="0"/>
          <w:noProof/>
          <w:szCs w:val="24"/>
          <w:lang w:eastAsia="cs-CZ"/>
        </w:rPr>
      </w:pPr>
      <w:hyperlink w:anchor="_Toc240101270" w:history="1">
        <w:r w:rsidRPr="00362EEF">
          <w:rPr>
            <w:rStyle w:val="Hyperlink"/>
            <w:noProof/>
          </w:rPr>
          <w:t>Seznam použité literatury</w:t>
        </w:r>
        <w:r>
          <w:rPr>
            <w:noProof/>
            <w:webHidden/>
          </w:rPr>
          <w:tab/>
        </w:r>
        <w:r>
          <w:rPr>
            <w:noProof/>
            <w:webHidden/>
          </w:rPr>
          <w:fldChar w:fldCharType="begin"/>
        </w:r>
        <w:r>
          <w:rPr>
            <w:noProof/>
            <w:webHidden/>
          </w:rPr>
          <w:instrText xml:space="preserve"> PAGEREF _Toc240101270 \h </w:instrText>
        </w:r>
        <w:r>
          <w:rPr>
            <w:noProof/>
            <w:webHidden/>
          </w:rPr>
        </w:r>
        <w:r>
          <w:rPr>
            <w:noProof/>
            <w:webHidden/>
          </w:rPr>
          <w:fldChar w:fldCharType="separate"/>
        </w:r>
        <w:r>
          <w:rPr>
            <w:noProof/>
            <w:webHidden/>
          </w:rPr>
          <w:t>17</w:t>
        </w:r>
        <w:r>
          <w:rPr>
            <w:noProof/>
            <w:webHidden/>
          </w:rPr>
          <w:fldChar w:fldCharType="end"/>
        </w:r>
      </w:hyperlink>
    </w:p>
    <w:p w14:paraId="2A3EE95F" w14:textId="3D1F7C4D" w:rsidR="00404C72" w:rsidRDefault="00942501">
      <w:pPr>
        <w:pStyle w:val="Prvnodstavecprce"/>
      </w:pPr>
      <w:r>
        <w:fldChar w:fldCharType="end"/>
      </w:r>
    </w:p>
    <w:p w14:paraId="4A8BB368" w14:textId="77777777" w:rsidR="00404C72" w:rsidRDefault="00942501">
      <w:pPr>
        <w:pStyle w:val="Nadpisyostatn"/>
        <w:spacing w:before="360"/>
      </w:pPr>
      <w:r>
        <w:t>Značení</w:t>
      </w:r>
    </w:p>
    <w:p w14:paraId="6C6E8B13" w14:textId="77777777" w:rsidR="00404C72" w:rsidRDefault="00942501">
      <w:pPr>
        <w:pStyle w:val="Prvnodstavecprce"/>
      </w:pPr>
      <w:r>
        <w:t>R odpor [Ω]; C kapacita [F]; U konstantní napětí zdroje [V]; u</w:t>
      </w:r>
      <w:r>
        <w:rPr>
          <w:vertAlign w:val="subscript"/>
        </w:rPr>
        <w:t>C</w:t>
      </w:r>
      <w:r>
        <w:t>, u</w:t>
      </w:r>
      <w:r>
        <w:rPr>
          <w:vertAlign w:val="subscript"/>
        </w:rPr>
        <w:t>R</w:t>
      </w:r>
      <w:r>
        <w:t xml:space="preserve"> okamžitá napětí [V]; i proud [A]; τ časová konstanta [s]; f kmitočet [Hz]; H komplexní napěťový přenos; W energie [J]. Dolní propust je označena DP, horní propust HP. Desetinná čárka se používá v textu a tabulkách.</w:t>
      </w:r>
    </w:p>
    <w:p w14:paraId="67DA4020" w14:textId="77777777" w:rsidR="00404C72" w:rsidRDefault="00942501">
      <w:pPr>
        <w:pStyle w:val="Nadpisyseznamy"/>
      </w:pPr>
      <w:bookmarkStart w:id="0" w:name="_Toc240101256"/>
      <w:r>
        <w:lastRenderedPageBreak/>
        <w:t>Úvod</w:t>
      </w:r>
      <w:bookmarkEnd w:id="0"/>
    </w:p>
    <w:p w14:paraId="3ADAFEF1" w14:textId="77777777" w:rsidR="00404C72" w:rsidRDefault="00942501">
      <w:pPr>
        <w:pStyle w:val="Prvnodstavecprce"/>
      </w:pPr>
      <w:r>
        <w:t>Tento zápočtový projekt řeší nabíjení a vybíjení kondenzátoru v RC obvodu a jeho použití jako jednoduchého filtru. Vychází ze zadání projektu č. 8 v předmětu AK3EJ Elektromagnetické jevy v informatice. Povinná část zahrnuje vztahy pro napětí na rezistoru a kondenzátoru, napětí kondenzátoru v čase jedné časové konstanty a energii přeměněnou na teplo do stejného okamžiku. [1]</w:t>
      </w:r>
    </w:p>
    <w:p w14:paraId="7E732BEE" w14:textId="77777777" w:rsidR="00404C72" w:rsidRDefault="00942501">
      <w:pPr>
        <w:pStyle w:val="Dalodstavceprce"/>
      </w:pPr>
      <w:r>
        <w:t>Téma propojuji s hudbou, protože hraji na kytaru, baskytaru a bicí. U nástrojů a efektů mě zajímá, co se při úpravě barvy zvuku mění v obvodu. Kondenzátor s rezistorem nabízí konkrétní příklad: stejné součástky určují časový průběh napětí i přenos jednotlivých kmitočtů.</w:t>
      </w:r>
    </w:p>
    <w:p w14:paraId="23693523" w14:textId="77777777" w:rsidR="00404C72" w:rsidRDefault="00942501">
      <w:pPr>
        <w:pStyle w:val="Dalodstavceprce"/>
      </w:pPr>
      <w:r>
        <w:t>Vedle výpočtů jsem pro tuto práci vytvořil interaktivní simulaci. Pomáhá mi porovnat rovnice s grafy a s účinkem filtru na známý hudební materiál. Zobrazuje přechodové děje a model vazebního kondenzátoru mezi zesilovacími stupni. Část se zvukem umožňuje přepínat původní a filtrovanou kytarovou ukázku a měnit parametry během přehrávání. [2]</w:t>
      </w:r>
    </w:p>
    <w:p w14:paraId="162833F1" w14:textId="77777777" w:rsidR="00404C72" w:rsidRDefault="00942501">
      <w:pPr>
        <w:pStyle w:val="Dalodstavceprce"/>
      </w:pPr>
      <w:r>
        <w:t>Výpočty vycházejí z ideálních součástek. Číselné hodnoty zvolené nad rámec zadání jsou označeny jako modelové. Výsledky simulace a automatických testů jsou výpočetní ověření; nepředstavuji je jako laboratorní měření skutečného kondenzátoru, pedálu nebo nástroje.</w:t>
      </w:r>
    </w:p>
    <w:p w14:paraId="1F5D6F2F" w14:textId="77777777" w:rsidR="00404C72" w:rsidRDefault="00942501">
      <w:pPr>
        <w:pStyle w:val="Heading1"/>
      </w:pPr>
      <w:bookmarkStart w:id="1" w:name="_Toc240101257"/>
      <w:r>
        <w:lastRenderedPageBreak/>
        <w:t>Kondenzátor a energie elektrického pole</w:t>
      </w:r>
      <w:bookmarkEnd w:id="1"/>
    </w:p>
    <w:p w14:paraId="5E7F0E40" w14:textId="77777777" w:rsidR="00404C72" w:rsidRDefault="00942501">
      <w:pPr>
        <w:pStyle w:val="Prvnodstavecprce"/>
      </w:pPr>
      <w:r>
        <w:t>Kondenzátor tvoří dvě vodivé elektrody oddělené izolantem. Při nabíjení se na jedné elektrodě hromadí kladný náboj a na druhé záporný náboj stejné velikosti. Mezi elektrodami vzniká elektrické pole. Kapacita C vyjadřuje, jak velký náboj q připadá na jednotku napětí u</w:t>
      </w:r>
      <w:r>
        <w:rPr>
          <w:vertAlign w:val="subscript"/>
        </w:rPr>
        <w:t>C</w:t>
      </w:r>
      <w:r>
        <w:t>. Pro lineární kondenzátor platí q = Cu</w:t>
      </w:r>
      <w:r>
        <w:rPr>
          <w:vertAlign w:val="subscript"/>
        </w:rPr>
        <w:t>C</w:t>
      </w:r>
      <w:r>
        <w:t>. Jednotkou kapacity je farad, tedy coulomb na volt. [3, kap. 5.1–5.2]</w:t>
      </w:r>
    </w:p>
    <w:p w14:paraId="4B52A596" w14:textId="1EBB3C2A" w:rsidR="00404C72" w:rsidRDefault="009716B2">
      <w:pPr>
        <w:pStyle w:val="Prvnodstavecprce"/>
        <w:spacing w:before="60" w:after="60" w:line="240" w:lineRule="auto"/>
        <w:jc w:val="center"/>
      </w:pPr>
      <m:oMathPara>
        <m:oMath>
          <m:r>
            <w:rPr>
              <w:rFonts w:ascii="Cambria Math" w:hAnsi="Cambria Math"/>
            </w:rPr>
            <m:t xml:space="preserve">q = C </m:t>
          </m:r>
          <m:sSub>
            <m:sSubPr>
              <m:ctrlPr>
                <w:rPr>
                  <w:rFonts w:ascii="Cambria Math" w:hAnsi="Cambria Math"/>
                </w:rPr>
              </m:ctrlPr>
            </m:sSubPr>
            <m:e>
              <m:r>
                <w:rPr>
                  <w:rFonts w:ascii="Cambria Math" w:hAnsi="Cambria Math"/>
                </w:rPr>
                <m:t>u</m:t>
              </m:r>
            </m:e>
            <m:sub>
              <m:r>
                <w:rPr>
                  <w:rFonts w:ascii="Cambria Math" w:hAnsi="Cambria Math"/>
                </w:rPr>
                <m:t>C</m:t>
              </m:r>
            </m:sub>
          </m:sSub>
          <m:r>
            <w:rPr>
              <w:rFonts w:ascii="Cambria Math" w:hAnsi="Cambria Math"/>
            </w:rPr>
            <m:t xml:space="preserve">     ;     C = </m:t>
          </m:r>
          <m:sSub>
            <m:sSubPr>
              <m:ctrlPr>
                <w:rPr>
                  <w:rFonts w:ascii="Cambria Math" w:hAnsi="Cambria Math"/>
                  <w:i/>
                </w:rPr>
              </m:ctrlPr>
            </m:sSubPr>
            <m:e>
              <m:r>
                <w:rPr>
                  <w:rFonts w:ascii="Cambria Math" w:hAnsi="Cambria Math"/>
                </w:rPr>
                <m:t>ε</m:t>
              </m:r>
            </m:e>
            <m:sub>
              <m:r>
                <w:rPr>
                  <w:rFonts w:ascii="Cambria Math" w:hAnsi="Cambria Math"/>
                </w:rPr>
                <m:t>0</m:t>
              </m:r>
            </m:sub>
          </m:sSub>
          <m:sSub>
            <m:sSubPr>
              <m:ctrlPr>
                <w:rPr>
                  <w:rFonts w:ascii="Cambria Math" w:hAnsi="Cambria Math"/>
                </w:rPr>
              </m:ctrlPr>
            </m:sSubPr>
            <m:e>
              <m:r>
                <w:rPr>
                  <w:rFonts w:ascii="Cambria Math" w:hAnsi="Cambria Math"/>
                </w:rPr>
                <m:t>ε</m:t>
              </m:r>
            </m:e>
            <m:sub>
              <m:r>
                <w:rPr>
                  <w:rFonts w:ascii="Cambria Math" w:hAnsi="Cambria Math"/>
                </w:rPr>
                <m:t>r</m:t>
              </m:r>
            </m:sub>
          </m:sSub>
          <m:d>
            <m:dPr>
              <m:ctrlPr>
                <w:rPr>
                  <w:rFonts w:ascii="Cambria Math" w:hAnsi="Cambria Math"/>
                  <w:i/>
                </w:rPr>
              </m:ctrlPr>
            </m:dPr>
            <m:e>
              <m:f>
                <m:fPr>
                  <m:ctrlPr>
                    <w:rPr>
                      <w:rFonts w:ascii="Cambria Math" w:hAnsi="Cambria Math"/>
                      <w:i/>
                    </w:rPr>
                  </m:ctrlPr>
                </m:fPr>
                <m:num>
                  <m:r>
                    <w:rPr>
                      <w:rFonts w:ascii="Cambria Math" w:hAnsi="Cambria Math"/>
                    </w:rPr>
                    <m:t>S</m:t>
                  </m:r>
                </m:num>
                <m:den>
                  <m:r>
                    <w:rPr>
                      <w:rFonts w:ascii="Cambria Math" w:hAnsi="Cambria Math"/>
                    </w:rPr>
                    <m:t>d</m:t>
                  </m:r>
                </m:den>
              </m:f>
            </m:e>
          </m:d>
          <m:r>
            <w:rPr>
              <w:rFonts w:ascii="Cambria Math" w:hAnsi="Cambria Math"/>
            </w:rPr>
            <m:t xml:space="preserve">    ;     E ≈</m:t>
          </m:r>
          <m:f>
            <m:fPr>
              <m:ctrlPr>
                <w:rPr>
                  <w:rFonts w:ascii="Cambria Math" w:hAnsi="Cambria Math"/>
                  <w:i/>
                </w:rPr>
              </m:ctrlPr>
            </m:fPr>
            <m:num>
              <m:sSub>
                <m:sSubPr>
                  <m:ctrlPr>
                    <w:rPr>
                      <w:rFonts w:ascii="Cambria Math" w:hAnsi="Cambria Math"/>
                    </w:rPr>
                  </m:ctrlPr>
                </m:sSubPr>
                <m:e>
                  <m:r>
                    <w:rPr>
                      <w:rFonts w:ascii="Cambria Math" w:hAnsi="Cambria Math"/>
                    </w:rPr>
                    <m:t>u</m:t>
                  </m:r>
                </m:e>
                <m:sub>
                  <m:r>
                    <w:rPr>
                      <w:rFonts w:ascii="Cambria Math" w:hAnsi="Cambria Math"/>
                    </w:rPr>
                    <m:t>C</m:t>
                  </m:r>
                </m:sub>
              </m:sSub>
            </m:num>
            <m:den>
              <m:r>
                <w:rPr>
                  <w:rFonts w:ascii="Cambria Math" w:hAnsi="Cambria Math"/>
                </w:rPr>
                <m:t>d</m:t>
              </m:r>
            </m:den>
          </m:f>
        </m:oMath>
      </m:oMathPara>
    </w:p>
    <w:p w14:paraId="3CA73A64" w14:textId="77777777" w:rsidR="00404C72" w:rsidRDefault="00942501">
      <w:pPr>
        <w:pStyle w:val="Prvnodstavecprce"/>
      </w:pPr>
      <w:r>
        <w:t>U deskového kondenzátoru označuje S plochu jedné elektrody, d vzdálenost elektrod, ε₀ permitivitu vakua a ε</w:t>
      </w:r>
      <w:r>
        <w:rPr>
          <w:vertAlign w:val="subscript"/>
        </w:rPr>
        <w:t>r</w:t>
      </w:r>
      <w:r>
        <w:t xml:space="preserve"> relativní permitivitu dielektrika. Vztah pro kapacitu předpokládá homogenní materiál a zanedbává okraje desek. Při větší ploše nebo menší vzdálenosti elektrod je kapacita větší. Elektrická intenzita E se udává ve V/m a popisuje sílu působící na jednotkový kladný náboj.</w:t>
      </w:r>
    </w:p>
    <w:p w14:paraId="7677F26E" w14:textId="77777777" w:rsidR="00404C72" w:rsidRDefault="00942501">
      <w:pPr>
        <w:pStyle w:val="Heading2"/>
      </w:pPr>
      <w:r>
        <w:t>Uložení energie</w:t>
      </w:r>
    </w:p>
    <w:p w14:paraId="729C5993" w14:textId="77777777" w:rsidR="00404C72" w:rsidRDefault="00942501">
      <w:pPr>
        <w:pStyle w:val="Prvnodstavecprce"/>
      </w:pPr>
      <w:r>
        <w:t>Přesunutí malého náboje dq mezi elektrodami vyžaduje práci dW = u</w:t>
      </w:r>
      <w:r>
        <w:rPr>
          <w:vertAlign w:val="subscript"/>
        </w:rPr>
        <w:t>C</w:t>
      </w:r>
      <w:r>
        <w:t xml:space="preserve"> dq. Napětí během nabíjení roste, takže nelze celou práci spočítat jako konečné napětí násobené konečným nábojem. Je nutné integrovat průběžnou hodnotu q/C. Výsledkem je energie elektrického pole: [3, kap. 5.4]</w:t>
      </w:r>
    </w:p>
    <w:p w14:paraId="732540BB" w14:textId="27275EB7" w:rsidR="00404C72" w:rsidRDefault="009716B2">
      <w:pPr>
        <w:pStyle w:val="Prvnodstavecprce"/>
        <w:spacing w:before="60" w:after="60" w:line="240" w:lineRule="auto"/>
        <w:jc w:val="center"/>
      </w:pPr>
      <m:oMathPara>
        <m:oMath>
          <m:sSub>
            <m:sSubPr>
              <m:ctrlPr>
                <w:rPr>
                  <w:rFonts w:ascii="Cambria Math" w:hAnsi="Cambria Math"/>
                </w:rPr>
              </m:ctrlPr>
            </m:sSubPr>
            <m:e>
              <m:r>
                <w:rPr>
                  <w:rFonts w:ascii="Cambria Math" w:hAnsi="Cambria Math"/>
                </w:rPr>
                <m:t>W</m:t>
              </m:r>
            </m:e>
            <m:sub>
              <m:r>
                <w:rPr>
                  <w:rFonts w:ascii="Cambria Math" w:hAnsi="Cambria Math"/>
                </w:rPr>
                <m:t>C</m:t>
              </m:r>
            </m:sub>
          </m:sSub>
          <m:r>
            <w:rPr>
              <w:rFonts w:ascii="Cambria Math" w:hAnsi="Cambria Math"/>
            </w:rPr>
            <m:t xml:space="preserve"> = </m:t>
          </m:r>
          <m:nary>
            <m:naryPr>
              <m:ctrlPr>
                <w:rPr>
                  <w:rFonts w:ascii="Cambria Math" w:hAnsi="Cambria Math"/>
                  <w:i/>
                </w:rPr>
              </m:ctrlPr>
            </m:naryPr>
            <m:sub>
              <m:r>
                <w:rPr>
                  <w:rFonts w:ascii="Cambria Math" w:hAnsi="Cambria Math"/>
                </w:rPr>
                <m:t>0</m:t>
              </m:r>
            </m:sub>
            <m:sup>
              <m:r>
                <w:rPr>
                  <w:rFonts w:ascii="Cambria Math" w:hAnsi="Cambria Math"/>
                </w:rPr>
                <m:t>q</m:t>
              </m:r>
            </m:sup>
            <m:e>
              <m:d>
                <m:dPr>
                  <m:ctrlPr>
                    <w:rPr>
                      <w:rFonts w:ascii="Cambria Math" w:hAnsi="Cambria Math"/>
                      <w:i/>
                    </w:rPr>
                  </m:ctrlPr>
                </m:dPr>
                <m:e>
                  <m:f>
                    <m:fPr>
                      <m:ctrlPr>
                        <w:rPr>
                          <w:rFonts w:ascii="Cambria Math" w:hAnsi="Cambria Math"/>
                          <w:i/>
                        </w:rPr>
                      </m:ctrlPr>
                    </m:fPr>
                    <m:num>
                      <m:sSup>
                        <m:sSupPr>
                          <m:ctrlPr>
                            <w:rPr>
                              <w:rFonts w:ascii="Cambria Math" w:hAnsi="Cambria Math"/>
                              <w:i/>
                            </w:rPr>
                          </m:ctrlPr>
                        </m:sSupPr>
                        <m:e>
                          <m:r>
                            <w:rPr>
                              <w:rFonts w:ascii="Cambria Math" w:hAnsi="Cambria Math"/>
                            </w:rPr>
                            <m:t>q</m:t>
                          </m:r>
                        </m:e>
                        <m:sup>
                          <m:r>
                            <w:rPr>
                              <w:rFonts w:ascii="Cambria Math" w:hAnsi="Cambria Math"/>
                            </w:rPr>
                            <m:t>'</m:t>
                          </m:r>
                        </m:sup>
                      </m:sSup>
                    </m:num>
                    <m:den>
                      <m:r>
                        <w:rPr>
                          <w:rFonts w:ascii="Cambria Math" w:hAnsi="Cambria Math"/>
                        </w:rPr>
                        <m:t>C</m:t>
                      </m:r>
                    </m:den>
                  </m:f>
                </m:e>
              </m:d>
              <m:r>
                <w:rPr>
                  <w:rFonts w:ascii="Cambria Math" w:hAnsi="Cambria Math"/>
                </w:rPr>
                <m:t>d</m:t>
              </m:r>
              <m:sSup>
                <m:sSupPr>
                  <m:ctrlPr>
                    <w:rPr>
                      <w:rFonts w:ascii="Cambria Math" w:hAnsi="Cambria Math"/>
                      <w:i/>
                    </w:rPr>
                  </m:ctrlPr>
                </m:sSupPr>
                <m:e>
                  <m:r>
                    <w:rPr>
                      <w:rFonts w:ascii="Cambria Math" w:hAnsi="Cambria Math"/>
                    </w:rPr>
                    <m:t>q</m:t>
                  </m:r>
                </m:e>
                <m:sup>
                  <m:r>
                    <w:rPr>
                      <w:rFonts w:ascii="Cambria Math" w:hAnsi="Cambria Math"/>
                    </w:rPr>
                    <m:t>'</m:t>
                  </m:r>
                </m:sup>
              </m:sSup>
            </m:e>
          </m:nary>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q</m:t>
                  </m:r>
                </m:e>
                <m:sup>
                  <m:r>
                    <w:rPr>
                      <w:rFonts w:ascii="Cambria Math" w:hAnsi="Cambria Math"/>
                    </w:rPr>
                    <m:t>2</m:t>
                  </m:r>
                </m:sup>
              </m:sSup>
            </m:num>
            <m:den>
              <m:r>
                <w:rPr>
                  <w:rFonts w:ascii="Cambria Math" w:hAnsi="Cambria Math"/>
                </w:rPr>
                <m:t>2C</m:t>
              </m:r>
            </m:den>
          </m:f>
          <m:r>
            <w:rPr>
              <w:rFonts w:ascii="Cambria Math" w:hAnsi="Cambria Math"/>
            </w:rPr>
            <m:t xml:space="preserve">= ½ C </m:t>
          </m:r>
          <m:sSubSup>
            <m:sSubSupPr>
              <m:ctrlPr>
                <w:rPr>
                  <w:rFonts w:ascii="Cambria Math" w:hAnsi="Cambria Math"/>
                  <w:i/>
                </w:rPr>
              </m:ctrlPr>
            </m:sSubSupPr>
            <m:e>
              <m:r>
                <w:rPr>
                  <w:rFonts w:ascii="Cambria Math" w:hAnsi="Cambria Math"/>
                </w:rPr>
                <m:t>u</m:t>
              </m:r>
            </m:e>
            <m:sub>
              <m:r>
                <w:rPr>
                  <w:rFonts w:ascii="Cambria Math" w:hAnsi="Cambria Math"/>
                </w:rPr>
                <m:t>C</m:t>
              </m:r>
            </m:sub>
            <m:sup>
              <m:r>
                <w:rPr>
                  <w:rFonts w:ascii="Cambria Math" w:hAnsi="Cambria Math"/>
                </w:rPr>
                <m:t>2</m:t>
              </m:r>
            </m:sup>
          </m:sSubSup>
        </m:oMath>
      </m:oMathPara>
    </w:p>
    <w:p w14:paraId="77312829" w14:textId="24E38A75" w:rsidR="00404C72" w:rsidRDefault="009716B2">
      <w:pPr>
        <w:pStyle w:val="Prvnodstavecprce"/>
        <w:spacing w:before="60" w:after="60" w:line="240" w:lineRule="auto"/>
        <w:jc w:val="center"/>
      </w:pPr>
      <m:oMathPara>
        <m:oMath>
          <m:sSub>
            <m:sSubPr>
              <m:ctrlPr>
                <w:rPr>
                  <w:rFonts w:ascii="Cambria Math" w:hAnsi="Cambria Math"/>
                  <w:i/>
                </w:rPr>
              </m:ctrlPr>
            </m:sSubPr>
            <m:e>
              <m:r>
                <w:rPr>
                  <w:rFonts w:ascii="Cambria Math" w:hAnsi="Cambria Math"/>
                </w:rPr>
                <m:t>w</m:t>
              </m:r>
            </m:e>
            <m:sub>
              <m:r>
                <w:rPr>
                  <w:rFonts w:ascii="Cambria Math" w:hAnsi="Cambria Math"/>
                </w:rPr>
                <m:t>e</m:t>
              </m:r>
            </m:sub>
          </m:sSub>
          <m:r>
            <w:rPr>
              <w:rFonts w:ascii="Cambria Math" w:hAnsi="Cambria Math"/>
            </w:rPr>
            <m:t xml:space="preserve">= ½ </m:t>
          </m:r>
          <m:sSub>
            <m:sSubPr>
              <m:ctrlPr>
                <w:rPr>
                  <w:rFonts w:ascii="Cambria Math" w:hAnsi="Cambria Math"/>
                  <w:i/>
                </w:rPr>
              </m:ctrlPr>
            </m:sSubPr>
            <m:e>
              <m:r>
                <w:rPr>
                  <w:rFonts w:ascii="Cambria Math" w:hAnsi="Cambria Math"/>
                </w:rPr>
                <m:t>ε</m:t>
              </m:r>
            </m:e>
            <m:sub>
              <m:r>
                <w:rPr>
                  <w:rFonts w:ascii="Cambria Math" w:hAnsi="Cambria Math"/>
                </w:rPr>
                <m:t>0</m:t>
              </m:r>
            </m:sub>
          </m:sSub>
          <m:sSub>
            <m:sSubPr>
              <m:ctrlPr>
                <w:rPr>
                  <w:rFonts w:ascii="Cambria Math" w:hAnsi="Cambria Math"/>
                </w:rPr>
              </m:ctrlPr>
            </m:sSubPr>
            <m:e>
              <m:r>
                <w:rPr>
                  <w:rFonts w:ascii="Cambria Math" w:hAnsi="Cambria Math"/>
                </w:rPr>
                <m:t>ε</m:t>
              </m:r>
            </m:e>
            <m:sub>
              <m:r>
                <w:rPr>
                  <w:rFonts w:ascii="Cambria Math" w:hAnsi="Cambria Math"/>
                </w:rPr>
                <m:t>r</m:t>
              </m:r>
            </m:sub>
          </m:sSub>
          <m:r>
            <w:rPr>
              <w:rFonts w:ascii="Cambria Math" w:hAnsi="Cambria Math"/>
            </w:rPr>
            <m:t xml:space="preserve"> </m:t>
          </m:r>
          <m:sSup>
            <m:sSupPr>
              <m:ctrlPr>
                <w:rPr>
                  <w:rFonts w:ascii="Cambria Math" w:hAnsi="Cambria Math"/>
                  <w:i/>
                </w:rPr>
              </m:ctrlPr>
            </m:sSupPr>
            <m:e>
              <m:r>
                <w:rPr>
                  <w:rFonts w:ascii="Cambria Math" w:hAnsi="Cambria Math"/>
                </w:rPr>
                <m:t>E</m:t>
              </m:r>
            </m:e>
            <m:sup>
              <m:r>
                <w:rPr>
                  <w:rFonts w:ascii="Cambria Math" w:hAnsi="Cambria Math"/>
                </w:rPr>
                <m:t>2</m:t>
              </m:r>
            </m:sup>
          </m:sSup>
        </m:oMath>
      </m:oMathPara>
    </w:p>
    <w:p w14:paraId="33DEB231" w14:textId="77777777" w:rsidR="00404C72" w:rsidRDefault="00942501">
      <w:pPr>
        <w:pStyle w:val="Prvnodstavecprce"/>
      </w:pPr>
      <w:r>
        <w:t>Veličina w</w:t>
      </w:r>
      <w:r>
        <w:rPr>
          <w:vertAlign w:val="subscript"/>
        </w:rPr>
        <w:t>e</w:t>
      </w:r>
      <w:r>
        <w:t xml:space="preserve"> je objemová hustota energie v J/m³. Při zdvojnásobení napětí na stejném kondenzátoru vzroste energie čtyřikrát. Ideální kondenzátor může uloženou energii vrátit do obvodu. Rezistor ji mění na teplo, které se tímto způsobem zpět na elektrickou energii nepřemění.</w:t>
      </w:r>
    </w:p>
    <w:p w14:paraId="0166E10A" w14:textId="77777777" w:rsidR="00404C72" w:rsidRDefault="00942501">
      <w:pPr>
        <w:pStyle w:val="Heading2"/>
      </w:pPr>
      <w:r>
        <w:t>Ideální model a skutečná součástka</w:t>
      </w:r>
    </w:p>
    <w:p w14:paraId="62D3EAF0" w14:textId="77777777" w:rsidR="00404C72" w:rsidRDefault="00942501">
      <w:pPr>
        <w:pStyle w:val="Prvnodstavecprce"/>
      </w:pPr>
      <w:r>
        <w:t>Dielektrikum určuje kapacitu i dovolené elektrické namáhání. Překročení jeho elektrické pevnosti může vyvolat průraz. Proto při výběru součástky nestačí znát kapacitu, ale také jmenovité napětí, polaritu a toleranci. Fóliové kondenzátory bývají nepolarizované; elektrolytické typy zpravidla vyžadují určenou polaritu. [3, kap. 5.5; 4, s. 1–2]</w:t>
      </w:r>
    </w:p>
    <w:p w14:paraId="76E8DCC4" w14:textId="77777777" w:rsidR="00404C72" w:rsidRDefault="00942501">
      <w:pPr>
        <w:pStyle w:val="Dalodstavceprce"/>
      </w:pPr>
      <w:r>
        <w:t>Skutečný kondenzátor má ztráty, svod a parazitní indukčnost. V dalších výpočtech je zanedbávám a používám ideální C spolu s explicitním rezistorem R. Takový model umožňuje oddělit samotný RC děj od dalších vlastností součástky. Jeho přesnost se vždy posuzuje podle pracovního kmitočtu, napětí a požadované chyby.</w:t>
      </w:r>
    </w:p>
    <w:p w14:paraId="5E6A3FDD" w14:textId="77777777" w:rsidR="00404C72" w:rsidRDefault="00942501">
      <w:pPr>
        <w:pStyle w:val="Heading1"/>
      </w:pPr>
      <w:bookmarkStart w:id="2" w:name="_Toc240101258"/>
      <w:r>
        <w:lastRenderedPageBreak/>
        <w:t>Nabíjení a vybíjení RC obvodu</w:t>
      </w:r>
      <w:bookmarkEnd w:id="2"/>
    </w:p>
    <w:p w14:paraId="2D20FA72" w14:textId="77777777" w:rsidR="00404C72" w:rsidRDefault="00942501">
      <w:pPr>
        <w:pStyle w:val="Prvnodstavecprce"/>
      </w:pPr>
      <w:r>
        <w:t>Uvažujme ideální zdroj stálého napětí U, rezistor R &gt; 0 a kondenzátor C &gt; 0 v sérii. Zdroj připojíme v čase t = 0 k vybitému kondenzátoru. Proud i je kladný při nabíjení kladné elektrody. Napětí u</w:t>
      </w:r>
      <w:r>
        <w:rPr>
          <w:vertAlign w:val="subscript"/>
        </w:rPr>
        <w:t>R</w:t>
      </w:r>
      <w:r>
        <w:t xml:space="preserve"> je úbytek ve směru i, napětí u</w:t>
      </w:r>
      <w:r>
        <w:rPr>
          <w:vertAlign w:val="subscript"/>
        </w:rPr>
        <w:t>C</w:t>
      </w:r>
      <w:r>
        <w:t xml:space="preserve"> měříme od kladné elektrody k záporné. [5, kap. 7.6]</w:t>
      </w:r>
    </w:p>
    <w:p w14:paraId="6534B63D" w14:textId="77777777" w:rsidR="00404C72" w:rsidRDefault="00942501">
      <w:pPr>
        <w:pStyle w:val="Prvnodstavecprce"/>
        <w:keepNext/>
        <w:spacing w:line="240" w:lineRule="auto"/>
        <w:jc w:val="center"/>
      </w:pPr>
      <w:r>
        <w:rPr>
          <w:noProof/>
        </w:rPr>
        <w:drawing>
          <wp:inline distT="0" distB="0" distL="0" distR="0" wp14:anchorId="14C9797B" wp14:editId="10462A0B">
            <wp:extent cx="4140000" cy="1101826"/>
            <wp:effectExtent l="0" t="0" r="0" b="0"/>
            <wp:docPr id="1326772253" name="Picture 13267722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ircuit.png"/>
                    <pic:cNvPicPr/>
                  </pic:nvPicPr>
                  <pic:blipFill>
                    <a:blip r:embed="rId12"/>
                    <a:stretch>
                      <a:fillRect/>
                    </a:stretch>
                  </pic:blipFill>
                  <pic:spPr>
                    <a:xfrm>
                      <a:off x="0" y="0"/>
                      <a:ext cx="4140000" cy="1101826"/>
                    </a:xfrm>
                    <a:prstGeom prst="rect">
                      <a:avLst/>
                    </a:prstGeom>
                  </pic:spPr>
                </pic:pic>
              </a:graphicData>
            </a:graphic>
          </wp:inline>
        </w:drawing>
      </w:r>
    </w:p>
    <w:p w14:paraId="32401F4C" w14:textId="77777777" w:rsidR="00404C72" w:rsidRDefault="00942501">
      <w:pPr>
        <w:pStyle w:val="Caption"/>
        <w:spacing w:after="140"/>
      </w:pPr>
      <w:r>
        <w:t>Obrázek 1 Sériový RC obvod a orientace veličin. Zdroj lze nastavit na U pro nabíjení nebo na 0 V pro vybíjení. Vlastní schéma.</w:t>
      </w:r>
    </w:p>
    <w:p w14:paraId="60FD77FB" w14:textId="77777777" w:rsidR="00404C72" w:rsidRDefault="00942501">
      <w:pPr>
        <w:pStyle w:val="Heading2"/>
      </w:pPr>
      <w:r>
        <w:t>Diferenciální rovnice</w:t>
      </w:r>
    </w:p>
    <w:p w14:paraId="76F0BC0F" w14:textId="77777777" w:rsidR="00404C72" w:rsidRDefault="00942501">
      <w:pPr>
        <w:pStyle w:val="Prvnodstavecprce"/>
      </w:pPr>
      <w:r>
        <w:t>Druhý Kirchhoffův zákon dává U = u</w:t>
      </w:r>
      <w:r>
        <w:rPr>
          <w:vertAlign w:val="subscript"/>
        </w:rPr>
        <w:t>R</w:t>
      </w:r>
      <w:r>
        <w:t xml:space="preserve"> + u</w:t>
      </w:r>
      <w:r>
        <w:rPr>
          <w:vertAlign w:val="subscript"/>
        </w:rPr>
        <w:t>C</w:t>
      </w:r>
      <w:r>
        <w:t>. Z Ohmova zákona je u</w:t>
      </w:r>
      <w:r>
        <w:rPr>
          <w:vertAlign w:val="subscript"/>
        </w:rPr>
        <w:t>R</w:t>
      </w:r>
      <w:r>
        <w:t xml:space="preserve"> = Ri. Definice proudu i = dq/dt a vztah q = Cu</w:t>
      </w:r>
      <w:r>
        <w:rPr>
          <w:vertAlign w:val="subscript"/>
        </w:rPr>
        <w:t>C</w:t>
      </w:r>
      <w:r>
        <w:t xml:space="preserve"> vedou k i = C du</w:t>
      </w:r>
      <w:r>
        <w:rPr>
          <w:vertAlign w:val="subscript"/>
        </w:rPr>
        <w:t>C</w:t>
      </w:r>
      <w:r>
        <w:t>/dt. Dosazením získáme rovnici prvního řádu:</w:t>
      </w:r>
    </w:p>
    <w:p w14:paraId="0C6B9086" w14:textId="22B3F265" w:rsidR="00404C72" w:rsidRDefault="009716B2">
      <w:pPr>
        <w:pStyle w:val="Prvnodstavecprce"/>
        <w:spacing w:before="60" w:after="60" w:line="240" w:lineRule="auto"/>
        <w:jc w:val="center"/>
      </w:pPr>
      <m:oMathPara>
        <m:oMath>
          <m:r>
            <w:rPr>
              <w:rFonts w:ascii="Cambria Math" w:hAnsi="Cambria Math"/>
            </w:rPr>
            <m:t>RC</m:t>
          </m:r>
          <m:f>
            <m:fPr>
              <m:ctrlPr>
                <w:rPr>
                  <w:rFonts w:ascii="Cambria Math" w:hAnsi="Cambria Math"/>
                  <w:i/>
                </w:rPr>
              </m:ctrlPr>
            </m:fPr>
            <m:num>
              <m:r>
                <w:rPr>
                  <w:rFonts w:ascii="Cambria Math" w:hAnsi="Cambria Math"/>
                </w:rPr>
                <m:t>d</m:t>
              </m:r>
              <m:sSub>
                <m:sSubPr>
                  <m:ctrlPr>
                    <w:rPr>
                      <w:rFonts w:ascii="Cambria Math" w:hAnsi="Cambria Math"/>
                    </w:rPr>
                  </m:ctrlPr>
                </m:sSubPr>
                <m:e>
                  <m:r>
                    <w:rPr>
                      <w:rFonts w:ascii="Cambria Math" w:hAnsi="Cambria Math"/>
                    </w:rPr>
                    <m:t>u</m:t>
                  </m:r>
                </m:e>
                <m:sub>
                  <m:r>
                    <w:rPr>
                      <w:rFonts w:ascii="Cambria Math" w:hAnsi="Cambria Math"/>
                    </w:rPr>
                    <m:t>C</m:t>
                  </m:r>
                </m:sub>
              </m:sSub>
            </m:num>
            <m:den>
              <m:r>
                <w:rPr>
                  <w:rFonts w:ascii="Cambria Math" w:hAnsi="Cambria Math"/>
                </w:rPr>
                <m:t>dt</m:t>
              </m:r>
            </m:den>
          </m:f>
          <m:r>
            <w:rPr>
              <w:rFonts w:ascii="Cambria Math" w:hAnsi="Cambria Math"/>
            </w:rPr>
            <m:t xml:space="preserve">+ </m:t>
          </m:r>
          <m:sSub>
            <m:sSubPr>
              <m:ctrlPr>
                <w:rPr>
                  <w:rFonts w:ascii="Cambria Math" w:hAnsi="Cambria Math"/>
                </w:rPr>
              </m:ctrlPr>
            </m:sSubPr>
            <m:e>
              <m:r>
                <w:rPr>
                  <w:rFonts w:ascii="Cambria Math" w:hAnsi="Cambria Math"/>
                </w:rPr>
                <m:t>u</m:t>
              </m:r>
            </m:e>
            <m:sub>
              <m:r>
                <w:rPr>
                  <w:rFonts w:ascii="Cambria Math" w:hAnsi="Cambria Math"/>
                </w:rPr>
                <m:t>C</m:t>
              </m:r>
            </m:sub>
          </m:sSub>
          <m:r>
            <w:rPr>
              <w:rFonts w:ascii="Cambria Math" w:hAnsi="Cambria Math"/>
            </w:rPr>
            <m:t xml:space="preserve"> = U     ;     </m:t>
          </m:r>
          <m:sSub>
            <m:sSubPr>
              <m:ctrlPr>
                <w:rPr>
                  <w:rFonts w:ascii="Cambria Math" w:hAnsi="Cambria Math"/>
                </w:rPr>
              </m:ctrlPr>
            </m:sSubPr>
            <m:e>
              <m:r>
                <w:rPr>
                  <w:rFonts w:ascii="Cambria Math" w:hAnsi="Cambria Math"/>
                </w:rPr>
                <m:t>u</m:t>
              </m:r>
            </m:e>
            <m:sub>
              <m:r>
                <w:rPr>
                  <w:rFonts w:ascii="Cambria Math" w:hAnsi="Cambria Math"/>
                </w:rPr>
                <m:t>C</m:t>
              </m:r>
            </m:sub>
          </m:sSub>
          <m:d>
            <m:dPr>
              <m:ctrlPr>
                <w:rPr>
                  <w:rFonts w:ascii="Cambria Math" w:hAnsi="Cambria Math"/>
                  <w:i/>
                </w:rPr>
              </m:ctrlPr>
            </m:dPr>
            <m:e>
              <m:r>
                <w:rPr>
                  <w:rFonts w:ascii="Cambria Math" w:hAnsi="Cambria Math"/>
                </w:rPr>
                <m:t>0</m:t>
              </m:r>
            </m:e>
          </m:d>
          <m:r>
            <w:rPr>
              <w:rFonts w:ascii="Cambria Math" w:hAnsi="Cambria Math"/>
            </w:rPr>
            <m:t>= 0</m:t>
          </m:r>
        </m:oMath>
      </m:oMathPara>
    </w:p>
    <w:p w14:paraId="15942EF0" w14:textId="77777777" w:rsidR="00404C72" w:rsidRDefault="00942501">
      <w:pPr>
        <w:pStyle w:val="Prvnodstavecprce"/>
      </w:pPr>
      <w:r>
        <w:t>Proměnné oddělíme jako du</w:t>
      </w:r>
      <w:r>
        <w:rPr>
          <w:vertAlign w:val="subscript"/>
        </w:rPr>
        <w:t>C</w:t>
      </w:r>
      <w:r>
        <w:t>/(U − u</w:t>
      </w:r>
      <w:r>
        <w:rPr>
          <w:vertAlign w:val="subscript"/>
        </w:rPr>
        <w:t>C</w:t>
      </w:r>
      <w:r>
        <w:t>) = dt/(RC). Integrací mezi počátečním a okamžitým stavem vznikne bezrozměrný logaritmus ln[U/(U − u</w:t>
      </w:r>
      <w:r>
        <w:rPr>
          <w:vertAlign w:val="subscript"/>
        </w:rPr>
        <w:t>C</w:t>
      </w:r>
      <w:r>
        <w:t>)] = t/(RC). Po úpravě dostáváme: [5, kap. 7.6.1]</w:t>
      </w:r>
    </w:p>
    <w:p w14:paraId="70D960E3" w14:textId="3FAD227F" w:rsidR="00404C72" w:rsidRDefault="009716B2">
      <w:pPr>
        <w:pStyle w:val="Prvnodstavecprce"/>
        <w:spacing w:before="60" w:after="60" w:line="240" w:lineRule="auto"/>
        <w:jc w:val="center"/>
      </w:pPr>
      <m:oMathPara>
        <m:oMath>
          <m:sSub>
            <m:sSubPr>
              <m:ctrlPr>
                <w:rPr>
                  <w:rFonts w:ascii="Cambria Math" w:hAnsi="Cambria Math"/>
                </w:rPr>
              </m:ctrlPr>
            </m:sSubPr>
            <m:e>
              <m:r>
                <w:rPr>
                  <w:rFonts w:ascii="Cambria Math" w:hAnsi="Cambria Math"/>
                </w:rPr>
                <m:t>u</m:t>
              </m:r>
            </m:e>
            <m:sub>
              <m:r>
                <w:rPr>
                  <w:rFonts w:ascii="Cambria Math" w:hAnsi="Cambria Math"/>
                </w:rPr>
                <m:t>C</m:t>
              </m:r>
            </m:sub>
          </m:sSub>
          <m:d>
            <m:dPr>
              <m:ctrlPr>
                <w:rPr>
                  <w:rFonts w:ascii="Cambria Math" w:hAnsi="Cambria Math"/>
                  <w:i/>
                </w:rPr>
              </m:ctrlPr>
            </m:dPr>
            <m:e>
              <m:r>
                <w:rPr>
                  <w:rFonts w:ascii="Cambria Math" w:hAnsi="Cambria Math"/>
                </w:rPr>
                <m:t>t</m:t>
              </m:r>
            </m:e>
          </m:d>
          <m:r>
            <w:rPr>
              <w:rFonts w:ascii="Cambria Math" w:hAnsi="Cambria Math"/>
            </w:rPr>
            <m:t>= U</m:t>
          </m:r>
          <m:d>
            <m:dPr>
              <m:ctrlPr>
                <w:rPr>
                  <w:rFonts w:ascii="Cambria Math" w:hAnsi="Cambria Math"/>
                  <w:i/>
                </w:rPr>
              </m:ctrlPr>
            </m:dPr>
            <m:e>
              <m:r>
                <w:rPr>
                  <w:rFonts w:ascii="Cambria Math" w:hAnsi="Cambria Math"/>
                </w:rPr>
                <m:t xml:space="preserve">1 - </m:t>
              </m:r>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r>
                        <w:rPr>
                          <w:rFonts w:ascii="Cambria Math" w:hAnsi="Cambria Math"/>
                        </w:rPr>
                        <m:t>t</m:t>
                      </m:r>
                    </m:num>
                    <m:den>
                      <m:r>
                        <w:rPr>
                          <w:rFonts w:ascii="Cambria Math" w:hAnsi="Cambria Math"/>
                        </w:rPr>
                        <m:t>RC</m:t>
                      </m:r>
                    </m:den>
                  </m:f>
                </m:sup>
              </m:sSup>
            </m:e>
          </m:d>
          <m:r>
            <w:rPr>
              <w:rFonts w:ascii="Cambria Math" w:hAnsi="Cambria Math"/>
            </w:rPr>
            <m:t xml:space="preserve">    ;     </m:t>
          </m:r>
          <m:sSub>
            <m:sSubPr>
              <m:ctrlPr>
                <w:rPr>
                  <w:rFonts w:ascii="Cambria Math" w:hAnsi="Cambria Math"/>
                </w:rPr>
              </m:ctrlPr>
            </m:sSubPr>
            <m:e>
              <m:r>
                <w:rPr>
                  <w:rFonts w:ascii="Cambria Math" w:hAnsi="Cambria Math"/>
                </w:rPr>
                <m:t>u</m:t>
              </m:r>
            </m:e>
            <m:sub>
              <m:r>
                <w:rPr>
                  <w:rFonts w:ascii="Cambria Math" w:hAnsi="Cambria Math"/>
                </w:rPr>
                <m:t>R</m:t>
              </m:r>
            </m:sub>
          </m:sSub>
          <m:d>
            <m:dPr>
              <m:ctrlPr>
                <w:rPr>
                  <w:rFonts w:ascii="Cambria Math" w:hAnsi="Cambria Math"/>
                  <w:i/>
                </w:rPr>
              </m:ctrlPr>
            </m:dPr>
            <m:e>
              <m:r>
                <w:rPr>
                  <w:rFonts w:ascii="Cambria Math" w:hAnsi="Cambria Math"/>
                </w:rPr>
                <m:t>t</m:t>
              </m:r>
            </m:e>
          </m:d>
          <m:r>
            <w:rPr>
              <w:rFonts w:ascii="Cambria Math" w:hAnsi="Cambria Math"/>
            </w:rPr>
            <m:t>= U</m:t>
          </m:r>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r>
                    <w:rPr>
                      <w:rFonts w:ascii="Cambria Math" w:hAnsi="Cambria Math"/>
                    </w:rPr>
                    <m:t>t</m:t>
                  </m:r>
                </m:num>
                <m:den>
                  <m:r>
                    <w:rPr>
                      <w:rFonts w:ascii="Cambria Math" w:hAnsi="Cambria Math"/>
                    </w:rPr>
                    <m:t>RC</m:t>
                  </m:r>
                </m:den>
              </m:f>
            </m:sup>
          </m:sSup>
        </m:oMath>
      </m:oMathPara>
    </w:p>
    <w:p w14:paraId="5E66CB0A" w14:textId="298A600A" w:rsidR="00404C72" w:rsidRDefault="009716B2">
      <w:pPr>
        <w:pStyle w:val="Prvnodstavecprce"/>
        <w:spacing w:before="60" w:after="60" w:line="240" w:lineRule="auto"/>
        <w:jc w:val="center"/>
      </w:pPr>
      <m:oMathPara>
        <m:oMath>
          <m:r>
            <w:rPr>
              <w:rFonts w:ascii="Cambria Math" w:hAnsi="Cambria Math"/>
            </w:rPr>
            <m:t>i</m:t>
          </m:r>
          <m:d>
            <m:dPr>
              <m:ctrlPr>
                <w:rPr>
                  <w:rFonts w:ascii="Cambria Math" w:hAnsi="Cambria Math"/>
                  <w:i/>
                </w:rPr>
              </m:ctrlPr>
            </m:dPr>
            <m:e>
              <m:r>
                <w:rPr>
                  <w:rFonts w:ascii="Cambria Math" w:hAnsi="Cambria Math"/>
                </w:rPr>
                <m:t>t</m:t>
              </m:r>
            </m:e>
          </m:d>
          <m:r>
            <w:rPr>
              <w:rFonts w:ascii="Cambria Math" w:hAnsi="Cambria Math"/>
            </w:rPr>
            <m:t xml:space="preserve">= </m:t>
          </m:r>
          <m:d>
            <m:dPr>
              <m:ctrlPr>
                <w:rPr>
                  <w:rFonts w:ascii="Cambria Math" w:hAnsi="Cambria Math"/>
                  <w:i/>
                </w:rPr>
              </m:ctrlPr>
            </m:dPr>
            <m:e>
              <m:f>
                <m:fPr>
                  <m:ctrlPr>
                    <w:rPr>
                      <w:rFonts w:ascii="Cambria Math" w:hAnsi="Cambria Math"/>
                      <w:i/>
                    </w:rPr>
                  </m:ctrlPr>
                </m:fPr>
                <m:num>
                  <m:r>
                    <w:rPr>
                      <w:rFonts w:ascii="Cambria Math" w:hAnsi="Cambria Math"/>
                    </w:rPr>
                    <m:t>U</m:t>
                  </m:r>
                </m:num>
                <m:den>
                  <m:r>
                    <w:rPr>
                      <w:rFonts w:ascii="Cambria Math" w:hAnsi="Cambria Math"/>
                    </w:rPr>
                    <m:t>R</m:t>
                  </m:r>
                </m:den>
              </m:f>
            </m:e>
          </m:d>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r>
                    <w:rPr>
                      <w:rFonts w:ascii="Cambria Math" w:hAnsi="Cambria Math"/>
                    </w:rPr>
                    <m:t>t</m:t>
                  </m:r>
                </m:num>
                <m:den>
                  <m:r>
                    <w:rPr>
                      <w:rFonts w:ascii="Cambria Math" w:hAnsi="Cambria Math"/>
                    </w:rPr>
                    <m:t>RC</m:t>
                  </m:r>
                </m:den>
              </m:f>
            </m:sup>
          </m:sSup>
        </m:oMath>
      </m:oMathPara>
    </w:p>
    <w:p w14:paraId="28883219" w14:textId="77777777" w:rsidR="00404C72" w:rsidRDefault="00942501">
      <w:pPr>
        <w:pStyle w:val="Prvnodstavecprce"/>
      </w:pPr>
      <w:r>
        <w:t>Na začátku je u</w:t>
      </w:r>
      <w:r>
        <w:rPr>
          <w:vertAlign w:val="subscript"/>
        </w:rPr>
        <w:t>C</w:t>
      </w:r>
      <w:r>
        <w:t xml:space="preserve"> = 0 a i = U/R. Jak kondenzátor získává náboj, jeho napětí roste a proud klesá. Pro t → ∞ se u</w:t>
      </w:r>
      <w:r>
        <w:rPr>
          <w:vertAlign w:val="subscript"/>
        </w:rPr>
        <w:t>C</w:t>
      </w:r>
      <w:r>
        <w:t xml:space="preserve"> blíží U a proud nule. Při konečném proudu se napětí kondenzátoru mění spojitě; jeho skok by vyžadoval proudový impulz.</w:t>
      </w:r>
    </w:p>
    <w:p w14:paraId="0BF6BF67" w14:textId="77777777" w:rsidR="00404C72" w:rsidRDefault="00942501">
      <w:pPr>
        <w:pStyle w:val="Heading2"/>
      </w:pPr>
      <w:r>
        <w:t>Vybíjení a počáteční napětí</w:t>
      </w:r>
    </w:p>
    <w:p w14:paraId="14198F7D" w14:textId="77777777" w:rsidR="00404C72" w:rsidRDefault="00942501">
      <w:pPr>
        <w:pStyle w:val="Prvnodstavecprce"/>
      </w:pPr>
      <w:r>
        <w:t>Při vybíjení nahradíme zdroj zkratem a zachováme orientace veličin. Pravá strana diferenciální rovnice je nulová. Pro počáteční napětí U₀ platí: [5, kap. 7.6.2]</w:t>
      </w:r>
    </w:p>
    <w:p w14:paraId="33A26350" w14:textId="4043F87A" w:rsidR="00404C72" w:rsidRDefault="009716B2">
      <w:pPr>
        <w:pStyle w:val="Prvnodstavecprce"/>
        <w:spacing w:before="60" w:after="60" w:line="240" w:lineRule="auto"/>
        <w:jc w:val="center"/>
      </w:pPr>
      <m:oMathPara>
        <m:oMath>
          <m:sSub>
            <m:sSubPr>
              <m:ctrlPr>
                <w:rPr>
                  <w:rFonts w:ascii="Cambria Math" w:hAnsi="Cambria Math"/>
                </w:rPr>
              </m:ctrlPr>
            </m:sSubPr>
            <m:e>
              <m:r>
                <w:rPr>
                  <w:rFonts w:ascii="Cambria Math" w:hAnsi="Cambria Math"/>
                </w:rPr>
                <m:t>u</m:t>
              </m:r>
            </m:e>
            <m:sub>
              <m:r>
                <w:rPr>
                  <w:rFonts w:ascii="Cambria Math" w:hAnsi="Cambria Math"/>
                </w:rPr>
                <m:t>C</m:t>
              </m:r>
            </m:sub>
          </m:sSub>
          <m:d>
            <m:dPr>
              <m:ctrlPr>
                <w:rPr>
                  <w:rFonts w:ascii="Cambria Math" w:hAnsi="Cambria Math"/>
                  <w:i/>
                </w:rPr>
              </m:ctrlPr>
            </m:dPr>
            <m:e>
              <m:r>
                <w:rPr>
                  <w:rFonts w:ascii="Cambria Math" w:hAnsi="Cambria Math"/>
                </w:rPr>
                <m:t>t</m:t>
              </m:r>
            </m:e>
          </m:d>
          <m:r>
            <w:rPr>
              <w:rFonts w:ascii="Cambria Math" w:hAnsi="Cambria Math"/>
            </w:rPr>
            <m:t xml:space="preserve">= </m:t>
          </m:r>
          <m:sSub>
            <m:sSubPr>
              <m:ctrlPr>
                <w:rPr>
                  <w:rFonts w:ascii="Cambria Math" w:hAnsi="Cambria Math"/>
                  <w:i/>
                </w:rPr>
              </m:ctrlPr>
            </m:sSubPr>
            <m:e>
              <m:r>
                <w:rPr>
                  <w:rFonts w:ascii="Cambria Math" w:hAnsi="Cambria Math"/>
                </w:rPr>
                <m:t>U</m:t>
              </m:r>
            </m:e>
            <m:sub>
              <m:r>
                <w:rPr>
                  <w:rFonts w:ascii="Cambria Math" w:hAnsi="Cambria Math"/>
                </w:rPr>
                <m:t>0</m:t>
              </m:r>
            </m:sub>
          </m:sSub>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r>
                    <w:rPr>
                      <w:rFonts w:ascii="Cambria Math" w:hAnsi="Cambria Math"/>
                    </w:rPr>
                    <m:t>t</m:t>
                  </m:r>
                </m:num>
                <m:den>
                  <m:r>
                    <w:rPr>
                      <w:rFonts w:ascii="Cambria Math" w:hAnsi="Cambria Math"/>
                    </w:rPr>
                    <m:t>RC</m:t>
                  </m:r>
                </m:den>
              </m:f>
            </m:sup>
          </m:sSup>
          <m:r>
            <w:rPr>
              <w:rFonts w:ascii="Cambria Math" w:hAnsi="Cambria Math"/>
            </w:rPr>
            <m:t xml:space="preserve">    ;     i</m:t>
          </m:r>
          <m:d>
            <m:dPr>
              <m:ctrlPr>
                <w:rPr>
                  <w:rFonts w:ascii="Cambria Math" w:hAnsi="Cambria Math"/>
                  <w:i/>
                </w:rPr>
              </m:ctrlPr>
            </m:dPr>
            <m:e>
              <m:r>
                <w:rPr>
                  <w:rFonts w:ascii="Cambria Math" w:hAnsi="Cambria Math"/>
                </w:rPr>
                <m:t>t</m:t>
              </m:r>
            </m:e>
          </m:d>
          <m:r>
            <w:rPr>
              <w:rFonts w:ascii="Cambria Math" w:hAnsi="Cambria Math"/>
            </w:rPr>
            <m:t>= -</m:t>
          </m:r>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U</m:t>
                      </m:r>
                    </m:e>
                    <m:sub>
                      <m:r>
                        <w:rPr>
                          <w:rFonts w:ascii="Cambria Math" w:hAnsi="Cambria Math"/>
                        </w:rPr>
                        <m:t>0</m:t>
                      </m:r>
                    </m:sub>
                  </m:sSub>
                </m:num>
                <m:den>
                  <m:r>
                    <w:rPr>
                      <w:rFonts w:ascii="Cambria Math" w:hAnsi="Cambria Math"/>
                    </w:rPr>
                    <m:t>R</m:t>
                  </m:r>
                </m:den>
              </m:f>
            </m:e>
          </m:d>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r>
                    <w:rPr>
                      <w:rFonts w:ascii="Cambria Math" w:hAnsi="Cambria Math"/>
                    </w:rPr>
                    <m:t>t</m:t>
                  </m:r>
                </m:num>
                <m:den>
                  <m:r>
                    <w:rPr>
                      <w:rFonts w:ascii="Cambria Math" w:hAnsi="Cambria Math"/>
                    </w:rPr>
                    <m:t>RC</m:t>
                  </m:r>
                </m:den>
              </m:f>
            </m:sup>
          </m:sSup>
        </m:oMath>
      </m:oMathPara>
    </w:p>
    <w:p w14:paraId="77C8B0AD" w14:textId="77777777" w:rsidR="00404C72" w:rsidRDefault="00942501">
      <w:pPr>
        <w:pStyle w:val="Prvnodstavecprce"/>
      </w:pPr>
      <w:r>
        <w:t>Napětí rezistoru je u</w:t>
      </w:r>
      <w:r>
        <w:rPr>
          <w:vertAlign w:val="subscript"/>
        </w:rPr>
        <w:t>R</w:t>
      </w:r>
      <w:r>
        <w:t xml:space="preserve"> = Ri = −u</w:t>
      </w:r>
      <w:r>
        <w:rPr>
          <w:vertAlign w:val="subscript"/>
        </w:rPr>
        <w:t>C</w:t>
      </w:r>
      <w:r>
        <w:t>. Záporný proud označuje obrácený směr, nikoli chybu ve výpočtu. Oba děje sjednocuje vztah u</w:t>
      </w:r>
      <w:r>
        <w:rPr>
          <w:vertAlign w:val="subscript"/>
        </w:rPr>
        <w:t>C</w:t>
      </w:r>
      <w:r>
        <w:t>(t) = U</w:t>
      </w:r>
      <w:r>
        <w:rPr>
          <w:vertAlign w:val="subscript"/>
        </w:rPr>
        <w:t>∞</w:t>
      </w:r>
      <w:r>
        <w:t xml:space="preserve"> + [u</w:t>
      </w:r>
      <w:r>
        <w:rPr>
          <w:vertAlign w:val="subscript"/>
        </w:rPr>
        <w:t>C</w:t>
      </w:r>
      <w:r>
        <w:t>(0) − U</w:t>
      </w:r>
      <w:r>
        <w:rPr>
          <w:vertAlign w:val="subscript"/>
        </w:rPr>
        <w:t>∞</w:t>
      </w:r>
      <w:r>
        <w:t>]e</w:t>
      </w:r>
      <w:r>
        <w:rPr>
          <w:vertAlign w:val="superscript"/>
        </w:rPr>
        <w:t>−t/RC</w:t>
      </w:r>
      <w:r>
        <w:t>, kde U</w:t>
      </w:r>
      <w:r>
        <w:rPr>
          <w:vertAlign w:val="subscript"/>
        </w:rPr>
        <w:t>∞</w:t>
      </w:r>
      <w:r>
        <w:t xml:space="preserve"> je nová ustálená hodnota napětí.</w:t>
      </w:r>
    </w:p>
    <w:p w14:paraId="692EDB06" w14:textId="77777777" w:rsidR="00404C72" w:rsidRDefault="00942501">
      <w:pPr>
        <w:pStyle w:val="Heading1"/>
      </w:pPr>
      <w:bookmarkStart w:id="3" w:name="_Toc240101259"/>
      <w:r>
        <w:lastRenderedPageBreak/>
        <w:t>Časová konstanta a doba náběhu</w:t>
      </w:r>
      <w:bookmarkEnd w:id="3"/>
    </w:p>
    <w:p w14:paraId="459570E3" w14:textId="77777777" w:rsidR="00404C72" w:rsidRDefault="00942501">
      <w:pPr>
        <w:pStyle w:val="Prvnodstavecprce"/>
      </w:pPr>
      <w:r>
        <w:t>Časová konstanta τ = RC má jednotku sekunda, protože Ω·F = (V/A)·(A·s/V) = s. Po jedné časové konstantě zbývá e⁻¹ ≈ 36,8 % původního rozdílu mezi okamžitým a konečným napětím. Při nabíjení z nuly proto kondenzátor dosáhne přibližně 63,2 % napětí zdroje. [5, kap. 7.6; 4, s. 2–4]</w:t>
      </w:r>
    </w:p>
    <w:p w14:paraId="11188A09" w14:textId="77777777" w:rsidR="00404C72" w:rsidRDefault="00942501">
      <w:pPr>
        <w:pStyle w:val="Prvnodstavecprce"/>
        <w:keepNext/>
        <w:spacing w:line="240" w:lineRule="auto"/>
        <w:jc w:val="center"/>
      </w:pPr>
      <w:r>
        <w:rPr>
          <w:noProof/>
        </w:rPr>
        <w:drawing>
          <wp:inline distT="0" distB="0" distL="0" distR="0" wp14:anchorId="6EC7B0F9" wp14:editId="7DDD3D82">
            <wp:extent cx="4536000" cy="1916901"/>
            <wp:effectExtent l="0" t="0" r="0" b="0"/>
            <wp:docPr id="1326772254" name="Picture 13267722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nsient.png"/>
                    <pic:cNvPicPr/>
                  </pic:nvPicPr>
                  <pic:blipFill>
                    <a:blip r:embed="rId13"/>
                    <a:stretch>
                      <a:fillRect/>
                    </a:stretch>
                  </pic:blipFill>
                  <pic:spPr>
                    <a:xfrm>
                      <a:off x="0" y="0"/>
                      <a:ext cx="4536000" cy="1916901"/>
                    </a:xfrm>
                    <a:prstGeom prst="rect">
                      <a:avLst/>
                    </a:prstGeom>
                  </pic:spPr>
                </pic:pic>
              </a:graphicData>
            </a:graphic>
          </wp:inline>
        </w:drawing>
      </w:r>
    </w:p>
    <w:p w14:paraId="75743F60" w14:textId="77777777" w:rsidR="00404C72" w:rsidRDefault="00942501">
      <w:pPr>
        <w:pStyle w:val="Caption"/>
        <w:spacing w:after="140"/>
      </w:pPr>
      <w:r>
        <w:t>Obrázek 2 Nabíjení a vybíjení v závislosti na t/τ. Vlastní výpočet podle vztahů v kapitole 2.</w:t>
      </w:r>
    </w:p>
    <w:tbl>
      <w:tblPr>
        <w:tblW w:w="0" w:type="auto"/>
        <w:tblLayout w:type="fixed"/>
        <w:tblLook w:val="04A0" w:firstRow="1" w:lastRow="0" w:firstColumn="1" w:lastColumn="0" w:noHBand="0" w:noVBand="1"/>
      </w:tblPr>
      <w:tblGrid>
        <w:gridCol w:w="3213"/>
        <w:gridCol w:w="3213"/>
        <w:gridCol w:w="3213"/>
      </w:tblGrid>
      <w:tr w:rsidR="00404C72" w14:paraId="21D8158D" w14:textId="77777777">
        <w:trPr>
          <w:cantSplit/>
          <w:tblHeader/>
        </w:trPr>
        <w:tc>
          <w:tcPr>
            <w:tcW w:w="3213" w:type="dxa"/>
            <w:tcBorders>
              <w:top w:val="single" w:sz="4" w:space="0" w:color="D9D9D9"/>
              <w:left w:val="single" w:sz="4" w:space="0" w:color="D9D9D9"/>
              <w:bottom w:val="single" w:sz="4" w:space="0" w:color="D9D9D9"/>
              <w:right w:val="single" w:sz="4" w:space="0" w:color="D9D9D9"/>
            </w:tcBorders>
            <w:shd w:val="clear" w:color="auto" w:fill="EDEDED"/>
            <w:tcMar>
              <w:top w:w="65" w:type="dxa"/>
              <w:left w:w="65" w:type="dxa"/>
              <w:bottom w:w="65" w:type="dxa"/>
              <w:right w:w="65" w:type="dxa"/>
            </w:tcMar>
          </w:tcPr>
          <w:p w14:paraId="07B04A5A" w14:textId="77777777" w:rsidR="00404C72" w:rsidRDefault="00942501">
            <w:pPr>
              <w:jc w:val="center"/>
            </w:pPr>
            <w:r>
              <w:rPr>
                <w:b/>
                <w:sz w:val="20"/>
              </w:rPr>
              <w:t>Čas</w:t>
            </w:r>
          </w:p>
        </w:tc>
        <w:tc>
          <w:tcPr>
            <w:tcW w:w="3213" w:type="dxa"/>
            <w:tcBorders>
              <w:top w:val="single" w:sz="4" w:space="0" w:color="D9D9D9"/>
              <w:left w:val="single" w:sz="4" w:space="0" w:color="D9D9D9"/>
              <w:bottom w:val="single" w:sz="4" w:space="0" w:color="D9D9D9"/>
              <w:right w:val="single" w:sz="4" w:space="0" w:color="D9D9D9"/>
            </w:tcBorders>
            <w:shd w:val="clear" w:color="auto" w:fill="EDEDED"/>
            <w:tcMar>
              <w:top w:w="65" w:type="dxa"/>
              <w:left w:w="65" w:type="dxa"/>
              <w:bottom w:w="65" w:type="dxa"/>
              <w:right w:w="65" w:type="dxa"/>
            </w:tcMar>
          </w:tcPr>
          <w:p w14:paraId="11211792" w14:textId="77777777" w:rsidR="00404C72" w:rsidRDefault="00942501">
            <w:pPr>
              <w:jc w:val="center"/>
            </w:pPr>
            <w:r>
              <w:rPr>
                <w:b/>
                <w:sz w:val="20"/>
              </w:rPr>
              <w:t>Nabíjení u_C/U</w:t>
            </w:r>
          </w:p>
        </w:tc>
        <w:tc>
          <w:tcPr>
            <w:tcW w:w="3213" w:type="dxa"/>
            <w:tcBorders>
              <w:top w:val="single" w:sz="4" w:space="0" w:color="D9D9D9"/>
              <w:left w:val="single" w:sz="4" w:space="0" w:color="D9D9D9"/>
              <w:bottom w:val="single" w:sz="4" w:space="0" w:color="D9D9D9"/>
              <w:right w:val="single" w:sz="4" w:space="0" w:color="D9D9D9"/>
            </w:tcBorders>
            <w:shd w:val="clear" w:color="auto" w:fill="EDEDED"/>
            <w:tcMar>
              <w:top w:w="65" w:type="dxa"/>
              <w:left w:w="65" w:type="dxa"/>
              <w:bottom w:w="65" w:type="dxa"/>
              <w:right w:w="65" w:type="dxa"/>
            </w:tcMar>
          </w:tcPr>
          <w:p w14:paraId="3D91EA58" w14:textId="77777777" w:rsidR="00404C72" w:rsidRDefault="00942501">
            <w:pPr>
              <w:jc w:val="center"/>
            </w:pPr>
            <w:r>
              <w:rPr>
                <w:b/>
                <w:sz w:val="20"/>
              </w:rPr>
              <w:t>Vybíjení u_C/U₀</w:t>
            </w:r>
          </w:p>
        </w:tc>
      </w:tr>
      <w:tr w:rsidR="00404C72" w14:paraId="55867988" w14:textId="77777777">
        <w:trPr>
          <w:cantSplit/>
        </w:trPr>
        <w:tc>
          <w:tcPr>
            <w:tcW w:w="3213"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tcPr>
          <w:p w14:paraId="79BF850E" w14:textId="77777777" w:rsidR="00404C72" w:rsidRDefault="00942501">
            <w:pPr>
              <w:jc w:val="center"/>
            </w:pPr>
            <w:r>
              <w:rPr>
                <w:sz w:val="20"/>
              </w:rPr>
              <w:t>0τ</w:t>
            </w:r>
          </w:p>
        </w:tc>
        <w:tc>
          <w:tcPr>
            <w:tcW w:w="3213"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tcPr>
          <w:p w14:paraId="43606B30" w14:textId="77777777" w:rsidR="00404C72" w:rsidRDefault="00942501">
            <w:pPr>
              <w:jc w:val="center"/>
            </w:pPr>
            <w:r>
              <w:rPr>
                <w:sz w:val="20"/>
              </w:rPr>
              <w:t>0,00 %</w:t>
            </w:r>
          </w:p>
        </w:tc>
        <w:tc>
          <w:tcPr>
            <w:tcW w:w="3213"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tcPr>
          <w:p w14:paraId="64FCE913" w14:textId="77777777" w:rsidR="00404C72" w:rsidRDefault="00942501">
            <w:pPr>
              <w:jc w:val="center"/>
            </w:pPr>
            <w:r>
              <w:rPr>
                <w:sz w:val="20"/>
              </w:rPr>
              <w:t>100,00 %</w:t>
            </w:r>
          </w:p>
        </w:tc>
      </w:tr>
      <w:tr w:rsidR="00404C72" w14:paraId="546ACE3B" w14:textId="77777777">
        <w:trPr>
          <w:cantSplit/>
        </w:trPr>
        <w:tc>
          <w:tcPr>
            <w:tcW w:w="3213"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tcPr>
          <w:p w14:paraId="22F14B5F" w14:textId="77777777" w:rsidR="00404C72" w:rsidRDefault="00942501">
            <w:pPr>
              <w:jc w:val="center"/>
            </w:pPr>
            <w:r>
              <w:rPr>
                <w:sz w:val="20"/>
              </w:rPr>
              <w:t>1τ</w:t>
            </w:r>
          </w:p>
        </w:tc>
        <w:tc>
          <w:tcPr>
            <w:tcW w:w="3213"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tcPr>
          <w:p w14:paraId="1DE543BF" w14:textId="77777777" w:rsidR="00404C72" w:rsidRDefault="00942501">
            <w:pPr>
              <w:jc w:val="center"/>
            </w:pPr>
            <w:r>
              <w:rPr>
                <w:sz w:val="20"/>
              </w:rPr>
              <w:t>63,21 %</w:t>
            </w:r>
          </w:p>
        </w:tc>
        <w:tc>
          <w:tcPr>
            <w:tcW w:w="3213"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tcPr>
          <w:p w14:paraId="7F64ADC1" w14:textId="77777777" w:rsidR="00404C72" w:rsidRDefault="00942501">
            <w:pPr>
              <w:jc w:val="center"/>
            </w:pPr>
            <w:r>
              <w:rPr>
                <w:sz w:val="20"/>
              </w:rPr>
              <w:t>36,79 %</w:t>
            </w:r>
          </w:p>
        </w:tc>
      </w:tr>
      <w:tr w:rsidR="00404C72" w14:paraId="06DFBA26" w14:textId="77777777">
        <w:trPr>
          <w:cantSplit/>
        </w:trPr>
        <w:tc>
          <w:tcPr>
            <w:tcW w:w="3213"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tcPr>
          <w:p w14:paraId="207696DC" w14:textId="77777777" w:rsidR="00404C72" w:rsidRDefault="00942501">
            <w:pPr>
              <w:jc w:val="center"/>
            </w:pPr>
            <w:r>
              <w:rPr>
                <w:sz w:val="20"/>
              </w:rPr>
              <w:t>2τ</w:t>
            </w:r>
          </w:p>
        </w:tc>
        <w:tc>
          <w:tcPr>
            <w:tcW w:w="3213"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tcPr>
          <w:p w14:paraId="00863F35" w14:textId="77777777" w:rsidR="00404C72" w:rsidRDefault="00942501">
            <w:pPr>
              <w:jc w:val="center"/>
            </w:pPr>
            <w:r>
              <w:rPr>
                <w:sz w:val="20"/>
              </w:rPr>
              <w:t>86,47 %</w:t>
            </w:r>
          </w:p>
        </w:tc>
        <w:tc>
          <w:tcPr>
            <w:tcW w:w="3213"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tcPr>
          <w:p w14:paraId="39337A18" w14:textId="77777777" w:rsidR="00404C72" w:rsidRDefault="00942501">
            <w:pPr>
              <w:jc w:val="center"/>
            </w:pPr>
            <w:r>
              <w:rPr>
                <w:sz w:val="20"/>
              </w:rPr>
              <w:t>13,53 %</w:t>
            </w:r>
          </w:p>
        </w:tc>
      </w:tr>
      <w:tr w:rsidR="00404C72" w14:paraId="65C04F2D" w14:textId="77777777">
        <w:trPr>
          <w:cantSplit/>
        </w:trPr>
        <w:tc>
          <w:tcPr>
            <w:tcW w:w="3213"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tcPr>
          <w:p w14:paraId="4FF4F110" w14:textId="77777777" w:rsidR="00404C72" w:rsidRDefault="00942501">
            <w:pPr>
              <w:jc w:val="center"/>
            </w:pPr>
            <w:r>
              <w:rPr>
                <w:sz w:val="20"/>
              </w:rPr>
              <w:t>5τ</w:t>
            </w:r>
          </w:p>
        </w:tc>
        <w:tc>
          <w:tcPr>
            <w:tcW w:w="3213"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tcPr>
          <w:p w14:paraId="02D0C191" w14:textId="77777777" w:rsidR="00404C72" w:rsidRDefault="00942501">
            <w:pPr>
              <w:jc w:val="center"/>
            </w:pPr>
            <w:r>
              <w:rPr>
                <w:sz w:val="20"/>
              </w:rPr>
              <w:t>99,33 %</w:t>
            </w:r>
          </w:p>
        </w:tc>
        <w:tc>
          <w:tcPr>
            <w:tcW w:w="3213"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tcPr>
          <w:p w14:paraId="1D9E877C" w14:textId="77777777" w:rsidR="00404C72" w:rsidRDefault="00942501">
            <w:pPr>
              <w:jc w:val="center"/>
            </w:pPr>
            <w:r>
              <w:rPr>
                <w:sz w:val="20"/>
              </w:rPr>
              <w:t>0,67 %</w:t>
            </w:r>
          </w:p>
        </w:tc>
      </w:tr>
    </w:tbl>
    <w:p w14:paraId="1DAA6BDC" w14:textId="77777777" w:rsidR="00404C72" w:rsidRDefault="00942501">
      <w:pPr>
        <w:pStyle w:val="Prvnodstavecprce"/>
      </w:pPr>
      <w:r>
        <w:t>Po 5τ není kondenzátor matematicky plně nabitý. Zbývající odchylka činí e⁻⁵ ≈ 0,674 %. O praktickém ustálení lze mluvit tehdy, když je tato odchylka menší než požadovaná přesnost. Zvětšení R nebo C celý průběh zpomalí. Stejné RC však nezaručuje stejný proud ani energii, protože proud závisí na R a energie na C.</w:t>
      </w:r>
    </w:p>
    <w:p w14:paraId="2DF889BA" w14:textId="77777777" w:rsidR="00404C72" w:rsidRDefault="00942501">
      <w:pPr>
        <w:pStyle w:val="Heading2"/>
      </w:pPr>
      <w:r>
        <w:t>Co znamená náběh mezi deseti a devadesáti procenty</w:t>
      </w:r>
    </w:p>
    <w:p w14:paraId="32C85DE4" w14:textId="77777777" w:rsidR="00404C72" w:rsidRDefault="00942501">
      <w:pPr>
        <w:pStyle w:val="Prvnodstavecprce"/>
      </w:pPr>
      <w:r>
        <w:t>Pro dosažení podílu α napětí zdroje platí t</w:t>
      </w:r>
      <w:r>
        <w:rPr>
          <w:vertAlign w:val="subscript"/>
        </w:rPr>
        <w:t>α</w:t>
      </w:r>
      <w:r>
        <w:t xml:space="preserve"> = −τ ln(1 − α). Dosažení 90 % z nulového napětí trvá τ ln 10 ≈ 2,303τ. Naproti tomu doba mezi 10 % a 90 % je t₁₀–₉₀ = τ ln 9 ≈ 2,197τ. Rozdíl je dán tím, od kterého bodu začínáme čas měřit.</w:t>
      </w:r>
    </w:p>
    <w:p w14:paraId="4BC6CBF2" w14:textId="77777777" w:rsidR="00404C72" w:rsidRDefault="00942501">
      <w:pPr>
        <w:pStyle w:val="Dalodstavceprce"/>
      </w:pPr>
      <w:r>
        <w:t>Při obdélníkovém buzení je rozhodující délka každé půlperiody. Je-li mnohem delší než τ, napětí na C se v každém úseku téměř ustálí. Při rychlém střídání se kondenzátor mezi hranami nestihne výrazně nabít ani vybít. Výstup na C pak připomíná vyhlazený průběh. Přesná aproximace integrátoru vyžaduje ωRC ≫ 1 pro sledované složky signálu. [4, s. 3–6]</w:t>
      </w:r>
    </w:p>
    <w:p w14:paraId="248ACDC5" w14:textId="77777777" w:rsidR="00404C72" w:rsidRDefault="00942501">
      <w:pPr>
        <w:pStyle w:val="Dalodstavceprce"/>
      </w:pPr>
      <w:r>
        <w:t>Stejná konstanta určuje mezní kmitočet f</w:t>
      </w:r>
      <w:r>
        <w:rPr>
          <w:vertAlign w:val="subscript"/>
        </w:rPr>
        <w:t>c</w:t>
      </w:r>
      <w:r>
        <w:t xml:space="preserve"> = 1/(2πτ). Součin t₁₀–₉₀f</w:t>
      </w:r>
      <w:r>
        <w:rPr>
          <w:vertAlign w:val="subscript"/>
        </w:rPr>
        <w:t>c</w:t>
      </w:r>
      <w:r>
        <w:t xml:space="preserve"> je přibližně 0,350. Pomalejší reakce na hranu a nižší šířka pásma jsou tedy vlastnosti téhož obvodu.</w:t>
      </w:r>
    </w:p>
    <w:p w14:paraId="7C04C3A6" w14:textId="77777777" w:rsidR="00404C72" w:rsidRDefault="00942501">
      <w:pPr>
        <w:pStyle w:val="Heading1"/>
      </w:pPr>
      <w:bookmarkStart w:id="4" w:name="_Toc240101260"/>
      <w:r>
        <w:lastRenderedPageBreak/>
        <w:t>RC filtry pro střídavé signály</w:t>
      </w:r>
      <w:bookmarkEnd w:id="4"/>
    </w:p>
    <w:p w14:paraId="5DD2A346" w14:textId="77777777" w:rsidR="00404C72" w:rsidRDefault="00942501">
      <w:pPr>
        <w:pStyle w:val="Prvnodstavecprce"/>
      </w:pPr>
      <w:r>
        <w:t>Harmonické napětí má tvar u</w:t>
      </w:r>
      <w:r>
        <w:rPr>
          <w:vertAlign w:val="subscript"/>
        </w:rPr>
        <w:t>in</w:t>
      </w:r>
      <w:r>
        <w:t>(t) = Û sin(ωt), kde Û je amplituda a ω = 2πf úhlový kmitočet. V ustáleném stavu používáme impedance Z</w:t>
      </w:r>
      <w:r>
        <w:rPr>
          <w:vertAlign w:val="subscript"/>
        </w:rPr>
        <w:t>R</w:t>
      </w:r>
      <w:r>
        <w:t xml:space="preserve"> = R a Z</w:t>
      </w:r>
      <w:r>
        <w:rPr>
          <w:vertAlign w:val="subscript"/>
        </w:rPr>
        <w:t>C</w:t>
      </w:r>
      <w:r>
        <w:t xml:space="preserve"> = 1/(jωC), přičemž j² = −1. Velikost reaktance 1/(ωC) s rostoucím kmitočtem klesá. [6, kap. 12.2]</w:t>
      </w:r>
    </w:p>
    <w:p w14:paraId="74CEAAE3" w14:textId="77777777" w:rsidR="00404C72" w:rsidRDefault="00942501">
      <w:pPr>
        <w:pStyle w:val="Heading2"/>
      </w:pPr>
      <w:r>
        <w:t>Přenos a fáze</w:t>
      </w:r>
    </w:p>
    <w:p w14:paraId="377ECD56" w14:textId="77777777" w:rsidR="00404C72" w:rsidRDefault="00942501">
      <w:pPr>
        <w:pStyle w:val="Prvnodstavecprce"/>
      </w:pPr>
      <w:r>
        <w:t>Výstup na kondenzátoru dává dolní propust, výstup na rezistoru horní propust. Následující vztahy předpokládají ideální zdroj a výstup nezatížený dalším obvodem. Přenos H je komplexní poměr výstupního a vstupního napětí. [4, s. 5–6; 7, s. 5]</w:t>
      </w:r>
    </w:p>
    <w:p w14:paraId="16983449" w14:textId="3837E91D" w:rsidR="00404C72" w:rsidRDefault="009716B2">
      <w:pPr>
        <w:pStyle w:val="Prvnodstavecprce"/>
        <w:spacing w:before="60" w:after="60" w:line="240" w:lineRule="auto"/>
        <w:jc w:val="center"/>
      </w:pPr>
      <m:oMathPara>
        <m:oMath>
          <m:sSub>
            <m:sSubPr>
              <m:ctrlPr>
                <w:rPr>
                  <w:rFonts w:ascii="Cambria Math" w:hAnsi="Cambria Math"/>
                </w:rPr>
              </m:ctrlPr>
            </m:sSubPr>
            <m:e>
              <m:r>
                <w:rPr>
                  <w:rFonts w:ascii="Cambria Math" w:hAnsi="Cambria Math"/>
                </w:rPr>
                <m:t>H</m:t>
              </m:r>
            </m:e>
            <m:sub>
              <m:r>
                <w:rPr>
                  <w:rFonts w:ascii="Cambria Math" w:hAnsi="Cambria Math"/>
                </w:rPr>
                <m:t>DP</m:t>
              </m:r>
            </m:sub>
          </m:sSub>
          <m:d>
            <m:dPr>
              <m:ctrlPr>
                <w:rPr>
                  <w:rFonts w:ascii="Cambria Math" w:hAnsi="Cambria Math"/>
                  <w:i/>
                </w:rPr>
              </m:ctrlPr>
            </m:dPr>
            <m:e>
              <m:r>
                <w:rPr>
                  <w:rFonts w:ascii="Cambria Math" w:hAnsi="Cambria Math"/>
                </w:rPr>
                <m:t>jω</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 + jωRC</m:t>
              </m:r>
            </m:den>
          </m:f>
          <m:r>
            <w:rPr>
              <w:rFonts w:ascii="Cambria Math" w:hAnsi="Cambria Math"/>
            </w:rPr>
            <m:t xml:space="preserve">    ;     </m:t>
          </m:r>
          <m:sSub>
            <m:sSubPr>
              <m:ctrlPr>
                <w:rPr>
                  <w:rFonts w:ascii="Cambria Math" w:hAnsi="Cambria Math"/>
                </w:rPr>
              </m:ctrlPr>
            </m:sSubPr>
            <m:e>
              <m:r>
                <w:rPr>
                  <w:rFonts w:ascii="Cambria Math" w:hAnsi="Cambria Math"/>
                </w:rPr>
                <m:t>H</m:t>
              </m:r>
            </m:e>
            <m:sub>
              <m:r>
                <w:rPr>
                  <w:rFonts w:ascii="Cambria Math" w:hAnsi="Cambria Math"/>
                </w:rPr>
                <m:t>HP</m:t>
              </m:r>
            </m:sub>
          </m:sSub>
          <m:d>
            <m:dPr>
              <m:ctrlPr>
                <w:rPr>
                  <w:rFonts w:ascii="Cambria Math" w:hAnsi="Cambria Math"/>
                  <w:i/>
                </w:rPr>
              </m:ctrlPr>
            </m:dPr>
            <m:e>
              <m:r>
                <w:rPr>
                  <w:rFonts w:ascii="Cambria Math" w:hAnsi="Cambria Math"/>
                </w:rPr>
                <m:t>jω</m:t>
              </m:r>
            </m:e>
          </m:d>
          <m:r>
            <w:rPr>
              <w:rFonts w:ascii="Cambria Math" w:hAnsi="Cambria Math"/>
            </w:rPr>
            <m:t>=</m:t>
          </m:r>
          <m:f>
            <m:fPr>
              <m:ctrlPr>
                <w:rPr>
                  <w:rFonts w:ascii="Cambria Math" w:hAnsi="Cambria Math"/>
                  <w:i/>
                </w:rPr>
              </m:ctrlPr>
            </m:fPr>
            <m:num>
              <m:r>
                <w:rPr>
                  <w:rFonts w:ascii="Cambria Math" w:hAnsi="Cambria Math"/>
                </w:rPr>
                <m:t>jωRC</m:t>
              </m:r>
            </m:num>
            <m:den>
              <m:r>
                <w:rPr>
                  <w:rFonts w:ascii="Cambria Math" w:hAnsi="Cambria Math"/>
                </w:rPr>
                <m:t>1 + jωRC</m:t>
              </m:r>
            </m:den>
          </m:f>
        </m:oMath>
      </m:oMathPara>
    </w:p>
    <w:p w14:paraId="681A9867" w14:textId="28622CB3" w:rsidR="00404C72" w:rsidRDefault="009716B2">
      <w:pPr>
        <w:pStyle w:val="Prvnodstavecprce"/>
        <w:spacing w:before="60" w:after="60" w:line="240" w:lineRule="auto"/>
        <w:jc w:val="center"/>
      </w:pPr>
      <m:oMathPara>
        <m:oMath>
          <m:d>
            <m:dPr>
              <m:begChr m:val="|"/>
              <m:endChr m:val="|"/>
              <m:ctrlPr>
                <w:rPr>
                  <w:rFonts w:ascii="Cambria Math" w:hAnsi="Cambria Math"/>
                  <w:i/>
                </w:rPr>
              </m:ctrlPr>
            </m:dPr>
            <m:e>
              <m:sSub>
                <m:sSubPr>
                  <m:ctrlPr>
                    <w:rPr>
                      <w:rFonts w:ascii="Cambria Math" w:hAnsi="Cambria Math"/>
                    </w:rPr>
                  </m:ctrlPr>
                </m:sSubPr>
                <m:e>
                  <m:r>
                    <w:rPr>
                      <w:rFonts w:ascii="Cambria Math" w:hAnsi="Cambria Math"/>
                    </w:rPr>
                    <m:t>H</m:t>
                  </m:r>
                </m:e>
                <m:sub>
                  <m:r>
                    <w:rPr>
                      <w:rFonts w:ascii="Cambria Math" w:hAnsi="Cambria Math"/>
                    </w:rPr>
                    <m:t>DP</m:t>
                  </m:r>
                </m:sub>
              </m:sSub>
            </m:e>
          </m:d>
          <m:r>
            <w:rPr>
              <w:rFonts w:ascii="Cambria Math" w:hAnsi="Cambria Math"/>
            </w:rPr>
            <m:t>=</m:t>
          </m:r>
          <m:f>
            <m:fPr>
              <m:ctrlPr>
                <w:rPr>
                  <w:rFonts w:ascii="Cambria Math" w:hAnsi="Cambria Math"/>
                  <w:i/>
                </w:rPr>
              </m:ctrlPr>
            </m:fPr>
            <m:num>
              <m:r>
                <w:rPr>
                  <w:rFonts w:ascii="Cambria Math" w:hAnsi="Cambria Math"/>
                </w:rPr>
                <m:t>1</m:t>
              </m:r>
            </m:num>
            <m:den>
              <m:rad>
                <m:radPr>
                  <m:degHide m:val="1"/>
                  <m:ctrlPr>
                    <w:rPr>
                      <w:rFonts w:ascii="Cambria Math" w:hAnsi="Cambria Math"/>
                      <w:i/>
                    </w:rPr>
                  </m:ctrlPr>
                </m:radPr>
                <m:deg/>
                <m:e>
                  <m:r>
                    <w:rPr>
                      <w:rFonts w:ascii="Cambria Math" w:hAnsi="Cambria Math"/>
                    </w:rPr>
                    <m:t xml:space="preserve">1 + </m:t>
                  </m:r>
                  <m:sSup>
                    <m:sSupPr>
                      <m:ctrlPr>
                        <w:rPr>
                          <w:rFonts w:ascii="Cambria Math" w:hAnsi="Cambria Math"/>
                          <w:i/>
                        </w:rPr>
                      </m:ctrlPr>
                    </m:sSupPr>
                    <m:e>
                      <m:d>
                        <m:dPr>
                          <m:ctrlPr>
                            <w:rPr>
                              <w:rFonts w:ascii="Cambria Math" w:hAnsi="Cambria Math"/>
                              <w:i/>
                            </w:rPr>
                          </m:ctrlPr>
                        </m:dPr>
                        <m:e>
                          <m:r>
                            <w:rPr>
                              <w:rFonts w:ascii="Cambria Math" w:hAnsi="Cambria Math"/>
                            </w:rPr>
                            <m:t>ωRC</m:t>
                          </m:r>
                        </m:e>
                      </m:d>
                    </m:e>
                    <m:sup>
                      <m:r>
                        <w:rPr>
                          <w:rFonts w:ascii="Cambria Math" w:hAnsi="Cambria Math"/>
                        </w:rPr>
                        <m:t>2</m:t>
                      </m:r>
                    </m:sup>
                  </m:sSup>
                </m:e>
              </m:rad>
            </m:den>
          </m:f>
          <m:r>
            <w:rPr>
              <w:rFonts w:ascii="Cambria Math" w:hAnsi="Cambria Math"/>
            </w:rPr>
            <m:t xml:space="preserve">    ;     </m:t>
          </m:r>
          <m:d>
            <m:dPr>
              <m:begChr m:val="|"/>
              <m:endChr m:val="|"/>
              <m:ctrlPr>
                <w:rPr>
                  <w:rFonts w:ascii="Cambria Math" w:hAnsi="Cambria Math"/>
                  <w:i/>
                </w:rPr>
              </m:ctrlPr>
            </m:dPr>
            <m:e>
              <m:sSub>
                <m:sSubPr>
                  <m:ctrlPr>
                    <w:rPr>
                      <w:rFonts w:ascii="Cambria Math" w:hAnsi="Cambria Math"/>
                    </w:rPr>
                  </m:ctrlPr>
                </m:sSubPr>
                <m:e>
                  <m:r>
                    <w:rPr>
                      <w:rFonts w:ascii="Cambria Math" w:hAnsi="Cambria Math"/>
                    </w:rPr>
                    <m:t>H</m:t>
                  </m:r>
                </m:e>
                <m:sub>
                  <m:r>
                    <w:rPr>
                      <w:rFonts w:ascii="Cambria Math" w:hAnsi="Cambria Math"/>
                    </w:rPr>
                    <m:t>HP</m:t>
                  </m:r>
                </m:sub>
              </m:sSub>
            </m:e>
          </m:d>
          <m:r>
            <w:rPr>
              <w:rFonts w:ascii="Cambria Math" w:hAnsi="Cambria Math"/>
            </w:rPr>
            <m:t>=</m:t>
          </m:r>
          <m:f>
            <m:fPr>
              <m:ctrlPr>
                <w:rPr>
                  <w:rFonts w:ascii="Cambria Math" w:hAnsi="Cambria Math"/>
                  <w:i/>
                </w:rPr>
              </m:ctrlPr>
            </m:fPr>
            <m:num>
              <m:r>
                <w:rPr>
                  <w:rFonts w:ascii="Cambria Math" w:hAnsi="Cambria Math"/>
                </w:rPr>
                <m:t>ωRC</m:t>
              </m:r>
            </m:num>
            <m:den>
              <m:rad>
                <m:radPr>
                  <m:degHide m:val="1"/>
                  <m:ctrlPr>
                    <w:rPr>
                      <w:rFonts w:ascii="Cambria Math" w:hAnsi="Cambria Math"/>
                      <w:i/>
                    </w:rPr>
                  </m:ctrlPr>
                </m:radPr>
                <m:deg/>
                <m:e>
                  <m:r>
                    <w:rPr>
                      <w:rFonts w:ascii="Cambria Math" w:hAnsi="Cambria Math"/>
                    </w:rPr>
                    <m:t xml:space="preserve">1 + </m:t>
                  </m:r>
                  <m:sSup>
                    <m:sSupPr>
                      <m:ctrlPr>
                        <w:rPr>
                          <w:rFonts w:ascii="Cambria Math" w:hAnsi="Cambria Math"/>
                          <w:i/>
                        </w:rPr>
                      </m:ctrlPr>
                    </m:sSupPr>
                    <m:e>
                      <m:d>
                        <m:dPr>
                          <m:ctrlPr>
                            <w:rPr>
                              <w:rFonts w:ascii="Cambria Math" w:hAnsi="Cambria Math"/>
                              <w:i/>
                            </w:rPr>
                          </m:ctrlPr>
                        </m:dPr>
                        <m:e>
                          <m:r>
                            <w:rPr>
                              <w:rFonts w:ascii="Cambria Math" w:hAnsi="Cambria Math"/>
                            </w:rPr>
                            <m:t>ωRC</m:t>
                          </m:r>
                        </m:e>
                      </m:d>
                    </m:e>
                    <m:sup>
                      <m:r>
                        <w:rPr>
                          <w:rFonts w:ascii="Cambria Math" w:hAnsi="Cambria Math"/>
                        </w:rPr>
                        <m:t>2</m:t>
                      </m:r>
                    </m:sup>
                  </m:sSup>
                </m:e>
              </m:rad>
            </m:den>
          </m:f>
        </m:oMath>
      </m:oMathPara>
    </w:p>
    <w:p w14:paraId="5F5596FC" w14:textId="52221357" w:rsidR="00404C72" w:rsidRDefault="009716B2">
      <w:pPr>
        <w:pStyle w:val="Prvnodstavecprce"/>
        <w:spacing w:before="60" w:after="60" w:line="240" w:lineRule="auto"/>
        <w:jc w:val="center"/>
      </w:pPr>
      <m:oMathPara>
        <m:oMath>
          <m:sSub>
            <m:sSubPr>
              <m:ctrlPr>
                <w:rPr>
                  <w:rFonts w:ascii="Cambria Math" w:hAnsi="Cambria Math"/>
                  <w:i/>
                </w:rPr>
              </m:ctrlPr>
            </m:sSubPr>
            <m:e>
              <m:r>
                <w:rPr>
                  <w:rFonts w:ascii="Cambria Math" w:hAnsi="Cambria Math"/>
                </w:rPr>
                <m:t>φ</m:t>
              </m:r>
            </m:e>
            <m:sub>
              <m:r>
                <w:rPr>
                  <w:rFonts w:ascii="Cambria Math" w:hAnsi="Cambria Math"/>
                </w:rPr>
                <m:t>DP</m:t>
              </m:r>
            </m:sub>
          </m:sSub>
          <m:r>
            <w:rPr>
              <w:rFonts w:ascii="Cambria Math" w:hAnsi="Cambria Math"/>
            </w:rPr>
            <m:t>= -</m:t>
          </m:r>
          <m:func>
            <m:funcPr>
              <m:ctrlPr>
                <w:rPr>
                  <w:rFonts w:ascii="Cambria Math" w:hAnsi="Cambria Math"/>
                </w:rPr>
              </m:ctrlPr>
            </m:funcPr>
            <m:fName>
              <m:r>
                <m:rPr>
                  <m:sty m:val="p"/>
                </m:rPr>
                <w:rPr>
                  <w:rFonts w:ascii="Cambria Math" w:hAnsi="Cambria Math"/>
                </w:rPr>
                <m:t>arctan</m:t>
              </m:r>
              <m:ctrlPr>
                <w:rPr>
                  <w:rFonts w:ascii="Cambria Math" w:hAnsi="Cambria Math"/>
                  <w:i/>
                </w:rPr>
              </m:ctrlPr>
            </m:fName>
            <m:e>
              <m:d>
                <m:dPr>
                  <m:ctrlPr>
                    <w:rPr>
                      <w:rFonts w:ascii="Cambria Math" w:hAnsi="Cambria Math"/>
                      <w:i/>
                    </w:rPr>
                  </m:ctrlPr>
                </m:dPr>
                <m:e>
                  <m:r>
                    <w:rPr>
                      <w:rFonts w:ascii="Cambria Math" w:hAnsi="Cambria Math"/>
                    </w:rPr>
                    <m:t>ωRC</m:t>
                  </m:r>
                </m:e>
              </m:d>
            </m:e>
          </m:func>
          <m:r>
            <w:rPr>
              <w:rFonts w:ascii="Cambria Math" w:hAnsi="Cambria Math"/>
            </w:rPr>
            <m:t xml:space="preserve">    ;     </m:t>
          </m:r>
          <m:sSub>
            <m:sSubPr>
              <m:ctrlPr>
                <w:rPr>
                  <w:rFonts w:ascii="Cambria Math" w:hAnsi="Cambria Math"/>
                  <w:i/>
                </w:rPr>
              </m:ctrlPr>
            </m:sSubPr>
            <m:e>
              <m:r>
                <w:rPr>
                  <w:rFonts w:ascii="Cambria Math" w:hAnsi="Cambria Math"/>
                </w:rPr>
                <m:t>φ</m:t>
              </m:r>
            </m:e>
            <m:sub>
              <m:r>
                <w:rPr>
                  <w:rFonts w:ascii="Cambria Math" w:hAnsi="Cambria Math"/>
                </w:rPr>
                <m:t>HP</m:t>
              </m:r>
            </m:sub>
          </m:sSub>
          <m:r>
            <w:rPr>
              <w:rFonts w:ascii="Cambria Math" w:hAnsi="Cambria Math"/>
            </w:rPr>
            <m:t>= 90° -</m:t>
          </m:r>
          <m:func>
            <m:funcPr>
              <m:ctrlPr>
                <w:rPr>
                  <w:rFonts w:ascii="Cambria Math" w:hAnsi="Cambria Math"/>
                </w:rPr>
              </m:ctrlPr>
            </m:funcPr>
            <m:fName>
              <m:r>
                <m:rPr>
                  <m:sty m:val="p"/>
                </m:rPr>
                <w:rPr>
                  <w:rFonts w:ascii="Cambria Math" w:hAnsi="Cambria Math"/>
                </w:rPr>
                <m:t>arctan</m:t>
              </m:r>
              <m:ctrlPr>
                <w:rPr>
                  <w:rFonts w:ascii="Cambria Math" w:hAnsi="Cambria Math"/>
                  <w:i/>
                </w:rPr>
              </m:ctrlPr>
            </m:fName>
            <m:e>
              <m:d>
                <m:dPr>
                  <m:ctrlPr>
                    <w:rPr>
                      <w:rFonts w:ascii="Cambria Math" w:hAnsi="Cambria Math"/>
                      <w:i/>
                    </w:rPr>
                  </m:ctrlPr>
                </m:dPr>
                <m:e>
                  <m:r>
                    <w:rPr>
                      <w:rFonts w:ascii="Cambria Math" w:hAnsi="Cambria Math"/>
                    </w:rPr>
                    <m:t>ωRC</m:t>
                  </m:r>
                </m:e>
              </m:d>
            </m:e>
          </m:func>
        </m:oMath>
      </m:oMathPara>
    </w:p>
    <w:p w14:paraId="718E2D24" w14:textId="77777777" w:rsidR="00404C72" w:rsidRDefault="00942501">
      <w:pPr>
        <w:pStyle w:val="Prvnodstavecprce"/>
      </w:pPr>
      <w:r>
        <w:t>Při f</w:t>
      </w:r>
      <w:r>
        <w:rPr>
          <w:vertAlign w:val="subscript"/>
        </w:rPr>
        <w:t>c</w:t>
      </w:r>
      <w:r>
        <w:t xml:space="preserve"> = 1/(2πRC) platí ωRC = 1. Obě propusti mají |H| = 1/√2 a zisk 20 log₁₀|H| ≈ −3,01 dB. Výstupní amplituda je přibližně 70,7 % vstupní, nikoli 50 %. Poloviční výkon odpovídá tomuto poměru napětí při porovnání na stejném odporu. Fáze je −45° u dolní a +45° u horní propusti.</w:t>
      </w:r>
    </w:p>
    <w:p w14:paraId="7666B7FC" w14:textId="77777777" w:rsidR="00404C72" w:rsidRDefault="00942501">
      <w:pPr>
        <w:pStyle w:val="Prvnodstavecprce"/>
        <w:keepNext/>
        <w:spacing w:line="240" w:lineRule="auto"/>
        <w:jc w:val="center"/>
      </w:pPr>
      <w:r>
        <w:rPr>
          <w:noProof/>
        </w:rPr>
        <w:drawing>
          <wp:inline distT="0" distB="0" distL="0" distR="0" wp14:anchorId="2B8DAA93" wp14:editId="74D5971A">
            <wp:extent cx="5112000" cy="1857989"/>
            <wp:effectExtent l="0" t="0" r="0" b="0"/>
            <wp:docPr id="1326772255" name="Picture 13267722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de.png"/>
                    <pic:cNvPicPr/>
                  </pic:nvPicPr>
                  <pic:blipFill>
                    <a:blip r:embed="rId14"/>
                    <a:stretch>
                      <a:fillRect/>
                    </a:stretch>
                  </pic:blipFill>
                  <pic:spPr>
                    <a:xfrm>
                      <a:off x="0" y="0"/>
                      <a:ext cx="5112000" cy="1857989"/>
                    </a:xfrm>
                    <a:prstGeom prst="rect">
                      <a:avLst/>
                    </a:prstGeom>
                  </pic:spPr>
                </pic:pic>
              </a:graphicData>
            </a:graphic>
          </wp:inline>
        </w:drawing>
      </w:r>
    </w:p>
    <w:p w14:paraId="5DAD2CC4" w14:textId="77777777" w:rsidR="00404C72" w:rsidRDefault="00942501">
      <w:pPr>
        <w:pStyle w:val="Caption"/>
        <w:spacing w:after="140"/>
      </w:pPr>
      <w:r>
        <w:t>Obrázek 3 Amplitudová a fázová charakteristika obou RC propustí. Vlastní výpočet, kmitočet je dělen mezním kmitočtem.</w:t>
      </w:r>
    </w:p>
    <w:p w14:paraId="579B3C89" w14:textId="77777777" w:rsidR="00404C72" w:rsidRDefault="00942501">
      <w:pPr>
        <w:pStyle w:val="Prvnodstavecprce"/>
      </w:pPr>
      <w:r>
        <w:t>Hluboko nad f</w:t>
      </w:r>
      <w:r>
        <w:rPr>
          <w:vertAlign w:val="subscript"/>
        </w:rPr>
        <w:t>c</w:t>
      </w:r>
      <w:r>
        <w:t xml:space="preserve"> klesá přenos dolní propusti o 20 dB na dekádu. Hluboko pod f</w:t>
      </w:r>
      <w:r>
        <w:rPr>
          <w:vertAlign w:val="subscript"/>
        </w:rPr>
        <w:t>c</w:t>
      </w:r>
      <w:r>
        <w:t xml:space="preserve"> roste přenos horní propusti směrem k vyšším kmitočtům o 20 dB na dekádu. To odpovídá asi 6 dB na oktávu. Přechod není ostrý, takže jednoduchý RC článek odděluje kmitočtová pásma pozvolna.</w:t>
      </w:r>
    </w:p>
    <w:p w14:paraId="796E2BBB" w14:textId="77777777" w:rsidR="00404C72" w:rsidRDefault="00942501">
      <w:pPr>
        <w:pStyle w:val="Dalodstavceprce"/>
      </w:pPr>
      <w:r>
        <w:t>Kladná fáze značí předstih ustálené sinusovky v rámci cyklu. Při nulovém kmitočtu je výstup horní propusti nulový a jeho fáze není definována.</w:t>
      </w:r>
    </w:p>
    <w:p w14:paraId="1290AE94" w14:textId="77777777" w:rsidR="00404C72" w:rsidRDefault="00942501">
      <w:pPr>
        <w:pStyle w:val="Heading1"/>
      </w:pPr>
      <w:bookmarkStart w:id="5" w:name="_Toc240101261"/>
      <w:r>
        <w:lastRenderedPageBreak/>
        <w:t>Úkoly 1 a 2 Napětí na rezistoru a kondenzátoru</w:t>
      </w:r>
      <w:bookmarkEnd w:id="5"/>
    </w:p>
    <w:p w14:paraId="5386312A" w14:textId="77777777" w:rsidR="00404C72" w:rsidRDefault="00942501">
      <w:pPr>
        <w:pStyle w:val="Prvnodstavecprce"/>
      </w:pPr>
      <w:r>
        <w:t>Zadání projektu č. 8 požaduje vztahy pro u</w:t>
      </w:r>
      <w:r>
        <w:rPr>
          <w:vertAlign w:val="subscript"/>
        </w:rPr>
        <w:t>R</w:t>
      </w:r>
      <w:r>
        <w:t xml:space="preserve"> a u</w:t>
      </w:r>
      <w:r>
        <w:rPr>
          <w:vertAlign w:val="subscript"/>
        </w:rPr>
        <w:t>C</w:t>
      </w:r>
      <w:r>
        <w:t xml:space="preserve"> a napětí kondenzátoru v čase τ. Neobsahuje číselné hodnoty součástek ani počáteční napětí. Hlavní řešení proto používá nabíjení původně vybitého kondenzátoru ze stálého napětí U. Případ vybíjení uvádím zvlášť. [1]</w:t>
      </w:r>
    </w:p>
    <w:p w14:paraId="5E190A72" w14:textId="77777777" w:rsidR="00404C72" w:rsidRDefault="00942501">
      <w:pPr>
        <w:pStyle w:val="Heading2"/>
      </w:pPr>
      <w:r>
        <w:t>Úkol 1 Obecné vztahy</w:t>
      </w:r>
    </w:p>
    <w:p w14:paraId="01B2B0BA" w14:textId="77777777" w:rsidR="00404C72" w:rsidRDefault="00942501">
      <w:pPr>
        <w:pStyle w:val="Prvnodstavecprce"/>
      </w:pPr>
      <w:r>
        <w:t>Řešením diferenciální rovnice RC du</w:t>
      </w:r>
      <w:r>
        <w:rPr>
          <w:vertAlign w:val="subscript"/>
        </w:rPr>
        <w:t>C</w:t>
      </w:r>
      <w:r>
        <w:t>/dt + u</w:t>
      </w:r>
      <w:r>
        <w:rPr>
          <w:vertAlign w:val="subscript"/>
        </w:rPr>
        <w:t>C</w:t>
      </w:r>
      <w:r>
        <w:t xml:space="preserve"> = U s podmínkou u</w:t>
      </w:r>
      <w:r>
        <w:rPr>
          <w:vertAlign w:val="subscript"/>
        </w:rPr>
        <w:t>C</w:t>
      </w:r>
      <w:r>
        <w:t>(0) = 0 dostáváme:</w:t>
      </w:r>
    </w:p>
    <w:p w14:paraId="3F3285F8" w14:textId="1210D357" w:rsidR="00404C72" w:rsidRDefault="009716B2">
      <w:pPr>
        <w:pStyle w:val="Prvnodstavecprce"/>
        <w:spacing w:before="60" w:after="60" w:line="240" w:lineRule="auto"/>
        <w:jc w:val="center"/>
      </w:pPr>
      <m:oMathPara>
        <m:oMath>
          <m:sSub>
            <m:sSubPr>
              <m:ctrlPr>
                <w:rPr>
                  <w:rFonts w:ascii="Cambria Math" w:hAnsi="Cambria Math"/>
                </w:rPr>
              </m:ctrlPr>
            </m:sSubPr>
            <m:e>
              <m:r>
                <w:rPr>
                  <w:rFonts w:ascii="Cambria Math" w:hAnsi="Cambria Math"/>
                </w:rPr>
                <m:t>u</m:t>
              </m:r>
            </m:e>
            <m:sub>
              <m:r>
                <w:rPr>
                  <w:rFonts w:ascii="Cambria Math" w:hAnsi="Cambria Math"/>
                </w:rPr>
                <m:t>C</m:t>
              </m:r>
            </m:sub>
          </m:sSub>
          <m:d>
            <m:dPr>
              <m:ctrlPr>
                <w:rPr>
                  <w:rFonts w:ascii="Cambria Math" w:hAnsi="Cambria Math"/>
                  <w:i/>
                </w:rPr>
              </m:ctrlPr>
            </m:dPr>
            <m:e>
              <m:r>
                <w:rPr>
                  <w:rFonts w:ascii="Cambria Math" w:hAnsi="Cambria Math"/>
                </w:rPr>
                <m:t>t</m:t>
              </m:r>
            </m:e>
          </m:d>
          <m:r>
            <w:rPr>
              <w:rFonts w:ascii="Cambria Math" w:hAnsi="Cambria Math"/>
            </w:rPr>
            <m:t>= U</m:t>
          </m:r>
          <m:d>
            <m:dPr>
              <m:ctrlPr>
                <w:rPr>
                  <w:rFonts w:ascii="Cambria Math" w:hAnsi="Cambria Math"/>
                  <w:i/>
                </w:rPr>
              </m:ctrlPr>
            </m:dPr>
            <m:e>
              <m:r>
                <w:rPr>
                  <w:rFonts w:ascii="Cambria Math" w:hAnsi="Cambria Math"/>
                </w:rPr>
                <m:t xml:space="preserve">1 - </m:t>
              </m:r>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r>
                        <w:rPr>
                          <w:rFonts w:ascii="Cambria Math" w:hAnsi="Cambria Math"/>
                        </w:rPr>
                        <m:t>t</m:t>
                      </m:r>
                    </m:num>
                    <m:den>
                      <m:r>
                        <w:rPr>
                          <w:rFonts w:ascii="Cambria Math" w:hAnsi="Cambria Math"/>
                        </w:rPr>
                        <m:t>τ</m:t>
                      </m:r>
                    </m:den>
                  </m:f>
                </m:sup>
              </m:sSup>
            </m:e>
          </m:d>
          <m:r>
            <w:rPr>
              <w:rFonts w:ascii="Cambria Math" w:hAnsi="Cambria Math"/>
            </w:rPr>
            <m:t xml:space="preserve">    ;     </m:t>
          </m:r>
          <m:sSub>
            <m:sSubPr>
              <m:ctrlPr>
                <w:rPr>
                  <w:rFonts w:ascii="Cambria Math" w:hAnsi="Cambria Math"/>
                </w:rPr>
              </m:ctrlPr>
            </m:sSubPr>
            <m:e>
              <m:r>
                <w:rPr>
                  <w:rFonts w:ascii="Cambria Math" w:hAnsi="Cambria Math"/>
                </w:rPr>
                <m:t>u</m:t>
              </m:r>
            </m:e>
            <m:sub>
              <m:r>
                <w:rPr>
                  <w:rFonts w:ascii="Cambria Math" w:hAnsi="Cambria Math"/>
                </w:rPr>
                <m:t>R</m:t>
              </m:r>
            </m:sub>
          </m:sSub>
          <m:d>
            <m:dPr>
              <m:ctrlPr>
                <w:rPr>
                  <w:rFonts w:ascii="Cambria Math" w:hAnsi="Cambria Math"/>
                  <w:i/>
                </w:rPr>
              </m:ctrlPr>
            </m:dPr>
            <m:e>
              <m:r>
                <w:rPr>
                  <w:rFonts w:ascii="Cambria Math" w:hAnsi="Cambria Math"/>
                </w:rPr>
                <m:t>t</m:t>
              </m:r>
            </m:e>
          </m:d>
          <m:r>
            <w:rPr>
              <w:rFonts w:ascii="Cambria Math" w:hAnsi="Cambria Math"/>
            </w:rPr>
            <m:t>= U</m:t>
          </m:r>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r>
                    <w:rPr>
                      <w:rFonts w:ascii="Cambria Math" w:hAnsi="Cambria Math"/>
                    </w:rPr>
                    <m:t>t</m:t>
                  </m:r>
                </m:num>
                <m:den>
                  <m:r>
                    <w:rPr>
                      <w:rFonts w:ascii="Cambria Math" w:hAnsi="Cambria Math"/>
                    </w:rPr>
                    <m:t>τ</m:t>
                  </m:r>
                </m:den>
              </m:f>
            </m:sup>
          </m:sSup>
          <m:r>
            <w:rPr>
              <w:rFonts w:ascii="Cambria Math" w:hAnsi="Cambria Math"/>
            </w:rPr>
            <m:t xml:space="preserve">    ;     τ = RC</m:t>
          </m:r>
        </m:oMath>
      </m:oMathPara>
    </w:p>
    <w:p w14:paraId="104A4FFE" w14:textId="77777777" w:rsidR="00404C72" w:rsidRDefault="00942501">
      <w:pPr>
        <w:pStyle w:val="Prvnodstavecprce"/>
      </w:pPr>
      <w:r>
        <w:t>Kontrola druhým Kirchhoffovým zákonem dává u</w:t>
      </w:r>
      <w:r>
        <w:rPr>
          <w:vertAlign w:val="subscript"/>
        </w:rPr>
        <w:t>R</w:t>
      </w:r>
      <w:r>
        <w:t>(t) + u</w:t>
      </w:r>
      <w:r>
        <w:rPr>
          <w:vertAlign w:val="subscript"/>
        </w:rPr>
        <w:t>C</w:t>
      </w:r>
      <w:r>
        <w:t>(t) = U pro libovolné t ≥ 0. Na začátku je napětí na rezistoru rovno U, zatímco na kondenzátoru je nulové. Po dlouhé době je situace obrácená. Při vybíjení z napětí U platí u</w:t>
      </w:r>
      <w:r>
        <w:rPr>
          <w:vertAlign w:val="subscript"/>
        </w:rPr>
        <w:t>C</w:t>
      </w:r>
      <w:r>
        <w:t>(t) = Ue</w:t>
      </w:r>
      <w:r>
        <w:rPr>
          <w:vertAlign w:val="superscript"/>
        </w:rPr>
        <w:t>−t/τ</w:t>
      </w:r>
      <w:r>
        <w:t xml:space="preserve"> a u</w:t>
      </w:r>
      <w:r>
        <w:rPr>
          <w:vertAlign w:val="subscript"/>
        </w:rPr>
        <w:t>R</w:t>
      </w:r>
      <w:r>
        <w:t>(t) = −Ue</w:t>
      </w:r>
      <w:r>
        <w:rPr>
          <w:vertAlign w:val="superscript"/>
        </w:rPr>
        <w:t>−t/τ</w:t>
      </w:r>
      <w:r>
        <w:t>, pokud se orientace měření nezmění. [5, kap. 7.6]</w:t>
      </w:r>
    </w:p>
    <w:p w14:paraId="0DEB860A" w14:textId="77777777" w:rsidR="00404C72" w:rsidRDefault="00942501">
      <w:pPr>
        <w:pStyle w:val="Heading2"/>
      </w:pPr>
      <w:r>
        <w:t>Úkol 2 Dosazení času τ</w:t>
      </w:r>
    </w:p>
    <w:p w14:paraId="1F81DB0B" w14:textId="77777777" w:rsidR="00404C72" w:rsidRDefault="00942501">
      <w:pPr>
        <w:pStyle w:val="Prvnodstavecprce"/>
      </w:pPr>
      <w:r>
        <w:t>V čase t = τ = RC se exponent zjednoduší na −1:</w:t>
      </w:r>
    </w:p>
    <w:p w14:paraId="53BCEB51" w14:textId="1CDD735E" w:rsidR="00404C72" w:rsidRDefault="009716B2">
      <w:pPr>
        <w:pStyle w:val="Prvnodstavecprce"/>
        <w:spacing w:before="60" w:after="60" w:line="240" w:lineRule="auto"/>
        <w:jc w:val="center"/>
      </w:pPr>
      <m:oMathPara>
        <m:oMath>
          <m:sSub>
            <m:sSubPr>
              <m:ctrlPr>
                <w:rPr>
                  <w:rFonts w:ascii="Cambria Math" w:hAnsi="Cambria Math"/>
                </w:rPr>
              </m:ctrlPr>
            </m:sSubPr>
            <m:e>
              <m:r>
                <w:rPr>
                  <w:rFonts w:ascii="Cambria Math" w:hAnsi="Cambria Math"/>
                </w:rPr>
                <m:t>u</m:t>
              </m:r>
            </m:e>
            <m:sub>
              <m:r>
                <w:rPr>
                  <w:rFonts w:ascii="Cambria Math" w:hAnsi="Cambria Math"/>
                </w:rPr>
                <m:t>C</m:t>
              </m:r>
            </m:sub>
          </m:sSub>
          <m:d>
            <m:dPr>
              <m:ctrlPr>
                <w:rPr>
                  <w:rFonts w:ascii="Cambria Math" w:hAnsi="Cambria Math"/>
                  <w:i/>
                </w:rPr>
              </m:ctrlPr>
            </m:dPr>
            <m:e>
              <m:r>
                <w:rPr>
                  <w:rFonts w:ascii="Cambria Math" w:hAnsi="Cambria Math"/>
                </w:rPr>
                <m:t>τ</m:t>
              </m:r>
            </m:e>
          </m:d>
          <m:r>
            <w:rPr>
              <w:rFonts w:ascii="Cambria Math" w:hAnsi="Cambria Math"/>
            </w:rPr>
            <m:t>= U</m:t>
          </m:r>
          <m:d>
            <m:dPr>
              <m:ctrlPr>
                <w:rPr>
                  <w:rFonts w:ascii="Cambria Math" w:hAnsi="Cambria Math"/>
                  <w:i/>
                </w:rPr>
              </m:ctrlPr>
            </m:dPr>
            <m:e>
              <m:r>
                <w:rPr>
                  <w:rFonts w:ascii="Cambria Math" w:hAnsi="Cambria Math"/>
                </w:rPr>
                <m:t xml:space="preserve">1 - </m:t>
              </m:r>
              <m:sSup>
                <m:sSupPr>
                  <m:ctrlPr>
                    <w:rPr>
                      <w:rFonts w:ascii="Cambria Math" w:hAnsi="Cambria Math"/>
                      <w:i/>
                    </w:rPr>
                  </m:ctrlPr>
                </m:sSupPr>
                <m:e>
                  <m:r>
                    <w:rPr>
                      <w:rFonts w:ascii="Cambria Math" w:hAnsi="Cambria Math"/>
                    </w:rPr>
                    <m:t>e</m:t>
                  </m:r>
                </m:e>
                <m:sup>
                  <m:r>
                    <w:rPr>
                      <w:rFonts w:ascii="Cambria Math" w:hAnsi="Cambria Math"/>
                    </w:rPr>
                    <m:t>-1</m:t>
                  </m:r>
                </m:sup>
              </m:sSup>
            </m:e>
          </m:d>
          <m:r>
            <w:rPr>
              <w:rFonts w:ascii="Cambria Math" w:hAnsi="Cambria Math"/>
            </w:rPr>
            <m:t>≈ 0,632121 U</m:t>
          </m:r>
        </m:oMath>
      </m:oMathPara>
    </w:p>
    <w:p w14:paraId="119C76B8" w14:textId="77777777" w:rsidR="00404C72" w:rsidRDefault="00942501">
      <w:pPr>
        <w:pStyle w:val="Prvnodstavecprce"/>
      </w:pPr>
      <w:r>
        <w:t>Při vybíjení ze stejného počátečního napětí je u</w:t>
      </w:r>
      <w:r>
        <w:rPr>
          <w:vertAlign w:val="subscript"/>
        </w:rPr>
        <w:t>C</w:t>
      </w:r>
      <w:r>
        <w:t>(τ) = Ue⁻¹ ≈ 0,367879U. Hodnoty 63,2 % a 36,8 % tedy popisují dva odlišné děje, které je třeba rozlišovat podle počáteční podmínky.</w:t>
      </w:r>
    </w:p>
    <w:p w14:paraId="3A8320B9" w14:textId="77777777" w:rsidR="00404C72" w:rsidRDefault="00942501">
      <w:pPr>
        <w:pStyle w:val="Heading2"/>
      </w:pPr>
      <w:r>
        <w:t>Číselný příklad</w:t>
      </w:r>
    </w:p>
    <w:p w14:paraId="538B35AB" w14:textId="77777777" w:rsidR="00404C72" w:rsidRDefault="00942501">
      <w:pPr>
        <w:pStyle w:val="Prvnodstavecprce"/>
      </w:pPr>
      <w:r>
        <w:t>Pro ilustraci volím U = 5,00 V, R = 10,0 kΩ a C = 1,00 µF. Jde o modelové hodnoty zvolené pro výpočet, nikoli o údaje předepsané zadáním nebo naměřené na konkrétním pedálu. Časová konstanta je τ = 10,0 ms a počáteční nabíjecí proud 0,500 mA.</w:t>
      </w:r>
    </w:p>
    <w:tbl>
      <w:tblPr>
        <w:tblW w:w="0" w:type="auto"/>
        <w:tblLayout w:type="fixed"/>
        <w:tblLook w:val="04A0" w:firstRow="1" w:lastRow="0" w:firstColumn="1" w:lastColumn="0" w:noHBand="0" w:noVBand="1"/>
      </w:tblPr>
      <w:tblGrid>
        <w:gridCol w:w="3213"/>
        <w:gridCol w:w="3213"/>
        <w:gridCol w:w="3213"/>
      </w:tblGrid>
      <w:tr w:rsidR="00404C72" w14:paraId="46004169" w14:textId="77777777">
        <w:trPr>
          <w:cantSplit/>
          <w:tblHeader/>
        </w:trPr>
        <w:tc>
          <w:tcPr>
            <w:tcW w:w="3213" w:type="dxa"/>
            <w:tcBorders>
              <w:top w:val="single" w:sz="4" w:space="0" w:color="D9D9D9"/>
              <w:left w:val="single" w:sz="4" w:space="0" w:color="D9D9D9"/>
              <w:bottom w:val="single" w:sz="4" w:space="0" w:color="D9D9D9"/>
              <w:right w:val="single" w:sz="4" w:space="0" w:color="D9D9D9"/>
            </w:tcBorders>
            <w:shd w:val="clear" w:color="auto" w:fill="EDEDED"/>
            <w:tcMar>
              <w:top w:w="65" w:type="dxa"/>
              <w:left w:w="65" w:type="dxa"/>
              <w:bottom w:w="65" w:type="dxa"/>
              <w:right w:w="65" w:type="dxa"/>
            </w:tcMar>
          </w:tcPr>
          <w:p w14:paraId="1E96C082" w14:textId="77777777" w:rsidR="00404C72" w:rsidRDefault="00942501">
            <w:pPr>
              <w:jc w:val="center"/>
            </w:pPr>
            <w:r>
              <w:rPr>
                <w:b/>
                <w:sz w:val="20"/>
              </w:rPr>
              <w:t>Veličina v čase τ</w:t>
            </w:r>
          </w:p>
        </w:tc>
        <w:tc>
          <w:tcPr>
            <w:tcW w:w="3213" w:type="dxa"/>
            <w:tcBorders>
              <w:top w:val="single" w:sz="4" w:space="0" w:color="D9D9D9"/>
              <w:left w:val="single" w:sz="4" w:space="0" w:color="D9D9D9"/>
              <w:bottom w:val="single" w:sz="4" w:space="0" w:color="D9D9D9"/>
              <w:right w:val="single" w:sz="4" w:space="0" w:color="D9D9D9"/>
            </w:tcBorders>
            <w:shd w:val="clear" w:color="auto" w:fill="EDEDED"/>
            <w:tcMar>
              <w:top w:w="65" w:type="dxa"/>
              <w:left w:w="65" w:type="dxa"/>
              <w:bottom w:w="65" w:type="dxa"/>
              <w:right w:w="65" w:type="dxa"/>
            </w:tcMar>
          </w:tcPr>
          <w:p w14:paraId="1863F779" w14:textId="77777777" w:rsidR="00404C72" w:rsidRDefault="00942501">
            <w:pPr>
              <w:jc w:val="center"/>
            </w:pPr>
            <w:r>
              <w:rPr>
                <w:b/>
                <w:sz w:val="20"/>
              </w:rPr>
              <w:t>Nabíjení</w:t>
            </w:r>
          </w:p>
        </w:tc>
        <w:tc>
          <w:tcPr>
            <w:tcW w:w="3213" w:type="dxa"/>
            <w:tcBorders>
              <w:top w:val="single" w:sz="4" w:space="0" w:color="D9D9D9"/>
              <w:left w:val="single" w:sz="4" w:space="0" w:color="D9D9D9"/>
              <w:bottom w:val="single" w:sz="4" w:space="0" w:color="D9D9D9"/>
              <w:right w:val="single" w:sz="4" w:space="0" w:color="D9D9D9"/>
            </w:tcBorders>
            <w:shd w:val="clear" w:color="auto" w:fill="EDEDED"/>
            <w:tcMar>
              <w:top w:w="65" w:type="dxa"/>
              <w:left w:w="65" w:type="dxa"/>
              <w:bottom w:w="65" w:type="dxa"/>
              <w:right w:w="65" w:type="dxa"/>
            </w:tcMar>
          </w:tcPr>
          <w:p w14:paraId="4E1991EE" w14:textId="77777777" w:rsidR="00404C72" w:rsidRDefault="00942501">
            <w:pPr>
              <w:jc w:val="center"/>
            </w:pPr>
            <w:r>
              <w:rPr>
                <w:b/>
                <w:sz w:val="20"/>
              </w:rPr>
              <w:t>Vybíjení</w:t>
            </w:r>
          </w:p>
        </w:tc>
      </w:tr>
      <w:tr w:rsidR="00404C72" w14:paraId="738769E4" w14:textId="77777777">
        <w:trPr>
          <w:cantSplit/>
        </w:trPr>
        <w:tc>
          <w:tcPr>
            <w:tcW w:w="3213"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tcPr>
          <w:p w14:paraId="12DA2CD8" w14:textId="77777777" w:rsidR="00404C72" w:rsidRDefault="00942501">
            <w:pPr>
              <w:jc w:val="center"/>
            </w:pPr>
            <w:r>
              <w:rPr>
                <w:sz w:val="20"/>
              </w:rPr>
              <w:t>u_C</w:t>
            </w:r>
          </w:p>
        </w:tc>
        <w:tc>
          <w:tcPr>
            <w:tcW w:w="3213"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tcPr>
          <w:p w14:paraId="56F709D3" w14:textId="77777777" w:rsidR="00404C72" w:rsidRDefault="00942501">
            <w:pPr>
              <w:jc w:val="center"/>
            </w:pPr>
            <w:r>
              <w:rPr>
                <w:sz w:val="20"/>
              </w:rPr>
              <w:t>3,16060 V</w:t>
            </w:r>
          </w:p>
        </w:tc>
        <w:tc>
          <w:tcPr>
            <w:tcW w:w="3213"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tcPr>
          <w:p w14:paraId="5E40B5B3" w14:textId="77777777" w:rsidR="00404C72" w:rsidRDefault="00942501">
            <w:pPr>
              <w:jc w:val="center"/>
            </w:pPr>
            <w:r>
              <w:rPr>
                <w:sz w:val="20"/>
              </w:rPr>
              <w:t>1,83940 V</w:t>
            </w:r>
          </w:p>
        </w:tc>
      </w:tr>
      <w:tr w:rsidR="00404C72" w14:paraId="78D32646" w14:textId="77777777">
        <w:trPr>
          <w:cantSplit/>
        </w:trPr>
        <w:tc>
          <w:tcPr>
            <w:tcW w:w="3213"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tcPr>
          <w:p w14:paraId="2CF6562D" w14:textId="77777777" w:rsidR="00404C72" w:rsidRDefault="00942501">
            <w:pPr>
              <w:jc w:val="center"/>
            </w:pPr>
            <w:r>
              <w:rPr>
                <w:sz w:val="20"/>
              </w:rPr>
              <w:t>u_R</w:t>
            </w:r>
          </w:p>
        </w:tc>
        <w:tc>
          <w:tcPr>
            <w:tcW w:w="3213"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tcPr>
          <w:p w14:paraId="0154CA0D" w14:textId="77777777" w:rsidR="00404C72" w:rsidRDefault="00942501">
            <w:pPr>
              <w:jc w:val="center"/>
            </w:pPr>
            <w:r>
              <w:rPr>
                <w:sz w:val="20"/>
              </w:rPr>
              <w:t>1,83940 V</w:t>
            </w:r>
          </w:p>
        </w:tc>
        <w:tc>
          <w:tcPr>
            <w:tcW w:w="3213"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tcPr>
          <w:p w14:paraId="2CD81610" w14:textId="77777777" w:rsidR="00404C72" w:rsidRDefault="00942501">
            <w:pPr>
              <w:jc w:val="center"/>
            </w:pPr>
            <w:r>
              <w:rPr>
                <w:sz w:val="20"/>
              </w:rPr>
              <w:t>−</w:t>
            </w:r>
            <w:r>
              <w:rPr>
                <w:sz w:val="20"/>
              </w:rPr>
              <w:t>1,83940 V</w:t>
            </w:r>
          </w:p>
        </w:tc>
      </w:tr>
      <w:tr w:rsidR="00404C72" w14:paraId="5056A5FB" w14:textId="77777777">
        <w:trPr>
          <w:cantSplit/>
        </w:trPr>
        <w:tc>
          <w:tcPr>
            <w:tcW w:w="3213"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tcPr>
          <w:p w14:paraId="57703531" w14:textId="77777777" w:rsidR="00404C72" w:rsidRDefault="00942501">
            <w:pPr>
              <w:jc w:val="center"/>
            </w:pPr>
            <w:r>
              <w:rPr>
                <w:sz w:val="20"/>
              </w:rPr>
              <w:t>i</w:t>
            </w:r>
          </w:p>
        </w:tc>
        <w:tc>
          <w:tcPr>
            <w:tcW w:w="3213"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tcPr>
          <w:p w14:paraId="06B56E4C" w14:textId="77777777" w:rsidR="00404C72" w:rsidRDefault="00942501">
            <w:pPr>
              <w:jc w:val="center"/>
            </w:pPr>
            <w:r>
              <w:rPr>
                <w:sz w:val="20"/>
              </w:rPr>
              <w:t>0,18394 mA</w:t>
            </w:r>
          </w:p>
        </w:tc>
        <w:tc>
          <w:tcPr>
            <w:tcW w:w="3213"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tcPr>
          <w:p w14:paraId="795516BF" w14:textId="77777777" w:rsidR="00404C72" w:rsidRDefault="00942501">
            <w:pPr>
              <w:jc w:val="center"/>
            </w:pPr>
            <w:r>
              <w:rPr>
                <w:sz w:val="20"/>
              </w:rPr>
              <w:t>−</w:t>
            </w:r>
            <w:r>
              <w:rPr>
                <w:sz w:val="20"/>
              </w:rPr>
              <w:t>0,18394 mA</w:t>
            </w:r>
          </w:p>
        </w:tc>
      </w:tr>
    </w:tbl>
    <w:p w14:paraId="272A6D1F" w14:textId="77777777" w:rsidR="00404C72" w:rsidRDefault="00942501">
      <w:pPr>
        <w:pStyle w:val="Prvnodstavecprce"/>
      </w:pPr>
      <w:r>
        <w:t>Při nabíjení je součet napětí v tabulce 3,16060 V + 1,83940 V = 5,00000 V. Proud lze zkontrolovat nezávisle z u</w:t>
      </w:r>
      <w:r>
        <w:rPr>
          <w:vertAlign w:val="subscript"/>
        </w:rPr>
        <w:t>R</w:t>
      </w:r>
      <w:r>
        <w:t>/R. Záporný proud při vybíjení označuje obrácený směr toku náboje.</w:t>
      </w:r>
    </w:p>
    <w:p w14:paraId="21A8F70F" w14:textId="77777777" w:rsidR="00404C72" w:rsidRDefault="00942501">
      <w:pPr>
        <w:pStyle w:val="Dalodstavceprce"/>
      </w:pPr>
      <w:r>
        <w:t>Pokud by počáteční napětí bylo 2,00 V, obecné řešení by dalo u</w:t>
      </w:r>
      <w:r>
        <w:rPr>
          <w:vertAlign w:val="subscript"/>
        </w:rPr>
        <w:t>C</w:t>
      </w:r>
      <w:r>
        <w:t>(τ) = 5 + (2 − 5)e⁻¹ ≈ 3,896 V. Tento příklad ukazuje, proč hodnotu 0,632U nelze použít bez podmínky původně vybitého kondenzátoru.</w:t>
      </w:r>
    </w:p>
    <w:p w14:paraId="6A1AC826" w14:textId="77777777" w:rsidR="00404C72" w:rsidRDefault="00942501">
      <w:pPr>
        <w:pStyle w:val="Heading1"/>
      </w:pPr>
      <w:bookmarkStart w:id="6" w:name="_Toc240101262"/>
      <w:r>
        <w:lastRenderedPageBreak/>
        <w:t>Úkol 3 Energie přeměněná na teplo</w:t>
      </w:r>
      <w:bookmarkEnd w:id="6"/>
    </w:p>
    <w:p w14:paraId="207D4182" w14:textId="77777777" w:rsidR="00404C72" w:rsidRDefault="00942501">
      <w:pPr>
        <w:pStyle w:val="Prvnodstavecprce"/>
      </w:pPr>
      <w:r>
        <w:t>Třetí úkol požaduje teplo na rezistoru od připojení zdroje do času τ, nikoli okamžitý výkon nebo ztrátu při úplném nabití. Pro nabíjení z nuly je i(t) = (U/R)e</w:t>
      </w:r>
      <w:r>
        <w:rPr>
          <w:vertAlign w:val="superscript"/>
        </w:rPr>
        <w:t>−t/τ</w:t>
      </w:r>
      <w:r>
        <w:t>. [1; 5, kap. 7.6]</w:t>
      </w:r>
    </w:p>
    <w:p w14:paraId="0046DAB1" w14:textId="051EA57D" w:rsidR="00404C72" w:rsidRDefault="009716B2">
      <w:pPr>
        <w:pStyle w:val="Prvnodstavecprce"/>
        <w:spacing w:before="60" w:after="60" w:line="240" w:lineRule="auto"/>
        <w:jc w:val="center"/>
      </w:pPr>
      <m:oMathPara>
        <m:oMath>
          <m:sSub>
            <m:sSubPr>
              <m:ctrlPr>
                <w:rPr>
                  <w:rFonts w:ascii="Cambria Math" w:hAnsi="Cambria Math"/>
                </w:rPr>
              </m:ctrlPr>
            </m:sSubPr>
            <m:e>
              <m:r>
                <w:rPr>
                  <w:rFonts w:ascii="Cambria Math" w:hAnsi="Cambria Math"/>
                </w:rPr>
                <m:t>p</m:t>
              </m:r>
            </m:e>
            <m:sub>
              <m:r>
                <w:rPr>
                  <w:rFonts w:ascii="Cambria Math" w:hAnsi="Cambria Math"/>
                </w:rPr>
                <m:t>R</m:t>
              </m:r>
            </m:sub>
          </m:sSub>
          <m:d>
            <m:dPr>
              <m:ctrlPr>
                <w:rPr>
                  <w:rFonts w:ascii="Cambria Math" w:hAnsi="Cambria Math"/>
                  <w:i/>
                </w:rPr>
              </m:ctrlPr>
            </m:dPr>
            <m:e>
              <m:r>
                <w:rPr>
                  <w:rFonts w:ascii="Cambria Math" w:hAnsi="Cambria Math"/>
                </w:rPr>
                <m:t>t</m:t>
              </m:r>
            </m:e>
          </m:d>
          <m:r>
            <w:rPr>
              <w:rFonts w:ascii="Cambria Math" w:hAnsi="Cambria Math"/>
            </w:rPr>
            <m:t>= R</m:t>
          </m:r>
          <m:sSup>
            <m:sSupPr>
              <m:ctrlPr>
                <w:rPr>
                  <w:rFonts w:ascii="Cambria Math" w:hAnsi="Cambria Math"/>
                  <w:i/>
                </w:rPr>
              </m:ctrlPr>
            </m:sSupPr>
            <m:e>
              <m:r>
                <w:rPr>
                  <w:rFonts w:ascii="Cambria Math" w:hAnsi="Cambria Math"/>
                </w:rPr>
                <m:t>i</m:t>
              </m:r>
            </m:e>
            <m:sup>
              <m:r>
                <w:rPr>
                  <w:rFonts w:ascii="Cambria Math" w:hAnsi="Cambria Math"/>
                </w:rPr>
                <m:t>2</m:t>
              </m:r>
            </m:sup>
          </m:sSup>
          <m:d>
            <m:dPr>
              <m:ctrlPr>
                <w:rPr>
                  <w:rFonts w:ascii="Cambria Math" w:hAnsi="Cambria Math"/>
                  <w:i/>
                </w:rPr>
              </m:ctrlPr>
            </m:dPr>
            <m:e>
              <m:r>
                <w:rPr>
                  <w:rFonts w:ascii="Cambria Math" w:hAnsi="Cambria Math"/>
                </w:rPr>
                <m:t>t</m:t>
              </m:r>
            </m:e>
          </m:d>
          <m:r>
            <w:rPr>
              <w:rFonts w:ascii="Cambria Math" w:hAnsi="Cambria Math"/>
            </w:rPr>
            <m:t xml:space="preserve">= </m:t>
          </m:r>
          <m:d>
            <m:dPr>
              <m:ctrlPr>
                <w:rPr>
                  <w:rFonts w:ascii="Cambria Math" w:hAnsi="Cambria Math"/>
                  <w:i/>
                </w:rPr>
              </m:ctrlPr>
            </m:dPr>
            <m:e>
              <m:f>
                <m:fPr>
                  <m:ctrlPr>
                    <w:rPr>
                      <w:rFonts w:ascii="Cambria Math" w:hAnsi="Cambria Math"/>
                      <w:i/>
                    </w:rPr>
                  </m:ctrlPr>
                </m:fPr>
                <m:num>
                  <m:sSup>
                    <m:sSupPr>
                      <m:ctrlPr>
                        <w:rPr>
                          <w:rFonts w:ascii="Cambria Math" w:hAnsi="Cambria Math"/>
                          <w:i/>
                        </w:rPr>
                      </m:ctrlPr>
                    </m:sSupPr>
                    <m:e>
                      <m:r>
                        <w:rPr>
                          <w:rFonts w:ascii="Cambria Math" w:hAnsi="Cambria Math"/>
                        </w:rPr>
                        <m:t>U</m:t>
                      </m:r>
                    </m:e>
                    <m:sup>
                      <m:r>
                        <w:rPr>
                          <w:rFonts w:ascii="Cambria Math" w:hAnsi="Cambria Math"/>
                        </w:rPr>
                        <m:t>2</m:t>
                      </m:r>
                    </m:sup>
                  </m:sSup>
                </m:num>
                <m:den>
                  <m:r>
                    <w:rPr>
                      <w:rFonts w:ascii="Cambria Math" w:hAnsi="Cambria Math"/>
                    </w:rPr>
                    <m:t>R</m:t>
                  </m:r>
                </m:den>
              </m:f>
            </m:e>
          </m:d>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r>
                    <w:rPr>
                      <w:rFonts w:ascii="Cambria Math" w:hAnsi="Cambria Math"/>
                    </w:rPr>
                    <m:t>2t</m:t>
                  </m:r>
                </m:num>
                <m:den>
                  <m:r>
                    <w:rPr>
                      <w:rFonts w:ascii="Cambria Math" w:hAnsi="Cambria Math"/>
                    </w:rPr>
                    <m:t>τ</m:t>
                  </m:r>
                </m:den>
              </m:f>
            </m:sup>
          </m:sSup>
        </m:oMath>
      </m:oMathPara>
    </w:p>
    <w:p w14:paraId="39407033" w14:textId="7D85447E" w:rsidR="00404C72" w:rsidRDefault="009716B2">
      <w:pPr>
        <w:pStyle w:val="Prvnodstavecprce"/>
        <w:spacing w:before="60" w:after="60" w:line="240" w:lineRule="auto"/>
        <w:jc w:val="center"/>
      </w:pPr>
      <m:oMathPara>
        <m:oMath>
          <m:sSub>
            <m:sSubPr>
              <m:ctrlPr>
                <w:rPr>
                  <w:rFonts w:ascii="Cambria Math" w:hAnsi="Cambria Math"/>
                </w:rPr>
              </m:ctrlPr>
            </m:sSubPr>
            <m:e>
              <m:r>
                <w:rPr>
                  <w:rFonts w:ascii="Cambria Math" w:hAnsi="Cambria Math"/>
                </w:rPr>
                <m:t>W</m:t>
              </m:r>
            </m:e>
            <m:sub>
              <m:r>
                <w:rPr>
                  <w:rFonts w:ascii="Cambria Math" w:hAnsi="Cambria Math"/>
                </w:rPr>
                <m:t>R</m:t>
              </m:r>
            </m:sub>
          </m:sSub>
          <m:d>
            <m:dPr>
              <m:ctrlPr>
                <w:rPr>
                  <w:rFonts w:ascii="Cambria Math" w:hAnsi="Cambria Math"/>
                  <w:i/>
                </w:rPr>
              </m:ctrlPr>
            </m:dPr>
            <m:e>
              <m:r>
                <w:rPr>
                  <w:rFonts w:ascii="Cambria Math" w:hAnsi="Cambria Math"/>
                </w:rPr>
                <m:t>t</m:t>
              </m:r>
            </m:e>
          </m:d>
          <m:r>
            <w:rPr>
              <w:rFonts w:ascii="Cambria Math" w:hAnsi="Cambria Math"/>
            </w:rPr>
            <m:t xml:space="preserve">= </m:t>
          </m:r>
          <m:nary>
            <m:naryPr>
              <m:ctrlPr>
                <w:rPr>
                  <w:rFonts w:ascii="Cambria Math" w:hAnsi="Cambria Math"/>
                  <w:i/>
                </w:rPr>
              </m:ctrlPr>
            </m:naryPr>
            <m:sub>
              <m:r>
                <w:rPr>
                  <w:rFonts w:ascii="Cambria Math" w:hAnsi="Cambria Math"/>
                </w:rPr>
                <m:t>0</m:t>
              </m:r>
            </m:sub>
            <m:sup>
              <m:r>
                <w:rPr>
                  <w:rFonts w:ascii="Cambria Math" w:hAnsi="Cambria Math"/>
                </w:rPr>
                <m:t>t</m:t>
              </m:r>
            </m:sup>
            <m:e>
              <m:sSub>
                <m:sSubPr>
                  <m:ctrlPr>
                    <w:rPr>
                      <w:rFonts w:ascii="Cambria Math" w:hAnsi="Cambria Math"/>
                    </w:rPr>
                  </m:ctrlPr>
                </m:sSubPr>
                <m:e>
                  <m:r>
                    <w:rPr>
                      <w:rFonts w:ascii="Cambria Math" w:hAnsi="Cambria Math"/>
                    </w:rPr>
                    <m:t>p</m:t>
                  </m:r>
                </m:e>
                <m:sub>
                  <m:r>
                    <w:rPr>
                      <w:rFonts w:ascii="Cambria Math" w:hAnsi="Cambria Math"/>
                    </w:rPr>
                    <m:t>R</m:t>
                  </m:r>
                </m:sub>
              </m:sSub>
              <m:d>
                <m:dPr>
                  <m:ctrlPr>
                    <w:rPr>
                      <w:rFonts w:ascii="Cambria Math" w:hAnsi="Cambria Math"/>
                      <w:i/>
                    </w:rPr>
                  </m:ctrlPr>
                </m:dPr>
                <m:e>
                  <m:r>
                    <w:rPr>
                      <w:rFonts w:ascii="Cambria Math" w:hAnsi="Cambria Math"/>
                    </w:rPr>
                    <m:t>s</m:t>
                  </m:r>
                </m:e>
              </m:d>
              <m:r>
                <w:rPr>
                  <w:rFonts w:ascii="Cambria Math" w:hAnsi="Cambria Math"/>
                </w:rPr>
                <m:t>ds</m:t>
              </m:r>
            </m:e>
          </m:nary>
          <m:r>
            <w:rPr>
              <w:rFonts w:ascii="Cambria Math" w:hAnsi="Cambria Math"/>
            </w:rPr>
            <m:t xml:space="preserve">= </m:t>
          </m:r>
          <m:d>
            <m:dPr>
              <m:ctrlPr>
                <w:rPr>
                  <w:rFonts w:ascii="Cambria Math" w:hAnsi="Cambria Math"/>
                  <w:i/>
                </w:rPr>
              </m:ctrlPr>
            </m:dPr>
            <m:e>
              <m:f>
                <m:fPr>
                  <m:ctrlPr>
                    <w:rPr>
                      <w:rFonts w:ascii="Cambria Math" w:hAnsi="Cambria Math"/>
                      <w:i/>
                    </w:rPr>
                  </m:ctrlPr>
                </m:fPr>
                <m:num>
                  <m:r>
                    <w:rPr>
                      <w:rFonts w:ascii="Cambria Math" w:hAnsi="Cambria Math"/>
                    </w:rPr>
                    <m:t>C</m:t>
                  </m:r>
                  <m:sSup>
                    <m:sSupPr>
                      <m:ctrlPr>
                        <w:rPr>
                          <w:rFonts w:ascii="Cambria Math" w:hAnsi="Cambria Math"/>
                          <w:i/>
                        </w:rPr>
                      </m:ctrlPr>
                    </m:sSupPr>
                    <m:e>
                      <m:r>
                        <w:rPr>
                          <w:rFonts w:ascii="Cambria Math" w:hAnsi="Cambria Math"/>
                        </w:rPr>
                        <m:t>U</m:t>
                      </m:r>
                    </m:e>
                    <m:sup>
                      <m:r>
                        <w:rPr>
                          <w:rFonts w:ascii="Cambria Math" w:hAnsi="Cambria Math"/>
                        </w:rPr>
                        <m:t>2</m:t>
                      </m:r>
                    </m:sup>
                  </m:sSup>
                </m:num>
                <m:den>
                  <m:r>
                    <w:rPr>
                      <w:rFonts w:ascii="Cambria Math" w:hAnsi="Cambria Math"/>
                    </w:rPr>
                    <m:t>2</m:t>
                  </m:r>
                </m:den>
              </m:f>
            </m:e>
          </m:d>
          <m:d>
            <m:dPr>
              <m:ctrlPr>
                <w:rPr>
                  <w:rFonts w:ascii="Cambria Math" w:hAnsi="Cambria Math"/>
                  <w:i/>
                </w:rPr>
              </m:ctrlPr>
            </m:dPr>
            <m:e>
              <m:r>
                <w:rPr>
                  <w:rFonts w:ascii="Cambria Math" w:hAnsi="Cambria Math"/>
                </w:rPr>
                <m:t xml:space="preserve">1 - </m:t>
              </m:r>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r>
                        <w:rPr>
                          <w:rFonts w:ascii="Cambria Math" w:hAnsi="Cambria Math"/>
                        </w:rPr>
                        <m:t>2t</m:t>
                      </m:r>
                    </m:num>
                    <m:den>
                      <m:r>
                        <w:rPr>
                          <w:rFonts w:ascii="Cambria Math" w:hAnsi="Cambria Math"/>
                        </w:rPr>
                        <m:t>τ</m:t>
                      </m:r>
                    </m:den>
                  </m:f>
                </m:sup>
              </m:sSup>
            </m:e>
          </m:d>
        </m:oMath>
      </m:oMathPara>
    </w:p>
    <w:p w14:paraId="781D1B55" w14:textId="77777777" w:rsidR="00404C72" w:rsidRDefault="00942501">
      <w:pPr>
        <w:pStyle w:val="Prvnodstavecprce"/>
      </w:pPr>
      <w:r>
        <w:t>Integrál exponenciály přinese faktor τ/2 = RC/2. Dvojka v exponentu vzniká umocněním proudu. Po dosazení požadovaného času vychází:</w:t>
      </w:r>
    </w:p>
    <w:p w14:paraId="0FAE8D0F" w14:textId="0269E395" w:rsidR="00404C72" w:rsidRDefault="009716B2">
      <w:pPr>
        <w:pStyle w:val="Prvnodstavecprce"/>
        <w:spacing w:before="60" w:after="60" w:line="240" w:lineRule="auto"/>
        <w:jc w:val="center"/>
      </w:pPr>
      <m:oMathPara>
        <m:oMath>
          <m:sSub>
            <m:sSubPr>
              <m:ctrlPr>
                <w:rPr>
                  <w:rFonts w:ascii="Cambria Math" w:hAnsi="Cambria Math"/>
                </w:rPr>
              </m:ctrlPr>
            </m:sSubPr>
            <m:e>
              <m:r>
                <w:rPr>
                  <w:rFonts w:ascii="Cambria Math" w:hAnsi="Cambria Math"/>
                </w:rPr>
                <m:t>W</m:t>
              </m:r>
            </m:e>
            <m:sub>
              <m:r>
                <w:rPr>
                  <w:rFonts w:ascii="Cambria Math" w:hAnsi="Cambria Math"/>
                </w:rPr>
                <m:t>R</m:t>
              </m:r>
            </m:sub>
          </m:sSub>
          <m:d>
            <m:dPr>
              <m:ctrlPr>
                <w:rPr>
                  <w:rFonts w:ascii="Cambria Math" w:hAnsi="Cambria Math"/>
                  <w:i/>
                </w:rPr>
              </m:ctrlPr>
            </m:dPr>
            <m:e>
              <m:r>
                <w:rPr>
                  <w:rFonts w:ascii="Cambria Math" w:hAnsi="Cambria Math"/>
                </w:rPr>
                <m:t>τ</m:t>
              </m:r>
            </m:e>
          </m:d>
          <m:r>
            <w:rPr>
              <w:rFonts w:ascii="Cambria Math" w:hAnsi="Cambria Math"/>
            </w:rPr>
            <m:t xml:space="preserve">= </m:t>
          </m:r>
          <m:d>
            <m:dPr>
              <m:ctrlPr>
                <w:rPr>
                  <w:rFonts w:ascii="Cambria Math" w:hAnsi="Cambria Math"/>
                  <w:i/>
                </w:rPr>
              </m:ctrlPr>
            </m:dPr>
            <m:e>
              <m:f>
                <m:fPr>
                  <m:ctrlPr>
                    <w:rPr>
                      <w:rFonts w:ascii="Cambria Math" w:hAnsi="Cambria Math"/>
                      <w:i/>
                    </w:rPr>
                  </m:ctrlPr>
                </m:fPr>
                <m:num>
                  <m:r>
                    <w:rPr>
                      <w:rFonts w:ascii="Cambria Math" w:hAnsi="Cambria Math"/>
                    </w:rPr>
                    <m:t>C</m:t>
                  </m:r>
                  <m:sSup>
                    <m:sSupPr>
                      <m:ctrlPr>
                        <w:rPr>
                          <w:rFonts w:ascii="Cambria Math" w:hAnsi="Cambria Math"/>
                          <w:i/>
                        </w:rPr>
                      </m:ctrlPr>
                    </m:sSupPr>
                    <m:e>
                      <m:r>
                        <w:rPr>
                          <w:rFonts w:ascii="Cambria Math" w:hAnsi="Cambria Math"/>
                        </w:rPr>
                        <m:t>U</m:t>
                      </m:r>
                    </m:e>
                    <m:sup>
                      <m:r>
                        <w:rPr>
                          <w:rFonts w:ascii="Cambria Math" w:hAnsi="Cambria Math"/>
                        </w:rPr>
                        <m:t>2</m:t>
                      </m:r>
                    </m:sup>
                  </m:sSup>
                </m:num>
                <m:den>
                  <m:r>
                    <w:rPr>
                      <w:rFonts w:ascii="Cambria Math" w:hAnsi="Cambria Math"/>
                    </w:rPr>
                    <m:t>2</m:t>
                  </m:r>
                </m:den>
              </m:f>
            </m:e>
          </m:d>
          <m:d>
            <m:dPr>
              <m:ctrlPr>
                <w:rPr>
                  <w:rFonts w:ascii="Cambria Math" w:hAnsi="Cambria Math"/>
                  <w:i/>
                </w:rPr>
              </m:ctrlPr>
            </m:dPr>
            <m:e>
              <m:r>
                <w:rPr>
                  <w:rFonts w:ascii="Cambria Math" w:hAnsi="Cambria Math"/>
                </w:rPr>
                <m:t xml:space="preserve">1 - </m:t>
              </m:r>
              <m:sSup>
                <m:sSupPr>
                  <m:ctrlPr>
                    <w:rPr>
                      <w:rFonts w:ascii="Cambria Math" w:hAnsi="Cambria Math"/>
                      <w:i/>
                    </w:rPr>
                  </m:ctrlPr>
                </m:sSupPr>
                <m:e>
                  <m:r>
                    <w:rPr>
                      <w:rFonts w:ascii="Cambria Math" w:hAnsi="Cambria Math"/>
                    </w:rPr>
                    <m:t>e</m:t>
                  </m:r>
                </m:e>
                <m:sup>
                  <m:r>
                    <w:rPr>
                      <w:rFonts w:ascii="Cambria Math" w:hAnsi="Cambria Math"/>
                    </w:rPr>
                    <m:t>-2</m:t>
                  </m:r>
                </m:sup>
              </m:sSup>
            </m:e>
          </m:d>
          <m:r>
            <w:rPr>
              <w:rFonts w:ascii="Cambria Math" w:hAnsi="Cambria Math"/>
            </w:rPr>
            <m:t>≈ 0,432332 C</m:t>
          </m:r>
          <m:sSup>
            <m:sSupPr>
              <m:ctrlPr>
                <w:rPr>
                  <w:rFonts w:ascii="Cambria Math" w:hAnsi="Cambria Math"/>
                  <w:i/>
                </w:rPr>
              </m:ctrlPr>
            </m:sSupPr>
            <m:e>
              <m:r>
                <w:rPr>
                  <w:rFonts w:ascii="Cambria Math" w:hAnsi="Cambria Math"/>
                </w:rPr>
                <m:t>U</m:t>
              </m:r>
            </m:e>
            <m:sup>
              <m:r>
                <w:rPr>
                  <w:rFonts w:ascii="Cambria Math" w:hAnsi="Cambria Math"/>
                </w:rPr>
                <m:t>2</m:t>
              </m:r>
            </m:sup>
          </m:sSup>
        </m:oMath>
      </m:oMathPara>
    </w:p>
    <w:p w14:paraId="3666319F" w14:textId="77777777" w:rsidR="00404C72" w:rsidRDefault="00942501">
      <w:pPr>
        <w:pStyle w:val="Prvnodstavecprce"/>
      </w:pPr>
      <w:r>
        <w:t>Jednotka F·V² je joule. Při pevném čase t výsledek závisí na odporu uvnitř exponentu. Při čase vyjádřeném jako jedna vlastní konstanta RC se odpor z konečného koeficientu vykrátí.</w:t>
      </w:r>
    </w:p>
    <w:p w14:paraId="098A6AF2" w14:textId="77777777" w:rsidR="00404C72" w:rsidRDefault="00942501">
      <w:pPr>
        <w:pStyle w:val="Heading2"/>
      </w:pPr>
      <w:r>
        <w:t>Energetická bilance</w:t>
      </w:r>
    </w:p>
    <w:p w14:paraId="1E3572A6" w14:textId="77777777" w:rsidR="00404C72" w:rsidRDefault="00942501">
      <w:pPr>
        <w:pStyle w:val="Prvnodstavecprce"/>
      </w:pPr>
      <w:r>
        <w:t>Práci zdroje spočítáme integrací Ui(t), energii kondenzátoru z okamžitého napětí. [3, kap. 5.4]</w:t>
      </w:r>
    </w:p>
    <w:p w14:paraId="037C0EA5" w14:textId="43AFBDA5" w:rsidR="00404C72" w:rsidRDefault="009716B2">
      <w:pPr>
        <w:pStyle w:val="Prvnodstavecprce"/>
        <w:spacing w:before="60" w:after="60" w:line="240" w:lineRule="auto"/>
        <w:jc w:val="center"/>
      </w:pPr>
      <m:oMathPara>
        <m:oMath>
          <m:sSub>
            <m:sSubPr>
              <m:ctrlPr>
                <w:rPr>
                  <w:rFonts w:ascii="Cambria Math" w:hAnsi="Cambria Math"/>
                </w:rPr>
              </m:ctrlPr>
            </m:sSubPr>
            <m:e>
              <m:r>
                <w:rPr>
                  <w:rFonts w:ascii="Cambria Math" w:hAnsi="Cambria Math"/>
                </w:rPr>
                <m:t>W</m:t>
              </m:r>
            </m:e>
            <m:sub>
              <m:r>
                <w:rPr>
                  <w:rFonts w:ascii="Cambria Math" w:hAnsi="Cambria Math"/>
                </w:rPr>
                <m:t>z</m:t>
              </m:r>
            </m:sub>
          </m:sSub>
          <m:d>
            <m:dPr>
              <m:ctrlPr>
                <w:rPr>
                  <w:rFonts w:ascii="Cambria Math" w:hAnsi="Cambria Math"/>
                  <w:i/>
                </w:rPr>
              </m:ctrlPr>
            </m:dPr>
            <m:e>
              <m:r>
                <w:rPr>
                  <w:rFonts w:ascii="Cambria Math" w:hAnsi="Cambria Math"/>
                </w:rPr>
                <m:t>t</m:t>
              </m:r>
            </m:e>
          </m:d>
          <m:r>
            <w:rPr>
              <w:rFonts w:ascii="Cambria Math" w:hAnsi="Cambria Math"/>
            </w:rPr>
            <m:t>= C</m:t>
          </m:r>
          <m:sSup>
            <m:sSupPr>
              <m:ctrlPr>
                <w:rPr>
                  <w:rFonts w:ascii="Cambria Math" w:hAnsi="Cambria Math"/>
                  <w:i/>
                </w:rPr>
              </m:ctrlPr>
            </m:sSupPr>
            <m:e>
              <m:r>
                <w:rPr>
                  <w:rFonts w:ascii="Cambria Math" w:hAnsi="Cambria Math"/>
                </w:rPr>
                <m:t>U</m:t>
              </m:r>
            </m:e>
            <m:sup>
              <m:r>
                <w:rPr>
                  <w:rFonts w:ascii="Cambria Math" w:hAnsi="Cambria Math"/>
                </w:rPr>
                <m:t>2</m:t>
              </m:r>
            </m:sup>
          </m:sSup>
          <m:d>
            <m:dPr>
              <m:ctrlPr>
                <w:rPr>
                  <w:rFonts w:ascii="Cambria Math" w:hAnsi="Cambria Math"/>
                  <w:i/>
                </w:rPr>
              </m:ctrlPr>
            </m:dPr>
            <m:e>
              <m:r>
                <w:rPr>
                  <w:rFonts w:ascii="Cambria Math" w:hAnsi="Cambria Math"/>
                </w:rPr>
                <m:t xml:space="preserve">1 - </m:t>
              </m:r>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r>
                        <w:rPr>
                          <w:rFonts w:ascii="Cambria Math" w:hAnsi="Cambria Math"/>
                        </w:rPr>
                        <m:t>t</m:t>
                      </m:r>
                    </m:num>
                    <m:den>
                      <m:r>
                        <w:rPr>
                          <w:rFonts w:ascii="Cambria Math" w:hAnsi="Cambria Math"/>
                        </w:rPr>
                        <m:t>τ</m:t>
                      </m:r>
                    </m:den>
                  </m:f>
                </m:sup>
              </m:sSup>
            </m:e>
          </m:d>
          <m:r>
            <w:rPr>
              <w:rFonts w:ascii="Cambria Math" w:hAnsi="Cambria Math"/>
            </w:rPr>
            <m:t xml:space="preserve">    ;     </m:t>
          </m:r>
          <m:sSub>
            <m:sSubPr>
              <m:ctrlPr>
                <w:rPr>
                  <w:rFonts w:ascii="Cambria Math" w:hAnsi="Cambria Math"/>
                </w:rPr>
              </m:ctrlPr>
            </m:sSubPr>
            <m:e>
              <m:r>
                <w:rPr>
                  <w:rFonts w:ascii="Cambria Math" w:hAnsi="Cambria Math"/>
                </w:rPr>
                <m:t>W</m:t>
              </m:r>
            </m:e>
            <m:sub>
              <m:r>
                <w:rPr>
                  <w:rFonts w:ascii="Cambria Math" w:hAnsi="Cambria Math"/>
                </w:rPr>
                <m:t>C</m:t>
              </m:r>
            </m:sub>
          </m:sSub>
          <m:d>
            <m:dPr>
              <m:ctrlPr>
                <w:rPr>
                  <w:rFonts w:ascii="Cambria Math" w:hAnsi="Cambria Math"/>
                  <w:i/>
                </w:rPr>
              </m:ctrlPr>
            </m:dPr>
            <m:e>
              <m:r>
                <w:rPr>
                  <w:rFonts w:ascii="Cambria Math" w:hAnsi="Cambria Math"/>
                </w:rPr>
                <m:t>t</m:t>
              </m:r>
            </m:e>
          </m:d>
          <m:r>
            <w:rPr>
              <w:rFonts w:ascii="Cambria Math" w:hAnsi="Cambria Math"/>
            </w:rPr>
            <m:t>= ½C</m:t>
          </m:r>
          <m:sSup>
            <m:sSupPr>
              <m:ctrlPr>
                <w:rPr>
                  <w:rFonts w:ascii="Cambria Math" w:hAnsi="Cambria Math"/>
                  <w:i/>
                </w:rPr>
              </m:ctrlPr>
            </m:sSupPr>
            <m:e>
              <m:r>
                <w:rPr>
                  <w:rFonts w:ascii="Cambria Math" w:hAnsi="Cambria Math"/>
                </w:rPr>
                <m:t>U</m:t>
              </m:r>
            </m:e>
            <m:sup>
              <m:r>
                <w:rPr>
                  <w:rFonts w:ascii="Cambria Math" w:hAnsi="Cambria Math"/>
                </w:rPr>
                <m:t>2</m:t>
              </m:r>
            </m:sup>
          </m:sSup>
          <m:sSup>
            <m:sSupPr>
              <m:ctrlPr>
                <w:rPr>
                  <w:rFonts w:ascii="Cambria Math" w:hAnsi="Cambria Math"/>
                  <w:i/>
                </w:rPr>
              </m:ctrlPr>
            </m:sSupPr>
            <m:e>
              <m:d>
                <m:dPr>
                  <m:ctrlPr>
                    <w:rPr>
                      <w:rFonts w:ascii="Cambria Math" w:hAnsi="Cambria Math"/>
                      <w:i/>
                    </w:rPr>
                  </m:ctrlPr>
                </m:dPr>
                <m:e>
                  <m:r>
                    <w:rPr>
                      <w:rFonts w:ascii="Cambria Math" w:hAnsi="Cambria Math"/>
                    </w:rPr>
                    <m:t xml:space="preserve">1 - </m:t>
                  </m:r>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r>
                            <w:rPr>
                              <w:rFonts w:ascii="Cambria Math" w:hAnsi="Cambria Math"/>
                            </w:rPr>
                            <m:t>t</m:t>
                          </m:r>
                        </m:num>
                        <m:den>
                          <m:r>
                            <w:rPr>
                              <w:rFonts w:ascii="Cambria Math" w:hAnsi="Cambria Math"/>
                            </w:rPr>
                            <m:t>τ</m:t>
                          </m:r>
                        </m:den>
                      </m:f>
                    </m:sup>
                  </m:sSup>
                </m:e>
              </m:d>
            </m:e>
            <m:sup>
              <m:r>
                <w:rPr>
                  <w:rFonts w:ascii="Cambria Math" w:hAnsi="Cambria Math"/>
                </w:rPr>
                <m:t>2</m:t>
              </m:r>
            </m:sup>
          </m:sSup>
        </m:oMath>
      </m:oMathPara>
    </w:p>
    <w:p w14:paraId="494A763B" w14:textId="77777777" w:rsidR="00404C72" w:rsidRDefault="00942501">
      <w:pPr>
        <w:pStyle w:val="Prvnodstavecprce"/>
      </w:pPr>
      <w:r>
        <w:t>Součet W</w:t>
      </w:r>
      <w:r>
        <w:rPr>
          <w:vertAlign w:val="subscript"/>
        </w:rPr>
        <w:t>C</w:t>
      </w:r>
      <w:r>
        <w:t xml:space="preserve"> + W</w:t>
      </w:r>
      <w:r>
        <w:rPr>
          <w:vertAlign w:val="subscript"/>
        </w:rPr>
        <w:t>R</w:t>
      </w:r>
      <w:r>
        <w:t xml:space="preserve"> je po algebraické úpravě roven W</w:t>
      </w:r>
      <w:r>
        <w:rPr>
          <w:vertAlign w:val="subscript"/>
        </w:rPr>
        <w:t>z</w:t>
      </w:r>
      <w:r>
        <w:t>. V čase τ vycházejí koeficienty 0,1997882 pro energii pole, 0,4323324 pro teplo a 0,6321206 pro zdroj. Shoda je přesná před zaokrouhlením.</w:t>
      </w:r>
    </w:p>
    <w:p w14:paraId="48A6884E" w14:textId="77777777" w:rsidR="00404C72" w:rsidRDefault="00942501">
      <w:pPr>
        <w:pStyle w:val="Prvnodstavecprce"/>
        <w:keepNext/>
        <w:spacing w:line="240" w:lineRule="auto"/>
        <w:jc w:val="center"/>
      </w:pPr>
      <w:r>
        <w:rPr>
          <w:noProof/>
        </w:rPr>
        <w:drawing>
          <wp:inline distT="0" distB="0" distL="0" distR="0" wp14:anchorId="4112A825" wp14:editId="03C97C45">
            <wp:extent cx="4068000" cy="1830898"/>
            <wp:effectExtent l="0" t="0" r="0" b="0"/>
            <wp:docPr id="1326772256" name="Picture 1326772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nergy.png"/>
                    <pic:cNvPicPr/>
                  </pic:nvPicPr>
                  <pic:blipFill>
                    <a:blip r:embed="rId15"/>
                    <a:stretch>
                      <a:fillRect/>
                    </a:stretch>
                  </pic:blipFill>
                  <pic:spPr>
                    <a:xfrm>
                      <a:off x="0" y="0"/>
                      <a:ext cx="4068000" cy="1830898"/>
                    </a:xfrm>
                    <a:prstGeom prst="rect">
                      <a:avLst/>
                    </a:prstGeom>
                  </pic:spPr>
                </pic:pic>
              </a:graphicData>
            </a:graphic>
          </wp:inline>
        </w:drawing>
      </w:r>
    </w:p>
    <w:p w14:paraId="37C7EE21" w14:textId="77777777" w:rsidR="00404C72" w:rsidRDefault="00942501">
      <w:pPr>
        <w:pStyle w:val="Caption"/>
        <w:spacing w:after="140"/>
      </w:pPr>
      <w:r>
        <w:t>Obrázek 4 Rozdělení energie během nabíjení. Svislá osa udává energii dělenou CU². Vlastní výpočet.</w:t>
      </w:r>
    </w:p>
    <w:p w14:paraId="0C074102" w14:textId="77777777" w:rsidR="00404C72" w:rsidRDefault="00942501">
      <w:pPr>
        <w:pStyle w:val="Prvnodstavecprce"/>
      </w:pPr>
      <w:r>
        <w:t>V číselném příkladu je CU² = 25,0 µJ. Teplo do τ činí 10,808 µJ, uložená energie 4,995 µJ a práce zdroje 15,803 µJ. Jejich bilance odpovídá odvozeným vztahům.</w:t>
      </w:r>
    </w:p>
    <w:p w14:paraId="0D55951D" w14:textId="77777777" w:rsidR="00404C72" w:rsidRDefault="00942501">
      <w:pPr>
        <w:pStyle w:val="Heading1"/>
      </w:pPr>
      <w:bookmarkStart w:id="7" w:name="_Toc240101263"/>
      <w:r>
        <w:lastRenderedPageBreak/>
        <w:t>Filtrace zvuku kytary a baskytary</w:t>
      </w:r>
      <w:bookmarkEnd w:id="7"/>
    </w:p>
    <w:p w14:paraId="27463388" w14:textId="77777777" w:rsidR="00404C72" w:rsidRDefault="00942501">
      <w:pPr>
        <w:pStyle w:val="Prvnodstavecprce"/>
      </w:pPr>
      <w:r>
        <w:t>Barvu tónu ovlivňuje poměr základní složky a vyšších harmonických i jejich časový průběh. Dolní propust zeslabuje vyšší složky, takže může zmírnit ostrost zvuku trsátka. Horní propust naopak omezuje spodní část spektra. Oba účinky se dají popsat přenosem jednotlivých harmonických složek, přestože výsledný nástrojový signál není čistá sinusovka.</w:t>
      </w:r>
    </w:p>
    <w:p w14:paraId="4B33B283" w14:textId="77777777" w:rsidR="00404C72" w:rsidRDefault="00942501">
      <w:pPr>
        <w:pStyle w:val="Heading2"/>
      </w:pPr>
      <w:r>
        <w:t>Pasivní tónová clona</w:t>
      </w:r>
    </w:p>
    <w:p w14:paraId="195417B8" w14:textId="77777777" w:rsidR="00404C72" w:rsidRDefault="00942501">
      <w:pPr>
        <w:pStyle w:val="Prvnodstavecprce"/>
      </w:pPr>
      <w:r>
        <w:t>Pasivní tónová clona používá kondenzátor a proměnný odpor. Fender uvádí kondenzátor 0,05 µF mezi součástkami tónových obvodů svých kytar a baskytar. Produktová dokumentace potvrzuje konkrétní použití součástky; neurčuje přenos všech nástrojů stejné značky. [8]</w:t>
      </w:r>
    </w:p>
    <w:p w14:paraId="4A1EB64D" w14:textId="77777777" w:rsidR="00404C72" w:rsidRDefault="00942501">
      <w:pPr>
        <w:pStyle w:val="Dalodstavceprce"/>
      </w:pPr>
      <w:r>
        <w:t>Magnetický snímač má odpor vinutí, indukčnost a vlastní kapacitu. Další zatížení vytváří kabel, potenciometry a vstup zesilovače. Obvod proto může vykazovat rezonanční vrchol. Změna tónové clony ovlivňuje jeho polohu i tlumení podle konkrétního zapojení. Samotná jmenovitá hodnota potenciometru a tónového kondenzátoru nestačí k výpočtu přesné charakteristiky celého nástroje. [9]</w:t>
      </w:r>
    </w:p>
    <w:p w14:paraId="17447441" w14:textId="77777777" w:rsidR="00404C72" w:rsidRDefault="00942501">
      <w:pPr>
        <w:pStyle w:val="Dalodstavceprce"/>
      </w:pPr>
      <w:r>
        <w:t>Vztah f</w:t>
      </w:r>
      <w:r>
        <w:rPr>
          <w:vertAlign w:val="subscript"/>
        </w:rPr>
        <w:t>c</w:t>
      </w:r>
      <w:r>
        <w:t xml:space="preserve"> = 1/(2πRC) proto nelze automaticky použít na celý pasivní snímač. RC model v této práci slouží k popisu jednoduchého filtru za zdrojem s malým výstupním odporem. Pro úplný model snímače je nutné zahrnout i indukčnost L a jeho zatížení. [6, kap. 12.3]</w:t>
      </w:r>
    </w:p>
    <w:p w14:paraId="382C91A5" w14:textId="77777777" w:rsidR="00404C72" w:rsidRDefault="00942501">
      <w:pPr>
        <w:pStyle w:val="Heading2"/>
      </w:pPr>
      <w:r>
        <w:t>Samostatná dolní propust v efektovém řetězci</w:t>
      </w:r>
    </w:p>
    <w:p w14:paraId="20DC2AFB" w14:textId="77777777" w:rsidR="00404C72" w:rsidRDefault="00942501">
      <w:pPr>
        <w:pStyle w:val="Prvnodstavecprce"/>
      </w:pPr>
      <w:r>
        <w:t>Uvažujme R = 10,0 kΩ a C = 10,0 nF za oddělovacím zesilovačem. Odpor zdroje zanedbáme a další stupeň má vstupní odpor mnohem větší než R. Potom τ = 100 µs a f</w:t>
      </w:r>
      <w:r>
        <w:rPr>
          <w:vertAlign w:val="subscript"/>
        </w:rPr>
        <w:t>c</w:t>
      </w:r>
      <w:r>
        <w:t xml:space="preserve"> ≈ 1,59 kHz. Výpočet přenosu vybraných kmitočtů dává:</w:t>
      </w:r>
    </w:p>
    <w:tbl>
      <w:tblPr>
        <w:tblW w:w="0" w:type="auto"/>
        <w:tblLayout w:type="fixed"/>
        <w:tblLook w:val="04A0" w:firstRow="1" w:lastRow="0" w:firstColumn="1" w:lastColumn="0" w:noHBand="0" w:noVBand="1"/>
      </w:tblPr>
      <w:tblGrid>
        <w:gridCol w:w="3213"/>
        <w:gridCol w:w="3213"/>
        <w:gridCol w:w="3213"/>
      </w:tblGrid>
      <w:tr w:rsidR="00404C72" w14:paraId="4660D99A" w14:textId="77777777">
        <w:trPr>
          <w:cantSplit/>
          <w:tblHeader/>
        </w:trPr>
        <w:tc>
          <w:tcPr>
            <w:tcW w:w="3213" w:type="dxa"/>
            <w:tcBorders>
              <w:top w:val="single" w:sz="4" w:space="0" w:color="D9D9D9"/>
              <w:left w:val="single" w:sz="4" w:space="0" w:color="D9D9D9"/>
              <w:bottom w:val="single" w:sz="4" w:space="0" w:color="D9D9D9"/>
              <w:right w:val="single" w:sz="4" w:space="0" w:color="D9D9D9"/>
            </w:tcBorders>
            <w:shd w:val="clear" w:color="auto" w:fill="EDEDED"/>
            <w:tcMar>
              <w:top w:w="65" w:type="dxa"/>
              <w:left w:w="65" w:type="dxa"/>
              <w:bottom w:w="65" w:type="dxa"/>
              <w:right w:w="65" w:type="dxa"/>
            </w:tcMar>
          </w:tcPr>
          <w:p w14:paraId="39698FF6" w14:textId="77777777" w:rsidR="00404C72" w:rsidRDefault="00942501">
            <w:pPr>
              <w:jc w:val="center"/>
            </w:pPr>
            <w:r>
              <w:rPr>
                <w:b/>
                <w:sz w:val="20"/>
              </w:rPr>
              <w:t>Kmitočet</w:t>
            </w:r>
          </w:p>
        </w:tc>
        <w:tc>
          <w:tcPr>
            <w:tcW w:w="3213" w:type="dxa"/>
            <w:tcBorders>
              <w:top w:val="single" w:sz="4" w:space="0" w:color="D9D9D9"/>
              <w:left w:val="single" w:sz="4" w:space="0" w:color="D9D9D9"/>
              <w:bottom w:val="single" w:sz="4" w:space="0" w:color="D9D9D9"/>
              <w:right w:val="single" w:sz="4" w:space="0" w:color="D9D9D9"/>
            </w:tcBorders>
            <w:shd w:val="clear" w:color="auto" w:fill="EDEDED"/>
            <w:tcMar>
              <w:top w:w="65" w:type="dxa"/>
              <w:left w:w="65" w:type="dxa"/>
              <w:bottom w:w="65" w:type="dxa"/>
              <w:right w:w="65" w:type="dxa"/>
            </w:tcMar>
          </w:tcPr>
          <w:p w14:paraId="21C4B3B9" w14:textId="77777777" w:rsidR="00404C72" w:rsidRDefault="00942501">
            <w:pPr>
              <w:jc w:val="center"/>
            </w:pPr>
            <w:r>
              <w:rPr>
                <w:b/>
                <w:sz w:val="20"/>
              </w:rPr>
              <w:t>Amplitudový přenos</w:t>
            </w:r>
          </w:p>
        </w:tc>
        <w:tc>
          <w:tcPr>
            <w:tcW w:w="3213" w:type="dxa"/>
            <w:tcBorders>
              <w:top w:val="single" w:sz="4" w:space="0" w:color="D9D9D9"/>
              <w:left w:val="single" w:sz="4" w:space="0" w:color="D9D9D9"/>
              <w:bottom w:val="single" w:sz="4" w:space="0" w:color="D9D9D9"/>
              <w:right w:val="single" w:sz="4" w:space="0" w:color="D9D9D9"/>
            </w:tcBorders>
            <w:shd w:val="clear" w:color="auto" w:fill="EDEDED"/>
            <w:tcMar>
              <w:top w:w="65" w:type="dxa"/>
              <w:left w:w="65" w:type="dxa"/>
              <w:bottom w:w="65" w:type="dxa"/>
              <w:right w:w="65" w:type="dxa"/>
            </w:tcMar>
          </w:tcPr>
          <w:p w14:paraId="122F9481" w14:textId="77777777" w:rsidR="00404C72" w:rsidRDefault="00942501">
            <w:pPr>
              <w:jc w:val="center"/>
            </w:pPr>
            <w:r>
              <w:rPr>
                <w:b/>
                <w:sz w:val="20"/>
              </w:rPr>
              <w:t>Zisk</w:t>
            </w:r>
          </w:p>
        </w:tc>
      </w:tr>
      <w:tr w:rsidR="00404C72" w14:paraId="7B270B1C" w14:textId="77777777">
        <w:trPr>
          <w:cantSplit/>
        </w:trPr>
        <w:tc>
          <w:tcPr>
            <w:tcW w:w="3213"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tcPr>
          <w:p w14:paraId="0C88C064" w14:textId="77777777" w:rsidR="00404C72" w:rsidRDefault="00942501">
            <w:pPr>
              <w:jc w:val="center"/>
            </w:pPr>
            <w:r>
              <w:rPr>
                <w:sz w:val="20"/>
              </w:rPr>
              <w:t>100 Hz</w:t>
            </w:r>
          </w:p>
        </w:tc>
        <w:tc>
          <w:tcPr>
            <w:tcW w:w="3213"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tcPr>
          <w:p w14:paraId="75496ED4" w14:textId="77777777" w:rsidR="00404C72" w:rsidRDefault="00942501">
            <w:pPr>
              <w:jc w:val="center"/>
            </w:pPr>
            <w:r>
              <w:rPr>
                <w:sz w:val="20"/>
              </w:rPr>
              <w:t>0,998</w:t>
            </w:r>
          </w:p>
        </w:tc>
        <w:tc>
          <w:tcPr>
            <w:tcW w:w="3213"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tcPr>
          <w:p w14:paraId="1D2DA531" w14:textId="77777777" w:rsidR="00404C72" w:rsidRDefault="00942501">
            <w:pPr>
              <w:jc w:val="center"/>
            </w:pPr>
            <w:r>
              <w:rPr>
                <w:sz w:val="20"/>
              </w:rPr>
              <w:t>-0,02 dB</w:t>
            </w:r>
          </w:p>
        </w:tc>
      </w:tr>
      <w:tr w:rsidR="00404C72" w14:paraId="4F6F68B9" w14:textId="77777777">
        <w:trPr>
          <w:cantSplit/>
        </w:trPr>
        <w:tc>
          <w:tcPr>
            <w:tcW w:w="3213"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tcPr>
          <w:p w14:paraId="23E227DC" w14:textId="77777777" w:rsidR="00404C72" w:rsidRDefault="00942501">
            <w:pPr>
              <w:jc w:val="center"/>
            </w:pPr>
            <w:r>
              <w:rPr>
                <w:sz w:val="20"/>
              </w:rPr>
              <w:t>1000 Hz</w:t>
            </w:r>
          </w:p>
        </w:tc>
        <w:tc>
          <w:tcPr>
            <w:tcW w:w="3213"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tcPr>
          <w:p w14:paraId="361FF1F9" w14:textId="77777777" w:rsidR="00404C72" w:rsidRDefault="00942501">
            <w:pPr>
              <w:jc w:val="center"/>
            </w:pPr>
            <w:r>
              <w:rPr>
                <w:sz w:val="20"/>
              </w:rPr>
              <w:t>0,847</w:t>
            </w:r>
          </w:p>
        </w:tc>
        <w:tc>
          <w:tcPr>
            <w:tcW w:w="3213"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tcPr>
          <w:p w14:paraId="0292A924" w14:textId="77777777" w:rsidR="00404C72" w:rsidRDefault="00942501">
            <w:pPr>
              <w:jc w:val="center"/>
            </w:pPr>
            <w:r>
              <w:rPr>
                <w:sz w:val="20"/>
              </w:rPr>
              <w:t>-1,45 dB</w:t>
            </w:r>
          </w:p>
        </w:tc>
      </w:tr>
      <w:tr w:rsidR="00404C72" w14:paraId="2A651B1E" w14:textId="77777777">
        <w:trPr>
          <w:cantSplit/>
        </w:trPr>
        <w:tc>
          <w:tcPr>
            <w:tcW w:w="3213"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tcPr>
          <w:p w14:paraId="00116638" w14:textId="77777777" w:rsidR="00404C72" w:rsidRDefault="00942501">
            <w:pPr>
              <w:jc w:val="center"/>
            </w:pPr>
            <w:r>
              <w:rPr>
                <w:sz w:val="20"/>
              </w:rPr>
              <w:t>1591,55 Hz</w:t>
            </w:r>
          </w:p>
        </w:tc>
        <w:tc>
          <w:tcPr>
            <w:tcW w:w="3213"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tcPr>
          <w:p w14:paraId="368B10C4" w14:textId="77777777" w:rsidR="00404C72" w:rsidRDefault="00942501">
            <w:pPr>
              <w:jc w:val="center"/>
            </w:pPr>
            <w:r>
              <w:rPr>
                <w:sz w:val="20"/>
              </w:rPr>
              <w:t>0,707</w:t>
            </w:r>
          </w:p>
        </w:tc>
        <w:tc>
          <w:tcPr>
            <w:tcW w:w="3213"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tcPr>
          <w:p w14:paraId="100EFF4E" w14:textId="77777777" w:rsidR="00404C72" w:rsidRDefault="00942501">
            <w:pPr>
              <w:jc w:val="center"/>
            </w:pPr>
            <w:r>
              <w:rPr>
                <w:sz w:val="20"/>
              </w:rPr>
              <w:t>-3,01 dB</w:t>
            </w:r>
          </w:p>
        </w:tc>
      </w:tr>
      <w:tr w:rsidR="00404C72" w14:paraId="28D08B83" w14:textId="77777777">
        <w:trPr>
          <w:cantSplit/>
        </w:trPr>
        <w:tc>
          <w:tcPr>
            <w:tcW w:w="3213"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tcPr>
          <w:p w14:paraId="03CE2831" w14:textId="77777777" w:rsidR="00404C72" w:rsidRDefault="00942501">
            <w:pPr>
              <w:jc w:val="center"/>
            </w:pPr>
            <w:r>
              <w:rPr>
                <w:sz w:val="20"/>
              </w:rPr>
              <w:t>5000 Hz</w:t>
            </w:r>
          </w:p>
        </w:tc>
        <w:tc>
          <w:tcPr>
            <w:tcW w:w="3213"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tcPr>
          <w:p w14:paraId="16E88E8F" w14:textId="77777777" w:rsidR="00404C72" w:rsidRDefault="00942501">
            <w:pPr>
              <w:jc w:val="center"/>
            </w:pPr>
            <w:r>
              <w:rPr>
                <w:sz w:val="20"/>
              </w:rPr>
              <w:t>0,303</w:t>
            </w:r>
          </w:p>
        </w:tc>
        <w:tc>
          <w:tcPr>
            <w:tcW w:w="3213"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tcPr>
          <w:p w14:paraId="72B1C49C" w14:textId="77777777" w:rsidR="00404C72" w:rsidRDefault="00942501">
            <w:pPr>
              <w:jc w:val="center"/>
            </w:pPr>
            <w:r>
              <w:rPr>
                <w:sz w:val="20"/>
              </w:rPr>
              <w:t>-10,36 dB</w:t>
            </w:r>
          </w:p>
        </w:tc>
      </w:tr>
    </w:tbl>
    <w:p w14:paraId="6384D75C" w14:textId="77777777" w:rsidR="00404C72" w:rsidRDefault="00942501">
      <w:pPr>
        <w:pStyle w:val="Prvnodstavecprce"/>
      </w:pPr>
      <w:r>
        <w:t>Složka 5 kHz projde přibližně s 30 % vstupní amplitudy, zatímco 100 Hz téměř beze změny. Změní se tedy poměr harmonických, nikoli samotné ladění struny. Při toleranci C ±10 % a přesném R leží mezní kmitočet mezi 1,45 a 1,77 kHz. Vjem rozdílu závisí na vstupním spektru a poslechových podmínkách; nelze jej rozhodnout jen podle tolerance součástky.</w:t>
      </w:r>
    </w:p>
    <w:p w14:paraId="7A46DC27" w14:textId="77777777" w:rsidR="00404C72" w:rsidRDefault="00942501">
      <w:pPr>
        <w:pStyle w:val="Heading1"/>
      </w:pPr>
      <w:bookmarkStart w:id="8" w:name="_Toc240101264"/>
      <w:r>
        <w:lastRenderedPageBreak/>
        <w:t>Vazební kondenzátor a přenos basů</w:t>
      </w:r>
      <w:bookmarkEnd w:id="8"/>
    </w:p>
    <w:p w14:paraId="0B78CE6A" w14:textId="77777777" w:rsidR="00404C72" w:rsidRDefault="00942501">
      <w:pPr>
        <w:pStyle w:val="Prvnodstavecprce"/>
      </w:pPr>
      <w:r>
        <w:t>Vazební kondenzátor v sérii se signálem odděluje stejnosměrná pracovní napětí sousedních stupňů. Se vstupním odporem dalšího stupně tvoří horní propust. Při nízkém kmitočtu má kondenzátor velkou reaktanci, a proto větší část napětí připadá na něj. Na zátěži zbývá menší signál. [4, s. 5–6; 10]</w:t>
      </w:r>
    </w:p>
    <w:p w14:paraId="349370EE" w14:textId="77777777" w:rsidR="00404C72" w:rsidRDefault="00942501">
      <w:pPr>
        <w:pStyle w:val="Heading2"/>
      </w:pPr>
      <w:r>
        <w:t>Vliv odporu zdroje a zátěže</w:t>
      </w:r>
    </w:p>
    <w:p w14:paraId="17602BB0" w14:textId="77777777" w:rsidR="00404C72" w:rsidRDefault="00942501">
      <w:pPr>
        <w:pStyle w:val="Prvnodstavecprce"/>
      </w:pPr>
      <w:r>
        <w:t>Označme odpor zdroje R</w:t>
      </w:r>
      <w:r>
        <w:rPr>
          <w:vertAlign w:val="subscript"/>
        </w:rPr>
        <w:t>s</w:t>
      </w:r>
      <w:r>
        <w:t xml:space="preserve"> a vstupní odpor dalšího stupně R</w:t>
      </w:r>
      <w:r>
        <w:rPr>
          <w:vertAlign w:val="subscript"/>
        </w:rPr>
        <w:t>L</w:t>
      </w:r>
      <w:r>
        <w:t>. Impedanční dělič poskytne následující přenos:</w:t>
      </w:r>
    </w:p>
    <w:p w14:paraId="5F78AE84" w14:textId="05E9CE9B" w:rsidR="00404C72" w:rsidRDefault="009716B2">
      <w:pPr>
        <w:pStyle w:val="Prvnodstavecprce"/>
        <w:spacing w:before="60" w:after="60" w:line="240" w:lineRule="auto"/>
        <w:jc w:val="center"/>
      </w:pPr>
      <m:oMathPara>
        <m:oMath>
          <m:r>
            <w:rPr>
              <w:rFonts w:ascii="Cambria Math" w:hAnsi="Cambria Math"/>
            </w:rPr>
            <m:t>H</m:t>
          </m:r>
          <m:d>
            <m:dPr>
              <m:ctrlPr>
                <w:rPr>
                  <w:rFonts w:ascii="Cambria Math" w:hAnsi="Cambria Math"/>
                  <w:i/>
                </w:rPr>
              </m:ctrlPr>
            </m:dPr>
            <m:e>
              <m:r>
                <w:rPr>
                  <w:rFonts w:ascii="Cambria Math" w:hAnsi="Cambria Math"/>
                </w:rPr>
                <m:t>jω</m:t>
              </m:r>
            </m:e>
          </m:d>
          <m:r>
            <w:rPr>
              <w:rFonts w:ascii="Cambria Math" w:hAnsi="Cambria Math"/>
            </w:rPr>
            <m:t>=</m:t>
          </m:r>
          <m:f>
            <m:fPr>
              <m:ctrlPr>
                <w:rPr>
                  <w:rFonts w:ascii="Cambria Math" w:hAnsi="Cambria Math"/>
                  <w:i/>
                </w:rPr>
              </m:ctrlPr>
            </m:fPr>
            <m:num>
              <m:r>
                <w:rPr>
                  <w:rFonts w:ascii="Cambria Math" w:hAnsi="Cambria Math"/>
                </w:rPr>
                <m:t xml:space="preserve">jωC </m:t>
              </m:r>
              <m:sSub>
                <m:sSubPr>
                  <m:ctrlPr>
                    <w:rPr>
                      <w:rFonts w:ascii="Cambria Math" w:hAnsi="Cambria Math"/>
                      <w:i/>
                    </w:rPr>
                  </m:ctrlPr>
                </m:sSubPr>
                <m:e>
                  <m:r>
                    <w:rPr>
                      <w:rFonts w:ascii="Cambria Math" w:hAnsi="Cambria Math"/>
                    </w:rPr>
                    <m:t>R</m:t>
                  </m:r>
                </m:e>
                <m:sub>
                  <m:r>
                    <w:rPr>
                      <w:rFonts w:ascii="Cambria Math" w:hAnsi="Cambria Math"/>
                    </w:rPr>
                    <m:t>L</m:t>
                  </m:r>
                </m:sub>
              </m:sSub>
            </m:num>
            <m:den>
              <m:r>
                <w:rPr>
                  <w:rFonts w:ascii="Cambria Math" w:hAnsi="Cambria Math"/>
                </w:rPr>
                <m:t>1 + jωC</m:t>
              </m:r>
              <m:d>
                <m:dPr>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s</m:t>
                      </m:r>
                    </m:sub>
                  </m:sSub>
                  <m:r>
                    <w:rPr>
                      <w:rFonts w:ascii="Cambria Math" w:hAnsi="Cambria Math"/>
                    </w:rPr>
                    <m:t xml:space="preserve">+ </m:t>
                  </m:r>
                  <m:sSub>
                    <m:sSubPr>
                      <m:ctrlPr>
                        <w:rPr>
                          <w:rFonts w:ascii="Cambria Math" w:hAnsi="Cambria Math"/>
                          <w:i/>
                        </w:rPr>
                      </m:ctrlPr>
                    </m:sSubPr>
                    <m:e>
                      <m:r>
                        <w:rPr>
                          <w:rFonts w:ascii="Cambria Math" w:hAnsi="Cambria Math"/>
                        </w:rPr>
                        <m:t>R</m:t>
                      </m:r>
                    </m:e>
                    <m:sub>
                      <m:r>
                        <w:rPr>
                          <w:rFonts w:ascii="Cambria Math" w:hAnsi="Cambria Math"/>
                        </w:rPr>
                        <m:t>L</m:t>
                      </m:r>
                    </m:sub>
                  </m:sSub>
                </m:e>
              </m:d>
            </m:den>
          </m:f>
        </m:oMath>
      </m:oMathPara>
    </w:p>
    <w:p w14:paraId="33CBE4E8" w14:textId="3341EE3F" w:rsidR="00404C72" w:rsidRDefault="009716B2">
      <w:pPr>
        <w:pStyle w:val="Prvnodstavecprce"/>
        <w:spacing w:before="60" w:after="60" w:line="240" w:lineRule="auto"/>
        <w:jc w:val="center"/>
      </w:pPr>
      <m:oMathPara>
        <m:oMath>
          <m:sSub>
            <m:sSubPr>
              <m:ctrlPr>
                <w:rPr>
                  <w:rFonts w:ascii="Cambria Math" w:hAnsi="Cambria Math"/>
                </w:rPr>
              </m:ctrlPr>
            </m:sSubPr>
            <m:e>
              <m:r>
                <w:rPr>
                  <w:rFonts w:ascii="Cambria Math" w:hAnsi="Cambria Math"/>
                </w:rPr>
                <m:t>f</m:t>
              </m:r>
            </m:e>
            <m:sub>
              <m:r>
                <w:rPr>
                  <w:rFonts w:ascii="Cambria Math" w:hAnsi="Cambria Math"/>
                </w:rPr>
                <m:t>c</m:t>
              </m:r>
            </m:sub>
          </m:sSub>
          <m:r>
            <w:rPr>
              <w:rFonts w:ascii="Cambria Math" w:hAnsi="Cambria Math"/>
            </w:rPr>
            <m:t xml:space="preserve"> =</m:t>
          </m:r>
          <m:f>
            <m:fPr>
              <m:ctrlPr>
                <w:rPr>
                  <w:rFonts w:ascii="Cambria Math" w:hAnsi="Cambria Math"/>
                  <w:i/>
                </w:rPr>
              </m:ctrlPr>
            </m:fPr>
            <m:num>
              <m:r>
                <w:rPr>
                  <w:rFonts w:ascii="Cambria Math" w:hAnsi="Cambria Math"/>
                </w:rPr>
                <m:t>1</m:t>
              </m:r>
            </m:num>
            <m:den>
              <m:d>
                <m:dPr>
                  <m:begChr m:val="["/>
                  <m:endChr m:val="]"/>
                  <m:ctrlPr>
                    <w:rPr>
                      <w:rFonts w:ascii="Cambria Math" w:hAnsi="Cambria Math"/>
                      <w:i/>
                    </w:rPr>
                  </m:ctrlPr>
                </m:dPr>
                <m:e>
                  <m:r>
                    <w:rPr>
                      <w:rFonts w:ascii="Cambria Math" w:hAnsi="Cambria Math"/>
                    </w:rPr>
                    <m:t>2πC</m:t>
                  </m:r>
                  <m:d>
                    <m:dPr>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s</m:t>
                          </m:r>
                        </m:sub>
                      </m:sSub>
                      <m:r>
                        <w:rPr>
                          <w:rFonts w:ascii="Cambria Math" w:hAnsi="Cambria Math"/>
                        </w:rPr>
                        <m:t xml:space="preserve">+ </m:t>
                      </m:r>
                      <m:sSub>
                        <m:sSubPr>
                          <m:ctrlPr>
                            <w:rPr>
                              <w:rFonts w:ascii="Cambria Math" w:hAnsi="Cambria Math"/>
                              <w:i/>
                            </w:rPr>
                          </m:ctrlPr>
                        </m:sSubPr>
                        <m:e>
                          <m:r>
                            <w:rPr>
                              <w:rFonts w:ascii="Cambria Math" w:hAnsi="Cambria Math"/>
                            </w:rPr>
                            <m:t>R</m:t>
                          </m:r>
                        </m:e>
                        <m:sub>
                          <m:r>
                            <w:rPr>
                              <w:rFonts w:ascii="Cambria Math" w:hAnsi="Cambria Math"/>
                            </w:rPr>
                            <m:t>L</m:t>
                          </m:r>
                        </m:sub>
                      </m:sSub>
                    </m:e>
                  </m:d>
                </m:e>
              </m:d>
            </m:den>
          </m:f>
          <m:r>
            <w:rPr>
              <w:rFonts w:ascii="Cambria Math" w:hAnsi="Cambria Math"/>
            </w:rPr>
            <m:t xml:space="preserve">   ;     </m:t>
          </m:r>
          <m:d>
            <m:dPr>
              <m:begChr m:val="|"/>
              <m:endChr m:val="|"/>
              <m:ctrlPr>
                <w:rPr>
                  <w:rFonts w:ascii="Cambria Math" w:hAnsi="Cambria Math"/>
                  <w:i/>
                </w:rPr>
              </m:ctrlPr>
            </m:dPr>
            <m:e>
              <m:r>
                <w:rPr>
                  <w:rFonts w:ascii="Cambria Math" w:hAnsi="Cambria Math"/>
                </w:rPr>
                <m:t>H</m:t>
              </m:r>
              <m:d>
                <m:dPr>
                  <m:ctrlPr>
                    <w:rPr>
                      <w:rFonts w:ascii="Cambria Math" w:hAnsi="Cambria Math"/>
                      <w:i/>
                    </w:rPr>
                  </m:ctrlPr>
                </m:dPr>
                <m:e>
                  <m:r>
                    <w:rPr>
                      <w:rFonts w:ascii="Cambria Math" w:hAnsi="Cambria Math"/>
                    </w:rPr>
                    <m:t>∞</m:t>
                  </m:r>
                </m:e>
              </m:d>
            </m:e>
          </m:d>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R</m:t>
                  </m:r>
                </m:e>
                <m:sub>
                  <m:r>
                    <w:rPr>
                      <w:rFonts w:ascii="Cambria Math" w:hAnsi="Cambria Math"/>
                    </w:rPr>
                    <m:t>L</m:t>
                  </m:r>
                </m:sub>
              </m:sSub>
            </m:num>
            <m:den>
              <m:sSub>
                <m:sSubPr>
                  <m:ctrlPr>
                    <w:rPr>
                      <w:rFonts w:ascii="Cambria Math" w:hAnsi="Cambria Math"/>
                      <w:i/>
                    </w:rPr>
                  </m:ctrlPr>
                </m:sSubPr>
                <m:e>
                  <m:r>
                    <w:rPr>
                      <w:rFonts w:ascii="Cambria Math" w:hAnsi="Cambria Math"/>
                    </w:rPr>
                    <m:t>R</m:t>
                  </m:r>
                </m:e>
                <m:sub>
                  <m:r>
                    <w:rPr>
                      <w:rFonts w:ascii="Cambria Math" w:hAnsi="Cambria Math"/>
                    </w:rPr>
                    <m:t>s</m:t>
                  </m:r>
                </m:sub>
              </m:sSub>
              <m:r>
                <w:rPr>
                  <w:rFonts w:ascii="Cambria Math" w:hAnsi="Cambria Math"/>
                </w:rPr>
                <m:t xml:space="preserve">+ </m:t>
              </m:r>
              <m:sSub>
                <m:sSubPr>
                  <m:ctrlPr>
                    <w:rPr>
                      <w:rFonts w:ascii="Cambria Math" w:hAnsi="Cambria Math"/>
                      <w:i/>
                    </w:rPr>
                  </m:ctrlPr>
                </m:sSubPr>
                <m:e>
                  <m:r>
                    <w:rPr>
                      <w:rFonts w:ascii="Cambria Math" w:hAnsi="Cambria Math"/>
                    </w:rPr>
                    <m:t>R</m:t>
                  </m:r>
                </m:e>
                <m:sub>
                  <m:r>
                    <w:rPr>
                      <w:rFonts w:ascii="Cambria Math" w:hAnsi="Cambria Math"/>
                    </w:rPr>
                    <m:t>L</m:t>
                  </m:r>
                </m:sub>
              </m:sSub>
            </m:den>
          </m:f>
        </m:oMath>
      </m:oMathPara>
    </w:p>
    <w:p w14:paraId="301961CA" w14:textId="77777777" w:rsidR="00404C72" w:rsidRDefault="00942501">
      <w:pPr>
        <w:pStyle w:val="Prvnodstavecprce"/>
      </w:pPr>
      <w:r>
        <w:t>Při R</w:t>
      </w:r>
      <w:r>
        <w:rPr>
          <w:vertAlign w:val="subscript"/>
        </w:rPr>
        <w:t>s</w:t>
      </w:r>
      <w:r>
        <w:t xml:space="preserve"> ≪ R</w:t>
      </w:r>
      <w:r>
        <w:rPr>
          <w:vertAlign w:val="subscript"/>
        </w:rPr>
        <w:t>L</w:t>
      </w:r>
      <w:r>
        <w:t xml:space="preserve"> lze odpor zdroje zanedbat. Jinak snižuje přenos v propustném pásmu a mění časovou konstantu. Nižší kmitočet pólu v takovém případě sám o sobě neznamená větší výstupní napětí.</w:t>
      </w:r>
    </w:p>
    <w:p w14:paraId="58C93D20" w14:textId="77777777" w:rsidR="00404C72" w:rsidRDefault="00942501">
      <w:pPr>
        <w:pStyle w:val="Heading2"/>
      </w:pPr>
      <w:r>
        <w:t>Volba kapacity pro baskytaru</w:t>
      </w:r>
    </w:p>
    <w:p w14:paraId="3B3ADE0D" w14:textId="77777777" w:rsidR="00404C72" w:rsidRDefault="00942501">
      <w:pPr>
        <w:pStyle w:val="Prvnodstavecprce"/>
      </w:pPr>
      <w:r>
        <w:t>Pro porovnání zvolíme R</w:t>
      </w:r>
      <w:r>
        <w:rPr>
          <w:vertAlign w:val="subscript"/>
        </w:rPr>
        <w:t>L</w:t>
      </w:r>
      <w:r>
        <w:t xml:space="preserve"> = 100 kΩ a zanedbatelné R</w:t>
      </w:r>
      <w:r>
        <w:rPr>
          <w:vertAlign w:val="subscript"/>
        </w:rPr>
        <w:t>s</w:t>
      </w:r>
      <w:r>
        <w:t>. Kapacita 100 nF dává f</w:t>
      </w:r>
      <w:r>
        <w:rPr>
          <w:vertAlign w:val="subscript"/>
        </w:rPr>
        <w:t>c</w:t>
      </w:r>
      <w:r>
        <w:t xml:space="preserve"> ≈ 15,9 Hz, kapacita 10 nF mez přibližně 159 Hz. Tóny E₁ a H₀ odpovídají při běžném ladění A₄ = 440 Hz přibližně 41,2 a 30,9 Hz.</w:t>
      </w:r>
    </w:p>
    <w:tbl>
      <w:tblPr>
        <w:tblW w:w="0" w:type="auto"/>
        <w:tblLayout w:type="fixed"/>
        <w:tblLook w:val="04A0" w:firstRow="1" w:lastRow="0" w:firstColumn="1" w:lastColumn="0" w:noHBand="0" w:noVBand="1"/>
      </w:tblPr>
      <w:tblGrid>
        <w:gridCol w:w="3213"/>
        <w:gridCol w:w="3213"/>
        <w:gridCol w:w="3213"/>
      </w:tblGrid>
      <w:tr w:rsidR="00404C72" w14:paraId="3977BB9A" w14:textId="77777777">
        <w:trPr>
          <w:cantSplit/>
          <w:tblHeader/>
        </w:trPr>
        <w:tc>
          <w:tcPr>
            <w:tcW w:w="3213" w:type="dxa"/>
            <w:tcBorders>
              <w:top w:val="single" w:sz="4" w:space="0" w:color="D9D9D9"/>
              <w:left w:val="single" w:sz="4" w:space="0" w:color="D9D9D9"/>
              <w:bottom w:val="single" w:sz="4" w:space="0" w:color="D9D9D9"/>
              <w:right w:val="single" w:sz="4" w:space="0" w:color="D9D9D9"/>
            </w:tcBorders>
            <w:shd w:val="clear" w:color="auto" w:fill="EDEDED"/>
            <w:tcMar>
              <w:top w:w="65" w:type="dxa"/>
              <w:left w:w="65" w:type="dxa"/>
              <w:bottom w:w="65" w:type="dxa"/>
              <w:right w:w="65" w:type="dxa"/>
            </w:tcMar>
          </w:tcPr>
          <w:p w14:paraId="5C656200" w14:textId="77777777" w:rsidR="00404C72" w:rsidRDefault="00942501">
            <w:pPr>
              <w:jc w:val="center"/>
            </w:pPr>
            <w:r>
              <w:rPr>
                <w:b/>
                <w:sz w:val="20"/>
              </w:rPr>
              <w:t>Kmitočet</w:t>
            </w:r>
          </w:p>
        </w:tc>
        <w:tc>
          <w:tcPr>
            <w:tcW w:w="3213" w:type="dxa"/>
            <w:tcBorders>
              <w:top w:val="single" w:sz="4" w:space="0" w:color="D9D9D9"/>
              <w:left w:val="single" w:sz="4" w:space="0" w:color="D9D9D9"/>
              <w:bottom w:val="single" w:sz="4" w:space="0" w:color="D9D9D9"/>
              <w:right w:val="single" w:sz="4" w:space="0" w:color="D9D9D9"/>
            </w:tcBorders>
            <w:shd w:val="clear" w:color="auto" w:fill="EDEDED"/>
            <w:tcMar>
              <w:top w:w="65" w:type="dxa"/>
              <w:left w:w="65" w:type="dxa"/>
              <w:bottom w:w="65" w:type="dxa"/>
              <w:right w:w="65" w:type="dxa"/>
            </w:tcMar>
          </w:tcPr>
          <w:p w14:paraId="386D8C91" w14:textId="77777777" w:rsidR="00404C72" w:rsidRDefault="00942501">
            <w:pPr>
              <w:jc w:val="center"/>
            </w:pPr>
            <w:r>
              <w:rPr>
                <w:b/>
                <w:sz w:val="20"/>
              </w:rPr>
              <w:t>100 nF, f_c = 15,9 Hz</w:t>
            </w:r>
          </w:p>
        </w:tc>
        <w:tc>
          <w:tcPr>
            <w:tcW w:w="3213" w:type="dxa"/>
            <w:tcBorders>
              <w:top w:val="single" w:sz="4" w:space="0" w:color="D9D9D9"/>
              <w:left w:val="single" w:sz="4" w:space="0" w:color="D9D9D9"/>
              <w:bottom w:val="single" w:sz="4" w:space="0" w:color="D9D9D9"/>
              <w:right w:val="single" w:sz="4" w:space="0" w:color="D9D9D9"/>
            </w:tcBorders>
            <w:shd w:val="clear" w:color="auto" w:fill="EDEDED"/>
            <w:tcMar>
              <w:top w:w="65" w:type="dxa"/>
              <w:left w:w="65" w:type="dxa"/>
              <w:bottom w:w="65" w:type="dxa"/>
              <w:right w:w="65" w:type="dxa"/>
            </w:tcMar>
          </w:tcPr>
          <w:p w14:paraId="5DB66619" w14:textId="77777777" w:rsidR="00404C72" w:rsidRDefault="00942501">
            <w:pPr>
              <w:jc w:val="center"/>
            </w:pPr>
            <w:r>
              <w:rPr>
                <w:b/>
                <w:sz w:val="20"/>
              </w:rPr>
              <w:t>10 nF, f_c = 159 Hz</w:t>
            </w:r>
          </w:p>
        </w:tc>
      </w:tr>
      <w:tr w:rsidR="00404C72" w14:paraId="4814BB36" w14:textId="77777777">
        <w:trPr>
          <w:cantSplit/>
        </w:trPr>
        <w:tc>
          <w:tcPr>
            <w:tcW w:w="3213"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tcPr>
          <w:p w14:paraId="4164D9B6" w14:textId="77777777" w:rsidR="00404C72" w:rsidRDefault="00942501">
            <w:pPr>
              <w:jc w:val="center"/>
            </w:pPr>
            <w:r>
              <w:rPr>
                <w:sz w:val="20"/>
              </w:rPr>
              <w:t>30,9 Hz</w:t>
            </w:r>
          </w:p>
        </w:tc>
        <w:tc>
          <w:tcPr>
            <w:tcW w:w="3213"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tcPr>
          <w:p w14:paraId="550101FE" w14:textId="77777777" w:rsidR="00404C72" w:rsidRDefault="00942501">
            <w:pPr>
              <w:jc w:val="center"/>
            </w:pPr>
            <w:r>
              <w:rPr>
                <w:sz w:val="20"/>
              </w:rPr>
              <w:t>-1,02 dB</w:t>
            </w:r>
          </w:p>
        </w:tc>
        <w:tc>
          <w:tcPr>
            <w:tcW w:w="3213"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tcPr>
          <w:p w14:paraId="22B6562D" w14:textId="77777777" w:rsidR="00404C72" w:rsidRDefault="00942501">
            <w:pPr>
              <w:jc w:val="center"/>
            </w:pPr>
            <w:r>
              <w:rPr>
                <w:sz w:val="20"/>
              </w:rPr>
              <w:t>-14,40 dB</w:t>
            </w:r>
          </w:p>
        </w:tc>
      </w:tr>
      <w:tr w:rsidR="00404C72" w14:paraId="67559F0B" w14:textId="77777777">
        <w:trPr>
          <w:cantSplit/>
        </w:trPr>
        <w:tc>
          <w:tcPr>
            <w:tcW w:w="3213"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tcPr>
          <w:p w14:paraId="5E5EEFAA" w14:textId="77777777" w:rsidR="00404C72" w:rsidRDefault="00942501">
            <w:pPr>
              <w:jc w:val="center"/>
            </w:pPr>
            <w:r>
              <w:rPr>
                <w:sz w:val="20"/>
              </w:rPr>
              <w:t>41,2 Hz</w:t>
            </w:r>
          </w:p>
        </w:tc>
        <w:tc>
          <w:tcPr>
            <w:tcW w:w="3213"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tcPr>
          <w:p w14:paraId="7B1D3FEB" w14:textId="77777777" w:rsidR="00404C72" w:rsidRDefault="00942501">
            <w:pPr>
              <w:jc w:val="center"/>
            </w:pPr>
            <w:r>
              <w:rPr>
                <w:sz w:val="20"/>
              </w:rPr>
              <w:t>-0,60 dB</w:t>
            </w:r>
          </w:p>
        </w:tc>
        <w:tc>
          <w:tcPr>
            <w:tcW w:w="3213"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tcPr>
          <w:p w14:paraId="2C2A218B" w14:textId="77777777" w:rsidR="00404C72" w:rsidRDefault="00942501">
            <w:pPr>
              <w:jc w:val="center"/>
            </w:pPr>
            <w:r>
              <w:rPr>
                <w:sz w:val="20"/>
              </w:rPr>
              <w:t>-12,02 dB</w:t>
            </w:r>
          </w:p>
        </w:tc>
      </w:tr>
      <w:tr w:rsidR="00404C72" w14:paraId="5BEAD164" w14:textId="77777777">
        <w:trPr>
          <w:cantSplit/>
        </w:trPr>
        <w:tc>
          <w:tcPr>
            <w:tcW w:w="3213"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tcPr>
          <w:p w14:paraId="5AC3691F" w14:textId="77777777" w:rsidR="00404C72" w:rsidRDefault="00942501">
            <w:pPr>
              <w:jc w:val="center"/>
            </w:pPr>
            <w:r>
              <w:rPr>
                <w:sz w:val="20"/>
              </w:rPr>
              <w:t>100 Hz</w:t>
            </w:r>
          </w:p>
        </w:tc>
        <w:tc>
          <w:tcPr>
            <w:tcW w:w="3213"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tcPr>
          <w:p w14:paraId="15A4BB55" w14:textId="77777777" w:rsidR="00404C72" w:rsidRDefault="00942501">
            <w:pPr>
              <w:jc w:val="center"/>
            </w:pPr>
            <w:r>
              <w:rPr>
                <w:sz w:val="20"/>
              </w:rPr>
              <w:t>-0,11 dB</w:t>
            </w:r>
          </w:p>
        </w:tc>
        <w:tc>
          <w:tcPr>
            <w:tcW w:w="3213"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tcPr>
          <w:p w14:paraId="6BB36306" w14:textId="77777777" w:rsidR="00404C72" w:rsidRDefault="00942501">
            <w:pPr>
              <w:jc w:val="center"/>
            </w:pPr>
            <w:r>
              <w:rPr>
                <w:sz w:val="20"/>
              </w:rPr>
              <w:t>-5,48 dB</w:t>
            </w:r>
          </w:p>
        </w:tc>
      </w:tr>
      <w:tr w:rsidR="00404C72" w14:paraId="162B2EDF" w14:textId="77777777">
        <w:trPr>
          <w:cantSplit/>
        </w:trPr>
        <w:tc>
          <w:tcPr>
            <w:tcW w:w="3213"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tcPr>
          <w:p w14:paraId="5A6FDF0A" w14:textId="77777777" w:rsidR="00404C72" w:rsidRDefault="00942501">
            <w:pPr>
              <w:jc w:val="center"/>
            </w:pPr>
            <w:r>
              <w:rPr>
                <w:sz w:val="20"/>
              </w:rPr>
              <w:t>1000 Hz</w:t>
            </w:r>
          </w:p>
        </w:tc>
        <w:tc>
          <w:tcPr>
            <w:tcW w:w="3213"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tcPr>
          <w:p w14:paraId="10CC6A30" w14:textId="77777777" w:rsidR="00404C72" w:rsidRDefault="00942501">
            <w:pPr>
              <w:jc w:val="center"/>
            </w:pPr>
            <w:r>
              <w:rPr>
                <w:sz w:val="20"/>
              </w:rPr>
              <w:t>-0,00 dB</w:t>
            </w:r>
          </w:p>
        </w:tc>
        <w:tc>
          <w:tcPr>
            <w:tcW w:w="3213"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tcPr>
          <w:p w14:paraId="0D1267F7" w14:textId="77777777" w:rsidR="00404C72" w:rsidRDefault="00942501">
            <w:pPr>
              <w:jc w:val="center"/>
            </w:pPr>
            <w:r>
              <w:rPr>
                <w:sz w:val="20"/>
              </w:rPr>
              <w:t>-0,11 dB</w:t>
            </w:r>
          </w:p>
        </w:tc>
      </w:tr>
    </w:tbl>
    <w:p w14:paraId="11B1E713" w14:textId="77777777" w:rsidR="00404C72" w:rsidRDefault="00942501">
      <w:pPr>
        <w:pStyle w:val="Prvnodstavecprce"/>
      </w:pPr>
      <w:r>
        <w:t>Zmenšení C na desetinu zeslabí základní složku E₁ z přibližně 0,60 dB na 12,02 dB. U H₀ vzroste útlum z 1,02 dB na 14,40 dB. Vyšší harmonické projdou lépe, takže tón může zůstat slyšitelný, ale jeho spektrální poměry se změní. Uvedená čísla jsou výsledkem modelu, ne měřením konkrétní baskytary.</w:t>
      </w:r>
    </w:p>
    <w:p w14:paraId="70FA7102" w14:textId="77777777" w:rsidR="00404C72" w:rsidRDefault="00942501">
      <w:pPr>
        <w:pStyle w:val="Dalodstavceprce"/>
      </w:pPr>
      <w:r>
        <w:t>V kytarovém řetězci může být omezení basů před nelineárním stupněm záměrné. Mění, jaké složky jej budí a jak se na výsledku podílí zkreslení. Samotná lineární horní propust ovšem zkreslení zesilovače nesimuluje.</w:t>
      </w:r>
    </w:p>
    <w:p w14:paraId="52CE40E7" w14:textId="77777777" w:rsidR="00404C72" w:rsidRDefault="00942501">
      <w:pPr>
        <w:pStyle w:val="Dalodstavceprce"/>
      </w:pPr>
      <w:r>
        <w:t>Při zapnutí může vazební kondenzátor přenést změnu stejnosměrné úrovně jako krátký impulz. Pro ideální zdroj a zátěž R</w:t>
      </w:r>
      <w:r>
        <w:rPr>
          <w:vertAlign w:val="subscript"/>
        </w:rPr>
        <w:t>L</w:t>
      </w:r>
      <w:r>
        <w:t xml:space="preserve"> je odezva u</w:t>
      </w:r>
      <w:r>
        <w:rPr>
          <w:vertAlign w:val="subscript"/>
        </w:rPr>
        <w:t>out</w:t>
      </w:r>
      <w:r>
        <w:t xml:space="preserve"> = Ue</w:t>
      </w:r>
      <w:r>
        <w:rPr>
          <w:vertAlign w:val="superscript"/>
        </w:rPr>
        <w:t>−t/τ</w:t>
      </w:r>
      <w:r>
        <w:t>, kde τ = R</w:t>
      </w:r>
      <w:r>
        <w:rPr>
          <w:vertAlign w:val="subscript"/>
        </w:rPr>
        <w:t>L</w:t>
      </w:r>
      <w:r>
        <w:t>C. Kondenzátor tedy potlačuje ustálenou stejnosměrnou složku, ale neodstraňuje okamžitě přechodový děj.</w:t>
      </w:r>
    </w:p>
    <w:p w14:paraId="4D9CBC67" w14:textId="77777777" w:rsidR="00404C72" w:rsidRDefault="00942501">
      <w:pPr>
        <w:pStyle w:val="Heading1"/>
      </w:pPr>
      <w:bookmarkStart w:id="9" w:name="_Toc240101265"/>
      <w:r>
        <w:lastRenderedPageBreak/>
        <w:t>Bicí a časové řízení signálu</w:t>
      </w:r>
      <w:bookmarkEnd w:id="9"/>
    </w:p>
    <w:p w14:paraId="10F49722" w14:textId="77777777" w:rsidR="00404C72" w:rsidRDefault="00942501">
      <w:pPr>
        <w:pStyle w:val="Prvnodstavecprce"/>
      </w:pPr>
      <w:r>
        <w:t>Při zpracování bicích je podstatný nástup úderu a další vývoj jeho amplitudy. RC článek se může uplatnit v obálkovém detektoru nebo generátoru obálky. Napětí na kondenzátoru zde slouží jako řídicí veličina pro zesílení či filtraci. Není totožné se zvukovou vlnou bubnu.</w:t>
      </w:r>
    </w:p>
    <w:p w14:paraId="1256B36B" w14:textId="77777777" w:rsidR="00404C72" w:rsidRDefault="00942501">
      <w:pPr>
        <w:pStyle w:val="Heading2"/>
      </w:pPr>
      <w:r>
        <w:t>Detekce obálky</w:t>
      </w:r>
    </w:p>
    <w:p w14:paraId="232DCEF6" w14:textId="77777777" w:rsidR="00404C72" w:rsidRDefault="00942501">
      <w:pPr>
        <w:pStyle w:val="Prvnodstavecprce"/>
      </w:pPr>
      <w:r>
        <w:t>Jednoduchý detektor obsahuje usměrňovač a kondenzátor s vybíjecí cestou. Když vstupní napětí převýší napětí kondenzátoru a úbytek na diodě, kondenzátor se nabíjí. Po poklesu vstupu se dioda zavře a kondenzátor se vybíjí přes odpor. Čas nabíjení a vybíjení se proto může lišit. Samotná dolní propust připojená k symetrickému zvukovému signálu jeho kladnou amplitudovou obálku obecně nevytvoří. [11, část Peak Detector]</w:t>
      </w:r>
    </w:p>
    <w:p w14:paraId="2F698AF6" w14:textId="77777777" w:rsidR="00404C72" w:rsidRDefault="00942501">
      <w:pPr>
        <w:pStyle w:val="Dalodstavceprce"/>
      </w:pPr>
      <w:r>
        <w:t>Pro výpočet použijeme idealizovaný řídicí impulz o výšce 1 V a délce 50 ms. Zvolíme C = 1 µF, nabíjecí cestu R</w:t>
      </w:r>
      <w:r>
        <w:rPr>
          <w:vertAlign w:val="subscript"/>
        </w:rPr>
        <w:t>A</w:t>
      </w:r>
      <w:r>
        <w:t xml:space="preserve"> = 10 kΩ a vybíjecí cestu R</w:t>
      </w:r>
      <w:r>
        <w:rPr>
          <w:vertAlign w:val="subscript"/>
        </w:rPr>
        <w:t>R</w:t>
      </w:r>
      <w:r>
        <w:t xml:space="preserve"> = 100 kΩ. Konstanty jsou τ</w:t>
      </w:r>
      <w:r>
        <w:rPr>
          <w:vertAlign w:val="subscript"/>
        </w:rPr>
        <w:t>A</w:t>
      </w:r>
      <w:r>
        <w:t xml:space="preserve"> = 10 ms a τ</w:t>
      </w:r>
      <w:r>
        <w:rPr>
          <w:vertAlign w:val="subscript"/>
        </w:rPr>
        <w:t>R</w:t>
      </w:r>
      <w:r>
        <w:t xml:space="preserve"> = 100 ms. Úbytek na diodě zanedbáme a předpokládáme ideální přepínání cest.</w:t>
      </w:r>
    </w:p>
    <w:p w14:paraId="7F04BFCD" w14:textId="4A6EB872" w:rsidR="00404C72" w:rsidRDefault="009716B2">
      <w:pPr>
        <w:pStyle w:val="Prvnodstavecprce"/>
        <w:spacing w:before="60" w:after="60" w:line="240" w:lineRule="auto"/>
        <w:jc w:val="center"/>
      </w:pPr>
      <m:oMathPara>
        <m:oMath>
          <m:sSub>
            <m:sSubPr>
              <m:ctrlPr>
                <w:rPr>
                  <w:rFonts w:ascii="Cambria Math" w:hAnsi="Cambria Math"/>
                </w:rPr>
              </m:ctrlPr>
            </m:sSubPr>
            <m:e>
              <m:r>
                <w:rPr>
                  <w:rFonts w:ascii="Cambria Math" w:hAnsi="Cambria Math"/>
                </w:rPr>
                <m:t>u</m:t>
              </m:r>
            </m:e>
            <m:sub>
              <m:r>
                <w:rPr>
                  <w:rFonts w:ascii="Cambria Math" w:hAnsi="Cambria Math"/>
                </w:rPr>
                <m:t>env</m:t>
              </m:r>
            </m:sub>
          </m:sSub>
          <m:d>
            <m:dPr>
              <m:ctrlPr>
                <w:rPr>
                  <w:rFonts w:ascii="Cambria Math" w:hAnsi="Cambria Math"/>
                  <w:i/>
                </w:rPr>
              </m:ctrlPr>
            </m:dPr>
            <m:e>
              <m:r>
                <w:rPr>
                  <w:rFonts w:ascii="Cambria Math" w:hAnsi="Cambria Math"/>
                </w:rPr>
                <m:t>t</m:t>
              </m:r>
            </m:e>
          </m:d>
          <m:r>
            <w:rPr>
              <w:rFonts w:ascii="Cambria Math" w:hAnsi="Cambria Math"/>
            </w:rPr>
            <m:t xml:space="preserve">= 1 V · </m:t>
          </m:r>
          <m:d>
            <m:dPr>
              <m:ctrlPr>
                <w:rPr>
                  <w:rFonts w:ascii="Cambria Math" w:hAnsi="Cambria Math"/>
                  <w:i/>
                </w:rPr>
              </m:ctrlPr>
            </m:dPr>
            <m:e>
              <m:r>
                <w:rPr>
                  <w:rFonts w:ascii="Cambria Math" w:hAnsi="Cambria Math"/>
                </w:rPr>
                <m:t xml:space="preserve">1 - </m:t>
              </m:r>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r>
                        <w:rPr>
                          <w:rFonts w:ascii="Cambria Math" w:hAnsi="Cambria Math"/>
                        </w:rPr>
                        <m:t>t</m:t>
                      </m:r>
                    </m:num>
                    <m:den>
                      <m:sSub>
                        <m:sSubPr>
                          <m:ctrlPr>
                            <w:rPr>
                              <w:rFonts w:ascii="Cambria Math" w:hAnsi="Cambria Math"/>
                            </w:rPr>
                          </m:ctrlPr>
                        </m:sSubPr>
                        <m:e>
                          <m:r>
                            <w:rPr>
                              <w:rFonts w:ascii="Cambria Math" w:hAnsi="Cambria Math"/>
                            </w:rPr>
                            <m:t>τ</m:t>
                          </m:r>
                        </m:e>
                        <m:sub>
                          <m:r>
                            <w:rPr>
                              <w:rFonts w:ascii="Cambria Math" w:hAnsi="Cambria Math"/>
                            </w:rPr>
                            <m:t>A</m:t>
                          </m:r>
                        </m:sub>
                      </m:sSub>
                    </m:den>
                  </m:f>
                </m:sup>
              </m:sSup>
            </m:e>
          </m:d>
          <m:r>
            <w:rPr>
              <w:rFonts w:ascii="Cambria Math" w:hAnsi="Cambria Math"/>
            </w:rPr>
            <m:t xml:space="preserve">             0 ≤ t &lt; 50 ms</m:t>
          </m:r>
        </m:oMath>
      </m:oMathPara>
    </w:p>
    <w:p w14:paraId="743F23C4" w14:textId="6860071F" w:rsidR="00404C72" w:rsidRDefault="009716B2">
      <w:pPr>
        <w:pStyle w:val="Prvnodstavecprce"/>
        <w:spacing w:before="60" w:after="60" w:line="240" w:lineRule="auto"/>
        <w:jc w:val="center"/>
      </w:pPr>
      <m:oMathPara>
        <m:oMath>
          <m:sSub>
            <m:sSubPr>
              <m:ctrlPr>
                <w:rPr>
                  <w:rFonts w:ascii="Cambria Math" w:hAnsi="Cambria Math"/>
                </w:rPr>
              </m:ctrlPr>
            </m:sSubPr>
            <m:e>
              <m:r>
                <w:rPr>
                  <w:rFonts w:ascii="Cambria Math" w:hAnsi="Cambria Math"/>
                </w:rPr>
                <m:t>u</m:t>
              </m:r>
            </m:e>
            <m:sub>
              <m:r>
                <w:rPr>
                  <w:rFonts w:ascii="Cambria Math" w:hAnsi="Cambria Math"/>
                </w:rPr>
                <m:t>env</m:t>
              </m:r>
            </m:sub>
          </m:sSub>
          <m:d>
            <m:dPr>
              <m:ctrlPr>
                <w:rPr>
                  <w:rFonts w:ascii="Cambria Math" w:hAnsi="Cambria Math"/>
                  <w:i/>
                </w:rPr>
              </m:ctrlPr>
            </m:dPr>
            <m:e>
              <m:r>
                <w:rPr>
                  <w:rFonts w:ascii="Cambria Math" w:hAnsi="Cambria Math"/>
                </w:rPr>
                <m:t>t</m:t>
              </m:r>
            </m:e>
          </m:d>
          <m:r>
            <w:rPr>
              <w:rFonts w:ascii="Cambria Math" w:hAnsi="Cambria Math"/>
            </w:rPr>
            <m:t xml:space="preserve">= </m:t>
          </m:r>
          <m:sSub>
            <m:sSubPr>
              <m:ctrlPr>
                <w:rPr>
                  <w:rFonts w:ascii="Cambria Math" w:hAnsi="Cambria Math"/>
                </w:rPr>
              </m:ctrlPr>
            </m:sSubPr>
            <m:e>
              <m:r>
                <w:rPr>
                  <w:rFonts w:ascii="Cambria Math" w:hAnsi="Cambria Math"/>
                </w:rPr>
                <m:t>u</m:t>
              </m:r>
            </m:e>
            <m:sub>
              <m:r>
                <w:rPr>
                  <w:rFonts w:ascii="Cambria Math" w:hAnsi="Cambria Math"/>
                </w:rPr>
                <m:t>env</m:t>
              </m:r>
            </m:sub>
          </m:sSub>
          <m:d>
            <m:dPr>
              <m:ctrlPr>
                <w:rPr>
                  <w:rFonts w:ascii="Cambria Math" w:hAnsi="Cambria Math"/>
                  <w:i/>
                </w:rPr>
              </m:ctrlPr>
            </m:dPr>
            <m:e>
              <m:r>
                <w:rPr>
                  <w:rFonts w:ascii="Cambria Math" w:hAnsi="Cambria Math"/>
                </w:rPr>
                <m:t>50 ms</m:t>
              </m:r>
            </m:e>
          </m:d>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r>
                    <w:rPr>
                      <w:rFonts w:ascii="Cambria Math" w:hAnsi="Cambria Math"/>
                    </w:rPr>
                    <m:t>t - 50 ms</m:t>
                  </m:r>
                </m:num>
                <m:den>
                  <m:sSub>
                    <m:sSubPr>
                      <m:ctrlPr>
                        <w:rPr>
                          <w:rFonts w:ascii="Cambria Math" w:hAnsi="Cambria Math"/>
                        </w:rPr>
                      </m:ctrlPr>
                    </m:sSubPr>
                    <m:e>
                      <m:r>
                        <w:rPr>
                          <w:rFonts w:ascii="Cambria Math" w:hAnsi="Cambria Math"/>
                        </w:rPr>
                        <m:t>τ</m:t>
                      </m:r>
                    </m:e>
                    <m:sub>
                      <m:r>
                        <w:rPr>
                          <w:rFonts w:ascii="Cambria Math" w:hAnsi="Cambria Math"/>
                        </w:rPr>
                        <m:t>R</m:t>
                      </m:r>
                    </m:sub>
                  </m:sSub>
                </m:den>
              </m:f>
            </m:sup>
          </m:sSup>
          <m:r>
            <w:rPr>
              <w:rFonts w:ascii="Cambria Math" w:hAnsi="Cambria Math"/>
            </w:rPr>
            <m:t xml:space="preserve">    t ≥ 50 ms</m:t>
          </m:r>
        </m:oMath>
      </m:oMathPara>
    </w:p>
    <w:p w14:paraId="354BFFA1" w14:textId="77777777" w:rsidR="00404C72" w:rsidRDefault="00942501">
      <w:pPr>
        <w:pStyle w:val="Prvnodstavecprce"/>
        <w:keepNext/>
        <w:spacing w:line="240" w:lineRule="auto"/>
        <w:jc w:val="center"/>
      </w:pPr>
      <w:r>
        <w:rPr>
          <w:noProof/>
        </w:rPr>
        <w:drawing>
          <wp:inline distT="0" distB="0" distL="0" distR="0" wp14:anchorId="63B11AF6" wp14:editId="1C643C8A">
            <wp:extent cx="4140000" cy="1571583"/>
            <wp:effectExtent l="0" t="0" r="0" b="0"/>
            <wp:docPr id="1326772257" name="Picture 1326772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nvelope.png"/>
                    <pic:cNvPicPr/>
                  </pic:nvPicPr>
                  <pic:blipFill>
                    <a:blip r:embed="rId16"/>
                    <a:stretch>
                      <a:fillRect/>
                    </a:stretch>
                  </pic:blipFill>
                  <pic:spPr>
                    <a:xfrm>
                      <a:off x="0" y="0"/>
                      <a:ext cx="4140000" cy="1571583"/>
                    </a:xfrm>
                    <a:prstGeom prst="rect">
                      <a:avLst/>
                    </a:prstGeom>
                  </pic:spPr>
                </pic:pic>
              </a:graphicData>
            </a:graphic>
          </wp:inline>
        </w:drawing>
      </w:r>
    </w:p>
    <w:p w14:paraId="3F9A8CD8" w14:textId="77777777" w:rsidR="00404C72" w:rsidRDefault="00942501">
      <w:pPr>
        <w:pStyle w:val="Caption"/>
        <w:spacing w:after="140"/>
      </w:pPr>
      <w:r>
        <w:t>Obrázek 5 Modelová obálka s rychlejším nabíjením a pomalejším vybíjením. Vlastní výpočet, nikoli záznam bubnu.</w:t>
      </w:r>
    </w:p>
    <w:p w14:paraId="271A0DA4" w14:textId="77777777" w:rsidR="00404C72" w:rsidRDefault="00942501">
      <w:pPr>
        <w:pStyle w:val="Prvnodstavecprce"/>
      </w:pPr>
      <w:r>
        <w:t>Po 10 ms je napětí 0,632 V, na konci impulzu 0,993 V. Za dalších 100 ms klesne na 0,366 V. Pokles na desetinu hodnoty na konci impulzu trvá přibližně 230 ms.</w:t>
      </w:r>
    </w:p>
    <w:p w14:paraId="2D8A17E2" w14:textId="77777777" w:rsidR="00404C72" w:rsidRDefault="00942501">
      <w:pPr>
        <w:pStyle w:val="Heading2"/>
      </w:pPr>
      <w:r>
        <w:t>Význam pro kompresi</w:t>
      </w:r>
    </w:p>
    <w:p w14:paraId="25C301A2" w14:textId="77777777" w:rsidR="00404C72" w:rsidRDefault="00942501">
      <w:pPr>
        <w:pStyle w:val="Prvnodstavecprce"/>
      </w:pPr>
      <w:r>
        <w:t>Krátká reakce detektoru umožní kompresoru zasáhnout do počátku úderu. Delší reakce může část špičky propustit. Analog Devices uvádí tento rozdíl i na příkladu malého bubnu. Konkrétní zařízení však definuje vlastní parametry attack, hold a release, které nelze bez znalosti měřicího postupu ztotožnit s jedinou konstantou RC. [12]</w:t>
      </w:r>
    </w:p>
    <w:p w14:paraId="45227719" w14:textId="77777777" w:rsidR="00404C72" w:rsidRDefault="00942501">
      <w:pPr>
        <w:pStyle w:val="Dalodstavceprce"/>
      </w:pPr>
      <w:r>
        <w:t>Rychlé sledování může zvlnit řídicí napětí, pomalé spojovat sousední údery. RC článek není úplný kompresor ani model vibrací bubnu.</w:t>
      </w:r>
    </w:p>
    <w:p w14:paraId="563FCC5A" w14:textId="77777777" w:rsidR="00404C72" w:rsidRDefault="00942501">
      <w:pPr>
        <w:pStyle w:val="Heading1"/>
      </w:pPr>
      <w:bookmarkStart w:id="10" w:name="_Toc240101266"/>
      <w:r>
        <w:lastRenderedPageBreak/>
        <w:t>Elektrické pole a kontrola modelu</w:t>
      </w:r>
      <w:bookmarkEnd w:id="10"/>
    </w:p>
    <w:p w14:paraId="688F8377" w14:textId="77777777" w:rsidR="00404C72" w:rsidRDefault="00942501">
      <w:pPr>
        <w:pStyle w:val="Prvnodstavecprce"/>
      </w:pPr>
      <w:r>
        <w:t>Vztah E(t) ≈ u</w:t>
      </w:r>
      <w:r>
        <w:rPr>
          <w:vertAlign w:val="subscript"/>
        </w:rPr>
        <w:t>C</w:t>
      </w:r>
      <w:r>
        <w:t>(t)/d spojuje obvodové napětí s dějem mezi elektrodami. Při stejné geometrii sleduje intenzita pole časový průběh napětí. Při nabíjení se přibližuje konečné hodnotě, při vybíjení klesá. Následující vizualizace používá homogenní deskový model bez okrajových jevů. [3, kap. 5.2 a 5.4]</w:t>
      </w:r>
    </w:p>
    <w:p w14:paraId="64B36636" w14:textId="77777777" w:rsidR="00404C72" w:rsidRDefault="00942501">
      <w:pPr>
        <w:pStyle w:val="Prvnodstavecprce"/>
        <w:keepNext/>
        <w:spacing w:line="240" w:lineRule="auto"/>
        <w:jc w:val="center"/>
      </w:pPr>
      <w:r>
        <w:rPr>
          <w:noProof/>
        </w:rPr>
        <w:drawing>
          <wp:inline distT="0" distB="0" distL="0" distR="0" wp14:anchorId="4C73468F" wp14:editId="7D66C046">
            <wp:extent cx="4608000" cy="1369043"/>
            <wp:effectExtent l="0" t="0" r="0" b="0"/>
            <wp:docPr id="1326772258" name="Picture 1326772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eld.png"/>
                    <pic:cNvPicPr/>
                  </pic:nvPicPr>
                  <pic:blipFill>
                    <a:blip r:embed="rId17"/>
                    <a:stretch>
                      <a:fillRect/>
                    </a:stretch>
                  </pic:blipFill>
                  <pic:spPr>
                    <a:xfrm>
                      <a:off x="0" y="0"/>
                      <a:ext cx="4608000" cy="1369043"/>
                    </a:xfrm>
                    <a:prstGeom prst="rect">
                      <a:avLst/>
                    </a:prstGeom>
                  </pic:spPr>
                </pic:pic>
              </a:graphicData>
            </a:graphic>
          </wp:inline>
        </w:drawing>
      </w:r>
    </w:p>
    <w:p w14:paraId="51651ABB" w14:textId="77777777" w:rsidR="00404C72" w:rsidRDefault="00942501">
      <w:pPr>
        <w:pStyle w:val="Caption"/>
        <w:spacing w:after="140"/>
      </w:pPr>
      <w:r>
        <w:t>Obrázek 6 Relativní intenzita elektrického pole při nabíjení. Směr šipek míří od kladné elektrody k záporné. Vlastní schéma.</w:t>
      </w:r>
    </w:p>
    <w:p w14:paraId="2EBF4E1A" w14:textId="77777777" w:rsidR="00404C72" w:rsidRDefault="00942501">
      <w:pPr>
        <w:pStyle w:val="Heading2"/>
      </w:pPr>
      <w:r>
        <w:t>Napětí a energie nerostou ve stejném poměru</w:t>
      </w:r>
    </w:p>
    <w:p w14:paraId="7C2410EF" w14:textId="77777777" w:rsidR="00404C72" w:rsidRDefault="00942501">
      <w:pPr>
        <w:pStyle w:val="Prvnodstavecprce"/>
      </w:pPr>
      <w:r>
        <w:t>Pro ilustraci zvolíme U = 5 V a d = 1 mm. Konečná intenzita je 5 000 V/m a v čase τ přibližně 3 161 V/m. Tento geometrický příklad je samostatný. Netvrdí, že kondenzátor 1 µF z numerické úlohy má právě takovou vzdálenost elektrod.</w:t>
      </w:r>
    </w:p>
    <w:p w14:paraId="0EAAAAB2" w14:textId="77777777" w:rsidR="00404C72" w:rsidRDefault="00942501">
      <w:pPr>
        <w:pStyle w:val="Dalodstavceprce"/>
      </w:pPr>
      <w:r>
        <w:t>V čase τ dosahuje napětí i intenzita 63,21 % konečné hodnoty. Energie ale závisí na druhé mocnině napětí. Uloženo je proto jen (1 − e⁻¹)² ≈ 39,96 % konečné energie. Poměr energie nelze zaměnit s poměrem napětí. [3, kap. 5.4]</w:t>
      </w:r>
    </w:p>
    <w:p w14:paraId="44632A88" w14:textId="77777777" w:rsidR="00404C72" w:rsidRDefault="00942501">
      <w:pPr>
        <w:pStyle w:val="Heading2"/>
      </w:pPr>
      <w:r>
        <w:t>Výpočetní kontrola</w:t>
      </w:r>
    </w:p>
    <w:p w14:paraId="2B638244" w14:textId="77777777" w:rsidR="00404C72" w:rsidRDefault="00942501">
      <w:pPr>
        <w:pStyle w:val="Prvnodstavecprce"/>
      </w:pPr>
      <w:r>
        <w:t>Analytické řešení lze prověřit dosazením do původní rovnice, kontrolou počáteční podmínky a součtem napětí. Pro energii je nezávislou kontrolou numerická integrace i²R a porovnání s prací zdroje a energií kondenzátoru. Tyto kontroly zachytí například chybějící dvojku v exponentu nebo nesprávné znaménko při vybíjení.</w:t>
      </w:r>
    </w:p>
    <w:p w14:paraId="238942E5" w14:textId="77777777" w:rsidR="00404C72" w:rsidRDefault="00942501">
      <w:pPr>
        <w:pStyle w:val="Dalodstavceprce"/>
      </w:pPr>
      <w:r>
        <w:t>V kontrolním výpočtu pro U = 5 V, R = 10 kΩ a C = 1 µF byla energie do τ určena analyticky i lichoběžníkovou integrací se 100 000 intervaly. Obě metody daly přibližně 10,808309 µJ. Numerická integrace potvrzuje shodu implementace s odvozeným vztahem; není důkazem vlastností skutečného kondenzátoru.</w:t>
      </w:r>
    </w:p>
    <w:p w14:paraId="63D81D03" w14:textId="77777777" w:rsidR="00404C72" w:rsidRDefault="00942501">
      <w:pPr>
        <w:pStyle w:val="Heading2"/>
      </w:pPr>
      <w:r>
        <w:t>Možné laboratorní ověření</w:t>
      </w:r>
    </w:p>
    <w:p w14:paraId="74DDE36A" w14:textId="77777777" w:rsidR="00404C72" w:rsidRDefault="00942501">
      <w:pPr>
        <w:pStyle w:val="Prvnodstavecprce"/>
      </w:pPr>
      <w:r>
        <w:t>Na nízkonapěťový obvod lze přivést skok a osciloskopem odečíst τ při dosažení 63,2 % změny. Přenos lze měřit sinusovým signálem s proměnným kmitočtem. Výsledek ovlivní i odpor generátoru a zatížení sondou. Tento experiment nebyl proveden; práce používá analytický a výpočetní model.</w:t>
      </w:r>
    </w:p>
    <w:p w14:paraId="7F6A45DA" w14:textId="77777777" w:rsidR="00404C72" w:rsidRDefault="00942501">
      <w:pPr>
        <w:pStyle w:val="Heading1"/>
      </w:pPr>
      <w:bookmarkStart w:id="11" w:name="_Toc240101267"/>
      <w:r>
        <w:lastRenderedPageBreak/>
        <w:t>Interaktivní simulace k zápočtovému projektu</w:t>
      </w:r>
      <w:bookmarkEnd w:id="11"/>
    </w:p>
    <w:p w14:paraId="2B06AF36" w14:textId="77777777" w:rsidR="00404C72" w:rsidRDefault="00942501">
      <w:pPr>
        <w:pStyle w:val="Prvnodstavecprce"/>
      </w:pPr>
      <w:r>
        <w:t>K této práci jsem vytvořil simulaci RC Audio Lab, abych lépe porozuměl odvozeným výpočtům. Propojuje je s hudební elektronikou, kterou znám při hře na kytaru, baskytaru a bicí. K poslechu přidává grafy napětí, proudu a přenosu a ukazuje účinek změny součástek. [2]</w:t>
      </w:r>
    </w:p>
    <w:p w14:paraId="3A7C7D90" w14:textId="77777777" w:rsidR="00404C72" w:rsidRDefault="00942501">
      <w:pPr>
        <w:pStyle w:val="Prvnodstavecprce"/>
        <w:keepNext/>
        <w:spacing w:line="240" w:lineRule="auto"/>
        <w:jc w:val="center"/>
      </w:pPr>
      <w:r>
        <w:rPr>
          <w:noProof/>
        </w:rPr>
        <w:drawing>
          <wp:inline distT="0" distB="0" distL="0" distR="0" wp14:anchorId="69EB45F2" wp14:editId="01E75352">
            <wp:extent cx="4824000" cy="1262859"/>
            <wp:effectExtent l="0" t="0" r="0" b="0"/>
            <wp:docPr id="1326772259" name="Picture 1326772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mulace.png"/>
                    <pic:cNvPicPr/>
                  </pic:nvPicPr>
                  <pic:blipFill>
                    <a:blip r:embed="rId18"/>
                    <a:stretch>
                      <a:fillRect/>
                    </a:stretch>
                  </pic:blipFill>
                  <pic:spPr>
                    <a:xfrm>
                      <a:off x="0" y="0"/>
                      <a:ext cx="4824000" cy="1262859"/>
                    </a:xfrm>
                    <a:prstGeom prst="rect">
                      <a:avLst/>
                    </a:prstGeom>
                  </pic:spPr>
                </pic:pic>
              </a:graphicData>
            </a:graphic>
          </wp:inline>
        </w:drawing>
      </w:r>
    </w:p>
    <w:p w14:paraId="54E9DA13" w14:textId="77777777" w:rsidR="00404C72" w:rsidRDefault="00942501">
      <w:pPr>
        <w:pStyle w:val="Caption"/>
        <w:spacing w:after="140"/>
      </w:pPr>
      <w:r>
        <w:t>Obrázek 7 Ovládání vlastní simulace RC Audio Lab. Odpor lze měnit posuvníkem i otočným ovladačem u rezistoru. Snímek vlastní aplikace. [2]</w:t>
      </w:r>
    </w:p>
    <w:p w14:paraId="2A5FDFCC" w14:textId="77777777" w:rsidR="00404C72" w:rsidRDefault="00942501">
      <w:pPr>
        <w:pStyle w:val="Heading2"/>
      </w:pPr>
      <w:r>
        <w:t>Změna parametrů a zvuk</w:t>
      </w:r>
    </w:p>
    <w:p w14:paraId="3B19673B" w14:textId="77777777" w:rsidR="00404C72" w:rsidRDefault="00942501">
      <w:pPr>
        <w:pStyle w:val="Prvnodstavecprce"/>
      </w:pPr>
      <w:r>
        <w:t>V časovém režimu lze nastavit U, R a C, přepnout nabíjení a vybíjení a zastavit děj v čase τ. Frekvenční režim ukazuje amplitudu a fázi horní propusti. Oba režimy používají stejné R a C. Pro výchozí R = 100 kΩ, C = 10 nF a U = 5 V vychází τ = 1 ms, f</w:t>
      </w:r>
      <w:r>
        <w:rPr>
          <w:vertAlign w:val="subscript"/>
        </w:rPr>
        <w:t>c</w:t>
      </w:r>
      <w:r>
        <w:t xml:space="preserve"> ≈ 159 Hz a W</w:t>
      </w:r>
      <w:r>
        <w:rPr>
          <w:vertAlign w:val="subscript"/>
        </w:rPr>
        <w:t>R</w:t>
      </w:r>
      <w:r>
        <w:t>(τ) ≈ 108 nJ.</w:t>
      </w:r>
    </w:p>
    <w:p w14:paraId="589A1F45" w14:textId="77777777" w:rsidR="00404C72" w:rsidRDefault="00942501">
      <w:pPr>
        <w:pStyle w:val="Dalodstavceprce"/>
      </w:pPr>
      <w:r>
        <w:t>Zvuková ukázka používá nahrávku elektrické kytary z knihovny FreePats pod CC0. Z jednoho tónu vzniká krátký riff změnou výšky jednotlivých not. Druhá varianta je posunutá o oktávu níž; není vydávána za samostatnou nahrávku baskytary. Přepínač A/B zachovává stejné vstupní zesílení a R i C lze měnit během přehrávání. [13]</w:t>
      </w:r>
    </w:p>
    <w:p w14:paraId="2BAE75EE" w14:textId="77777777" w:rsidR="00404C72" w:rsidRDefault="00942501">
      <w:pPr>
        <w:pStyle w:val="Heading2"/>
      </w:pPr>
      <w:r>
        <w:t>Digitální výpočet a ověření</w:t>
      </w:r>
    </w:p>
    <w:p w14:paraId="5EEEF976" w14:textId="77777777" w:rsidR="00404C72" w:rsidRDefault="00942501">
      <w:pPr>
        <w:pStyle w:val="Prvnodstavecprce"/>
      </w:pPr>
      <w:r>
        <w:t>Zvuk zpracovává filtr prvního řádu v AudioWorkletu. Jeho koeficient vzniká bilineární transformací s přizpůsobením mezního kmitočtu. Pro ustálené parametry platí: [14; 2]</w:t>
      </w:r>
    </w:p>
    <w:p w14:paraId="10E50115" w14:textId="1D66147B" w:rsidR="00404C72" w:rsidRDefault="009716B2">
      <w:pPr>
        <w:pStyle w:val="Prvnodstavecprce"/>
        <w:spacing w:before="60" w:after="60" w:line="240" w:lineRule="auto"/>
        <w:jc w:val="center"/>
      </w:pPr>
      <m:oMathPara>
        <m:oMath>
          <m:r>
            <w:rPr>
              <w:rFonts w:ascii="Cambria Math" w:hAnsi="Cambria Math"/>
            </w:rPr>
            <m:t>y</m:t>
          </m:r>
          <m:d>
            <m:dPr>
              <m:begChr m:val="["/>
              <m:endChr m:val="]"/>
              <m:ctrlPr>
                <w:rPr>
                  <w:rFonts w:ascii="Cambria Math" w:hAnsi="Cambria Math"/>
                  <w:i/>
                </w:rPr>
              </m:ctrlPr>
            </m:dPr>
            <m:e>
              <m:r>
                <w:rPr>
                  <w:rFonts w:ascii="Cambria Math" w:hAnsi="Cambria Math"/>
                </w:rPr>
                <m:t>n</m:t>
              </m:r>
            </m:e>
          </m:d>
          <m:r>
            <w:rPr>
              <w:rFonts w:ascii="Cambria Math" w:hAnsi="Cambria Math"/>
            </w:rPr>
            <m:t xml:space="preserve">= </m:t>
          </m:r>
          <m:sSub>
            <m:sSubPr>
              <m:ctrlPr>
                <w:rPr>
                  <w:rFonts w:ascii="Cambria Math" w:hAnsi="Cambria Math"/>
                  <w:i/>
                </w:rPr>
              </m:ctrlPr>
            </m:sSubPr>
            <m:e>
              <m:r>
                <w:rPr>
                  <w:rFonts w:ascii="Cambria Math" w:hAnsi="Cambria Math"/>
                </w:rPr>
                <m:t>b</m:t>
              </m:r>
            </m:e>
            <m:sub>
              <m:r>
                <w:rPr>
                  <w:rFonts w:ascii="Cambria Math" w:hAnsi="Cambria Math"/>
                </w:rPr>
                <m:t>0</m:t>
              </m:r>
            </m:sub>
          </m:sSub>
          <m:d>
            <m:dPr>
              <m:ctrlPr>
                <w:rPr>
                  <w:rFonts w:ascii="Cambria Math" w:hAnsi="Cambria Math"/>
                  <w:i/>
                </w:rPr>
              </m:ctrlPr>
            </m:dPr>
            <m:e>
              <m:r>
                <w:rPr>
                  <w:rFonts w:ascii="Cambria Math" w:hAnsi="Cambria Math"/>
                </w:rPr>
                <m:t>x</m:t>
              </m:r>
              <m:d>
                <m:dPr>
                  <m:begChr m:val="["/>
                  <m:endChr m:val="]"/>
                  <m:ctrlPr>
                    <w:rPr>
                      <w:rFonts w:ascii="Cambria Math" w:hAnsi="Cambria Math"/>
                      <w:i/>
                    </w:rPr>
                  </m:ctrlPr>
                </m:dPr>
                <m:e>
                  <m:r>
                    <w:rPr>
                      <w:rFonts w:ascii="Cambria Math" w:hAnsi="Cambria Math"/>
                    </w:rPr>
                    <m:t>n</m:t>
                  </m:r>
                </m:e>
              </m:d>
              <m:r>
                <w:rPr>
                  <w:rFonts w:ascii="Cambria Math" w:hAnsi="Cambria Math"/>
                </w:rPr>
                <m:t>- x</m:t>
              </m:r>
              <m:d>
                <m:dPr>
                  <m:begChr m:val="["/>
                  <m:endChr m:val="]"/>
                  <m:ctrlPr>
                    <w:rPr>
                      <w:rFonts w:ascii="Cambria Math" w:hAnsi="Cambria Math"/>
                      <w:i/>
                    </w:rPr>
                  </m:ctrlPr>
                </m:dPr>
                <m:e>
                  <m:r>
                    <w:rPr>
                      <w:rFonts w:ascii="Cambria Math" w:hAnsi="Cambria Math"/>
                    </w:rPr>
                    <m:t>n-1</m:t>
                  </m:r>
                </m:e>
              </m:d>
            </m:e>
          </m:d>
          <m:r>
            <w:rPr>
              <w:rFonts w:ascii="Cambria Math" w:hAnsi="Cambria Math"/>
            </w:rPr>
            <m:t xml:space="preserve">+ </m:t>
          </m:r>
          <m:d>
            <m:dPr>
              <m:ctrlPr>
                <w:rPr>
                  <w:rFonts w:ascii="Cambria Math" w:hAnsi="Cambria Math"/>
                  <w:i/>
                </w:rPr>
              </m:ctrlPr>
            </m:dPr>
            <m:e>
              <m:r>
                <w:rPr>
                  <w:rFonts w:ascii="Cambria Math" w:hAnsi="Cambria Math"/>
                </w:rPr>
                <m:t>2</m:t>
              </m:r>
              <m:sSub>
                <m:sSubPr>
                  <m:ctrlPr>
                    <w:rPr>
                      <w:rFonts w:ascii="Cambria Math" w:hAnsi="Cambria Math"/>
                      <w:i/>
                    </w:rPr>
                  </m:ctrlPr>
                </m:sSubPr>
                <m:e>
                  <m:r>
                    <w:rPr>
                      <w:rFonts w:ascii="Cambria Math" w:hAnsi="Cambria Math"/>
                    </w:rPr>
                    <m:t>b</m:t>
                  </m:r>
                </m:e>
                <m:sub>
                  <m:r>
                    <w:rPr>
                      <w:rFonts w:ascii="Cambria Math" w:hAnsi="Cambria Math"/>
                    </w:rPr>
                    <m:t>0</m:t>
                  </m:r>
                </m:sub>
              </m:sSub>
              <m:r>
                <w:rPr>
                  <w:rFonts w:ascii="Cambria Math" w:hAnsi="Cambria Math"/>
                </w:rPr>
                <m:t>- 1</m:t>
              </m:r>
            </m:e>
          </m:d>
          <m:r>
            <w:rPr>
              <w:rFonts w:ascii="Cambria Math" w:hAnsi="Cambria Math"/>
            </w:rPr>
            <m:t>y</m:t>
          </m:r>
          <m:d>
            <m:dPr>
              <m:begChr m:val="["/>
              <m:endChr m:val="]"/>
              <m:ctrlPr>
                <w:rPr>
                  <w:rFonts w:ascii="Cambria Math" w:hAnsi="Cambria Math"/>
                  <w:i/>
                </w:rPr>
              </m:ctrlPr>
            </m:dPr>
            <m:e>
              <m:r>
                <w:rPr>
                  <w:rFonts w:ascii="Cambria Math" w:hAnsi="Cambria Math"/>
                </w:rPr>
                <m:t>n-1</m:t>
              </m:r>
            </m:e>
          </m:d>
        </m:oMath>
      </m:oMathPara>
    </w:p>
    <w:p w14:paraId="3C67349B" w14:textId="2A55E037" w:rsidR="00404C72" w:rsidRDefault="009716B2">
      <w:pPr>
        <w:pStyle w:val="Prvnodstavecprce"/>
        <w:spacing w:before="60" w:after="60" w:line="240" w:lineRule="auto"/>
        <w:jc w:val="center"/>
      </w:pPr>
      <m:oMathPara>
        <m:oMath>
          <m:sSub>
            <m:sSubPr>
              <m:ctrlPr>
                <w:rPr>
                  <w:rFonts w:ascii="Cambria Math" w:hAnsi="Cambria Math"/>
                  <w:i/>
                </w:rPr>
              </m:ctrlPr>
            </m:sSubPr>
            <m:e>
              <m:r>
                <w:rPr>
                  <w:rFonts w:ascii="Cambria Math" w:hAnsi="Cambria Math"/>
                </w:rPr>
                <m:t>b</m:t>
              </m:r>
            </m:e>
            <m:sub>
              <m:r>
                <w:rPr>
                  <w:rFonts w:ascii="Cambria Math" w:hAnsi="Cambria Math"/>
                </w:rPr>
                <m:t>0</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 +</m:t>
              </m:r>
              <m:func>
                <m:funcPr>
                  <m:ctrlPr>
                    <w:rPr>
                      <w:rFonts w:ascii="Cambria Math" w:hAnsi="Cambria Math"/>
                    </w:rPr>
                  </m:ctrlPr>
                </m:funcPr>
                <m:fName>
                  <m:r>
                    <m:rPr>
                      <m:sty m:val="p"/>
                    </m:rPr>
                    <w:rPr>
                      <w:rFonts w:ascii="Cambria Math" w:hAnsi="Cambria Math"/>
                    </w:rPr>
                    <m:t>tan</m:t>
                  </m:r>
                  <m:ctrlPr>
                    <w:rPr>
                      <w:rFonts w:ascii="Cambria Math" w:hAnsi="Cambria Math"/>
                      <w:i/>
                    </w:rPr>
                  </m:ctrlPr>
                </m:fName>
                <m:e>
                  <m:d>
                    <m:dPr>
                      <m:ctrlPr>
                        <w:rPr>
                          <w:rFonts w:ascii="Cambria Math" w:hAnsi="Cambria Math"/>
                          <w:i/>
                        </w:rPr>
                      </m:ctrlPr>
                    </m:dPr>
                    <m:e>
                      <m:r>
                        <w:rPr>
                          <w:rFonts w:ascii="Cambria Math" w:hAnsi="Cambria Math"/>
                        </w:rPr>
                        <m:t>π</m:t>
                      </m:r>
                      <m:f>
                        <m:fPr>
                          <m:ctrlPr>
                            <w:rPr>
                              <w:rFonts w:ascii="Cambria Math" w:hAnsi="Cambria Math"/>
                              <w:i/>
                            </w:rPr>
                          </m:ctrlPr>
                        </m:fPr>
                        <m:num>
                          <m:sSub>
                            <m:sSubPr>
                              <m:ctrlPr>
                                <w:rPr>
                                  <w:rFonts w:ascii="Cambria Math" w:hAnsi="Cambria Math"/>
                                </w:rPr>
                              </m:ctrlPr>
                            </m:sSubPr>
                            <m:e>
                              <m:r>
                                <w:rPr>
                                  <w:rFonts w:ascii="Cambria Math" w:hAnsi="Cambria Math"/>
                                </w:rPr>
                                <m:t>f</m:t>
                              </m:r>
                            </m:e>
                            <m:sub>
                              <m:r>
                                <w:rPr>
                                  <w:rFonts w:ascii="Cambria Math" w:hAnsi="Cambria Math"/>
                                </w:rPr>
                                <m:t>c</m:t>
                              </m:r>
                            </m:sub>
                          </m:sSub>
                        </m:num>
                        <m:den>
                          <m:sSub>
                            <m:sSubPr>
                              <m:ctrlPr>
                                <w:rPr>
                                  <w:rFonts w:ascii="Cambria Math" w:hAnsi="Cambria Math"/>
                                </w:rPr>
                              </m:ctrlPr>
                            </m:sSubPr>
                            <m:e>
                              <m:r>
                                <w:rPr>
                                  <w:rFonts w:ascii="Cambria Math" w:hAnsi="Cambria Math"/>
                                </w:rPr>
                                <m:t>f</m:t>
                              </m:r>
                            </m:e>
                            <m:sub>
                              <m:r>
                                <w:rPr>
                                  <w:rFonts w:ascii="Cambria Math" w:hAnsi="Cambria Math"/>
                                </w:rPr>
                                <m:t>s</m:t>
                              </m:r>
                            </m:sub>
                          </m:sSub>
                        </m:den>
                      </m:f>
                    </m:e>
                  </m:d>
                </m:e>
              </m:func>
            </m:den>
          </m:f>
        </m:oMath>
      </m:oMathPara>
    </w:p>
    <w:p w14:paraId="5E59FE11" w14:textId="77777777" w:rsidR="00404C72" w:rsidRDefault="00942501">
      <w:pPr>
        <w:pStyle w:val="Prvnodstavecprce"/>
      </w:pPr>
      <w:r>
        <w:t>Vzorkovací kmitočet f</w:t>
      </w:r>
      <w:r>
        <w:rPr>
          <w:vertAlign w:val="subscript"/>
        </w:rPr>
        <w:t>s</w:t>
      </w:r>
      <w:r>
        <w:t xml:space="preserve"> je 48 kHz. Analogový a digitální model se shodují v mezním bodě; jejich rozdíl jinde ukazuje samostatná křivka. Kontrola prvních tří sekund zdrojové nahrávky naměřila při změně C ze 100 nF na 2,2 nF a R = 100 kΩ pokles středního kvadrátu signálu o 10,19 dB. Výsledek platí pro tuto nahrávku a nastavení, nikoli všechny tóny.</w:t>
      </w:r>
    </w:p>
    <w:p w14:paraId="3D74B143" w14:textId="77777777" w:rsidR="00404C72" w:rsidRDefault="00942501">
      <w:pPr>
        <w:pStyle w:val="Dalodstavceprce"/>
      </w:pPr>
      <w:r>
        <w:t>Simulace je dostupná na https://majkey25.github.io/rc-audio-lab/. Zdrojový kód a dokumentace jsou na https://github.com/Majkey25/rc-audio-lab. [2]</w:t>
      </w:r>
    </w:p>
    <w:p w14:paraId="40C11E13" w14:textId="77777777" w:rsidR="00404C72" w:rsidRDefault="00942501">
      <w:pPr>
        <w:pStyle w:val="Nadpisyseznamy"/>
      </w:pPr>
      <w:bookmarkStart w:id="12" w:name="_Toc240101268"/>
      <w:r>
        <w:lastRenderedPageBreak/>
        <w:t>Závěr</w:t>
      </w:r>
      <w:bookmarkEnd w:id="12"/>
    </w:p>
    <w:p w14:paraId="4BAB845C" w14:textId="77777777" w:rsidR="00404C72" w:rsidRDefault="00942501">
      <w:pPr>
        <w:pStyle w:val="Prvnodstavecprce"/>
      </w:pPr>
      <w:r>
        <w:t>Pro nabíjení původně vybitého kondenzátoru platí u</w:t>
      </w:r>
      <w:r>
        <w:rPr>
          <w:vertAlign w:val="subscript"/>
        </w:rPr>
        <w:t>C</w:t>
      </w:r>
      <w:r>
        <w:t>(t) = U(1 − e</w:t>
      </w:r>
      <w:r>
        <w:rPr>
          <w:vertAlign w:val="superscript"/>
        </w:rPr>
        <w:t>−t/RC</w:t>
      </w:r>
      <w:r>
        <w:t>) a u</w:t>
      </w:r>
      <w:r>
        <w:rPr>
          <w:vertAlign w:val="subscript"/>
        </w:rPr>
        <w:t>R</w:t>
      </w:r>
      <w:r>
        <w:t>(t) = Ue</w:t>
      </w:r>
      <w:r>
        <w:rPr>
          <w:vertAlign w:val="superscript"/>
        </w:rPr>
        <w:t>−t/RC</w:t>
      </w:r>
      <w:r>
        <w:t>. Jejich součet je v každém okamžiku roven U. Po jedné časové konstantě τ = RC dosahuje napětí kondenzátoru 0,632121U. Při vybíjení ze stejného napětí zbývá na kondenzátoru 0,367879U a proud má opačný směr vůči nabíjecí referenci.</w:t>
      </w:r>
    </w:p>
    <w:p w14:paraId="0E01A5E0" w14:textId="77777777" w:rsidR="00404C72" w:rsidRDefault="00942501">
      <w:pPr>
        <w:pStyle w:val="Dalodstavceprce"/>
      </w:pPr>
      <w:r>
        <w:t>Teplo na rezistoru do času τ je W</w:t>
      </w:r>
      <w:r>
        <w:rPr>
          <w:vertAlign w:val="subscript"/>
        </w:rPr>
        <w:t>R</w:t>
      </w:r>
      <w:r>
        <w:t>(τ) = ½CU²(1 − e⁻²), přibližně 0,432332CU². Součet tepla a uložené energie odpovídá práci zdroje. Úplné nabití napěťovým skokem rozdělí energii na ½CU² v poli a ½CU² v teple. Toto rozdělení neplatí pro všechny nabíjecí metody. Při vybíjení z U je teplo do τ stejné, ale energii dodává pouze kondenzátor. Numerická integrace potvrdila analytický výpočet.</w:t>
      </w:r>
    </w:p>
    <w:p w14:paraId="70453DCA" w14:textId="77777777" w:rsidR="00404C72" w:rsidRDefault="00942501">
      <w:pPr>
        <w:pStyle w:val="Dalodstavceprce"/>
      </w:pPr>
      <w:r>
        <w:t>Vazební kondenzátor ukazuje praktický význam mezního kmitočtu. Při odporu 100 kΩ zvedne změna kapacity ze 100 nF na 10 nF mez z 15,9 Hz na 159 Hz. Základní složka basového tónu E₁ pak zeslábne přibližně o 12 dB namísto 0,60 dB. V časovacích obvodech se stejné RC uplatní při náběhu a poklesu řídicího napětí.</w:t>
      </w:r>
    </w:p>
    <w:p w14:paraId="2B607029" w14:textId="77777777" w:rsidR="00404C72" w:rsidRDefault="00942501">
      <w:pPr>
        <w:pStyle w:val="Dalodstavceprce"/>
      </w:pPr>
      <w:r>
        <w:t>Vlastní simulace umožňuje sledovat tyto vztahy při změně parametrů a porovnat je s filtrovaným zvukem. Jejím účelem je názorné vysvětlení části výpočtů této práce. Úplný model pasivního snímače by musel zahrnout indukčnost a zatížení, model kompresoru také detektor a řízené zesílení. Tyto obvody proto nejsou zaměňovány s jednoduchým RC článkem. [2]</w:t>
      </w:r>
    </w:p>
    <w:p w14:paraId="2DBB9F73" w14:textId="77777777" w:rsidR="00404C72" w:rsidRDefault="00942501">
      <w:pPr>
        <w:pStyle w:val="Nadpisyseznamy"/>
      </w:pPr>
      <w:bookmarkStart w:id="13" w:name="_Toc240101269"/>
      <w:r>
        <w:lastRenderedPageBreak/>
        <w:t>Použití nástrojů umělé inteligence</w:t>
      </w:r>
      <w:bookmarkEnd w:id="13"/>
    </w:p>
    <w:p w14:paraId="11E0CE5B" w14:textId="77777777" w:rsidR="00404C72" w:rsidRDefault="00942501">
      <w:pPr>
        <w:pStyle w:val="Prvnodstavecprce"/>
      </w:pPr>
      <w:r>
        <w:t>Při přípravě tohoto projektu jsem využil nástroje generativní umělé inteligence jako moderní pracovní pomůcky pro psaní, výpočty a vývoj softwaru. Šlo o Antigravity, Codex a Claude Code. Pomáhaly při hledání zdrojů, návrhu a úpravě textu, vysvětlování vztahů, tvorbě grafů, programování simulace, kontrole kódu a sazbě dokumentu. Jejich podíl se tedy neomezil pouze na kontrolu pravopisu. [15; 16; 17]</w:t>
      </w:r>
    </w:p>
    <w:p w14:paraId="785928C9" w14:textId="77777777" w:rsidR="00404C72" w:rsidRDefault="00942501">
      <w:pPr>
        <w:pStyle w:val="Dalodstavceprce"/>
      </w:pPr>
      <w:r>
        <w:t>Použité modely a nastavení uvádím podle pracovního záznamu: Gemini 3.8 Flash (high), GPT-6 Astra (high a medium), Fable 5.1 (high) a Opus 5 (xhigh). Názvy jsou zachovány v podobě uvedené při práci s nástroji; označení režimu vyjadřuje nastavení daného běhu, nikoli samostatný odborný zdroj.</w:t>
      </w:r>
    </w:p>
    <w:p w14:paraId="0F7E9BE9" w14:textId="77777777" w:rsidR="00404C72" w:rsidRDefault="00942501">
      <w:pPr>
        <w:pStyle w:val="Dalodstavceprce"/>
      </w:pPr>
      <w:r>
        <w:t>Za konečné znění projektu, jeho výpočty a interpretaci odpovídám jako autor. Fyzikální tvrzení jsou doložena literaturou. Výstupy AI nenahrazují tyto zdroje ani laboratorní měření. Numerické hodnoty byly porovnány s analytickými vztahy, energetickou bilancí a automatickými testy. Toto uvedení nástrojů vychází z doporučení knihovny UTB k transparentní deklaraci a citování AI. [18; 19]</w:t>
      </w:r>
    </w:p>
    <w:p w14:paraId="072FFAE9" w14:textId="77777777" w:rsidR="00404C72" w:rsidRDefault="00942501">
      <w:pPr>
        <w:pStyle w:val="Dalodstavceprce"/>
      </w:pPr>
      <w:r>
        <w:t>Shrnutí zadaných úloh pro AI: vysvětlit RC děj a odvodit tři výsledky podle zadání; propojit téma s hudební elektronikou; vytvořit grafy a vysadit text do šablony UTB; naprogramovat česko-anglickou simulaci se zvukovým filtrem; zkontrolovat rovnice, kód, citace a čitelnost. Následné revize požadovaly odstranit nepodložená tvrzení, odlišit výpočet od měření a opravit nalezené chyby.</w:t>
      </w:r>
    </w:p>
    <w:p w14:paraId="56B97823" w14:textId="77777777" w:rsidR="00404C72" w:rsidRDefault="00942501">
      <w:pPr>
        <w:pStyle w:val="Nadpisyseznamy"/>
        <w:spacing w:after="80"/>
      </w:pPr>
      <w:bookmarkStart w:id="14" w:name="_Toc240101270"/>
      <w:r>
        <w:lastRenderedPageBreak/>
        <w:t>Seznam použité literatury</w:t>
      </w:r>
      <w:bookmarkEnd w:id="14"/>
    </w:p>
    <w:p w14:paraId="2442B919" w14:textId="77777777" w:rsidR="00404C72" w:rsidRDefault="00942501">
      <w:pPr>
        <w:pStyle w:val="Prvnodstavecprce"/>
        <w:spacing w:after="160" w:line="252" w:lineRule="auto"/>
      </w:pPr>
      <w:r>
        <w:rPr>
          <w:sz w:val="21"/>
        </w:rPr>
        <w:t xml:space="preserve">[1] AK3EJ. Podrobný popis projektů: projekt č. 8 Nabíjení a vybíjení kondenzátoru, děj RC. Studijní zadání dodané ve formátu CSV a v souboru Projekt8.docx. Bez data. Shrnutí zadání v dokumentaci projektu. Dostupné z: </w:t>
      </w:r>
      <w:hyperlink r:id="rId19">
        <w:r>
          <w:rPr>
            <w:sz w:val="21"/>
          </w:rPr>
          <w:t>https://github.com/Majkey25/rc-audio-lab/blob/main/docs/assignment.md</w:t>
        </w:r>
      </w:hyperlink>
    </w:p>
    <w:p w14:paraId="2EC3BA84" w14:textId="77777777" w:rsidR="00404C72" w:rsidRDefault="00942501">
      <w:pPr>
        <w:pStyle w:val="Prvnodstavecprce"/>
        <w:spacing w:after="160" w:line="252" w:lineRule="auto"/>
      </w:pPr>
      <w:r>
        <w:rPr>
          <w:sz w:val="21"/>
        </w:rPr>
        <w:t xml:space="preserve">[2] TEPLÝ, Matěj. RC Audio Lab: interaktivní simulace RC obvodů v hudební elektronice. Verze 1.0. 2026. Webová aplikace a zdrojový kód, repozitář Majkey25/rc-audio-lab. Online. [cit. 2026-09-11]. Dostupné z: </w:t>
      </w:r>
      <w:hyperlink r:id="rId20">
        <w:r>
          <w:rPr>
            <w:sz w:val="21"/>
          </w:rPr>
          <w:t>https://majkey25.github.io/rc-audio-lab/</w:t>
        </w:r>
      </w:hyperlink>
    </w:p>
    <w:p w14:paraId="25D729E7" w14:textId="77777777" w:rsidR="00404C72" w:rsidRDefault="00942501">
      <w:pPr>
        <w:pStyle w:val="Prvnodstavecprce"/>
        <w:spacing w:after="160" w:line="252" w:lineRule="auto"/>
      </w:pPr>
      <w:r>
        <w:rPr>
          <w:sz w:val="21"/>
        </w:rPr>
        <w:t xml:space="preserve">[3] MIT; ALDEBARAN GROUP FOR ASTROPHYSICS. Elektřina a magnetizmus V Kapacita a dielektrika. Český překlad Petr Kulhánek. Bez data. Kap. 5.1, 5.2 a 5.4. Dodaný soubor kurz_05_diel.pdf; online kurz. [cit. 2026-09-11]. Dostupné z: </w:t>
      </w:r>
      <w:hyperlink r:id="rId21">
        <w:r>
          <w:rPr>
            <w:sz w:val="21"/>
          </w:rPr>
          <w:t>https://www.aldebaran.cz/elmg/kurz_05_diel.pdf</w:t>
        </w:r>
      </w:hyperlink>
    </w:p>
    <w:p w14:paraId="4A6F557D" w14:textId="77777777" w:rsidR="00404C72" w:rsidRDefault="00942501">
      <w:pPr>
        <w:pStyle w:val="Prvnodstavecprce"/>
        <w:spacing w:after="160" w:line="252" w:lineRule="auto"/>
      </w:pPr>
      <w:r>
        <w:rPr>
          <w:sz w:val="21"/>
        </w:rPr>
        <w:t xml:space="preserve">[4] BALES, James A. Lecture 4 RC Circuits. Practical Electronics, Fall 2004. MIT OpenCourseWare. 2004. S. 2–6. Online. [cit. 2026-09-11]. Dostupné z: </w:t>
      </w:r>
      <w:hyperlink r:id="rId22">
        <w:r>
          <w:rPr>
            <w:sz w:val="21"/>
          </w:rPr>
          <w:t>https://ocw.mit.edu/courses/ec-s06-practical-electronics-fall-2004/5d70e7c37b7dc19e1e947e7a7b1d4ac6_MITEC_S06F04_lec04.pdf</w:t>
        </w:r>
      </w:hyperlink>
    </w:p>
    <w:p w14:paraId="2C2F7CB2" w14:textId="77777777" w:rsidR="00404C72" w:rsidRDefault="00942501">
      <w:pPr>
        <w:pStyle w:val="Prvnodstavecprce"/>
        <w:spacing w:after="160" w:line="252" w:lineRule="auto"/>
      </w:pPr>
      <w:r>
        <w:rPr>
          <w:sz w:val="21"/>
        </w:rPr>
        <w:t xml:space="preserve">[5] MIT; ALDEBARAN GROUP FOR ASTROPHYSICS. Elektřina a magnetizmus VII Stejnosměrné obvody. Český překlad Jan Pacák. Bez data. Kap. 7.4 a 7.6, s. 6–14. Dodaný soubor kurz_07_curd.pdf. [cit. 2026-09-11]. Dostupné z: </w:t>
      </w:r>
      <w:hyperlink r:id="rId23">
        <w:r>
          <w:rPr>
            <w:sz w:val="21"/>
          </w:rPr>
          <w:t>https://www.aldebaran.cz/elmg/kurz_07_curd.pdf</w:t>
        </w:r>
      </w:hyperlink>
    </w:p>
    <w:p w14:paraId="34CF7BCD" w14:textId="77777777" w:rsidR="00404C72" w:rsidRDefault="00942501">
      <w:pPr>
        <w:pStyle w:val="Prvnodstavecprce"/>
        <w:spacing w:after="160" w:line="252" w:lineRule="auto"/>
      </w:pPr>
      <w:r>
        <w:rPr>
          <w:sz w:val="21"/>
        </w:rPr>
        <w:t xml:space="preserve">[6] MIT; ALDEBARAN GROUP FOR ASTROPHYSICS. Elektřina a magnetizmus XII Střídavé obvody. Český překlad Jan Pacák. Bez data. Kap. 12.2–12.3, s. 2–11. Dodaný soubor kurz_12_cura.pdf. [cit. 2026-09-11]. Dostupné z: </w:t>
      </w:r>
      <w:hyperlink r:id="rId24">
        <w:r>
          <w:rPr>
            <w:sz w:val="21"/>
          </w:rPr>
          <w:t>https://www.aldebaran.cz/elmg/kurz_12_cura.pdf</w:t>
        </w:r>
      </w:hyperlink>
    </w:p>
    <w:p w14:paraId="16CD37B9" w14:textId="77777777" w:rsidR="00404C72" w:rsidRDefault="00942501">
      <w:pPr>
        <w:pStyle w:val="Prvnodstavecprce"/>
        <w:spacing w:after="160" w:line="252" w:lineRule="auto"/>
      </w:pPr>
      <w:r>
        <w:rPr>
          <w:sz w:val="21"/>
        </w:rPr>
        <w:t xml:space="preserve">[7] MASSACHUSETTS INSTITUTE OF TECHNOLOGY. 6.117 Lecture 3 Digital circuits power supplies and regulation. IAP 2020. S. 5, Types of filters. Online. [cit. 2026-09-11]. Dostupné z: </w:t>
      </w:r>
      <w:hyperlink r:id="rId25">
        <w:r>
          <w:rPr>
            <w:sz w:val="21"/>
          </w:rPr>
          <w:t>https://web.mit.edu/6.117/www/lec3.pdf</w:t>
        </w:r>
      </w:hyperlink>
    </w:p>
    <w:p w14:paraId="59DF7C49" w14:textId="77777777" w:rsidR="00404C72" w:rsidRDefault="00942501">
      <w:pPr>
        <w:pStyle w:val="Prvnodstavecprce"/>
        <w:spacing w:after="160" w:line="252" w:lineRule="auto"/>
      </w:pPr>
      <w:r>
        <w:rPr>
          <w:sz w:val="21"/>
        </w:rPr>
        <w:t xml:space="preserve">[8] FENDER MUSICAL INSTRUMENTS CORPORATION. Capacitor Ceramic Disc .05uF @ 100V 20% (12). Produktová dokumentace, části Overview a Features. Bez data. Online. [cit. 2026-09-11]. Dostupné z: </w:t>
      </w:r>
      <w:hyperlink r:id="rId26">
        <w:r>
          <w:rPr>
            <w:sz w:val="21"/>
          </w:rPr>
          <w:t>https://www.fender.com/products/capacitor-ceramic-disc-05uf-100v-20-percent-12</w:t>
        </w:r>
      </w:hyperlink>
    </w:p>
    <w:p w14:paraId="6DAFF2AE" w14:textId="77777777" w:rsidR="00404C72" w:rsidRDefault="00942501">
      <w:pPr>
        <w:pStyle w:val="Prvnodstavecprce"/>
        <w:spacing w:after="160" w:line="252" w:lineRule="auto"/>
      </w:pPr>
      <w:r>
        <w:rPr>
          <w:sz w:val="21"/>
        </w:rPr>
        <w:t xml:space="preserve">[9] ORPHEO. 250k vs 500k pots: Going Deeper into the Subject. Seymour Duncan. Aktualizováno 28. 9. 2022. Část o rezonanci snímače a odporové a kapacitní zátěži. Online. [cit. 2026-09-11]. Dostupné z: </w:t>
      </w:r>
      <w:hyperlink r:id="rId27">
        <w:r>
          <w:rPr>
            <w:sz w:val="21"/>
          </w:rPr>
          <w:t>https://www.seymourduncan.com/blog/tips-and-tricks/250k-pots-versus-500k-pots-going-deeper-into-the-subject</w:t>
        </w:r>
      </w:hyperlink>
    </w:p>
    <w:p w14:paraId="11FDE836" w14:textId="77777777" w:rsidR="00404C72" w:rsidRDefault="00942501">
      <w:pPr>
        <w:pStyle w:val="Prvnodstavecprce"/>
        <w:spacing w:after="160" w:line="252" w:lineRule="auto"/>
      </w:pPr>
      <w:r>
        <w:rPr>
          <w:sz w:val="21"/>
        </w:rPr>
        <w:t xml:space="preserve">[10] TEXAS INSTRUMENTS. RC circuits. TI Precision Labs, výukové video o přechodovém a kmitočtovém chování RC obvodů. 31. 12. 2020. Online. [cit. 2026-09-11]. Dostupné z: </w:t>
      </w:r>
      <w:hyperlink r:id="rId28">
        <w:r>
          <w:rPr>
            <w:sz w:val="21"/>
          </w:rPr>
          <w:t>https://www.ti.com/video/6119035031001</w:t>
        </w:r>
      </w:hyperlink>
    </w:p>
    <w:p w14:paraId="54C221C7" w14:textId="77777777" w:rsidR="00404C72" w:rsidRDefault="00942501">
      <w:pPr>
        <w:pStyle w:val="Prvnodstavecprce"/>
        <w:spacing w:after="160" w:line="252" w:lineRule="auto"/>
      </w:pPr>
      <w:r>
        <w:rPr>
          <w:sz w:val="21"/>
        </w:rPr>
        <w:t xml:space="preserve">[11] ANALOG DEVICES. Chapter 7 Diode application topics. Část Peak Detector. Analog Devices University Program. Bez data. Online. [cit. 2026-09-11]. Dostupné z: </w:t>
      </w:r>
      <w:hyperlink r:id="rId29">
        <w:r>
          <w:rPr>
            <w:sz w:val="21"/>
          </w:rPr>
          <w:t>https://wiki.analog.com/university/courses/electronics/text/chapter-7</w:t>
        </w:r>
      </w:hyperlink>
    </w:p>
    <w:p w14:paraId="3696B80B" w14:textId="77777777" w:rsidR="00404C72" w:rsidRDefault="00942501">
      <w:pPr>
        <w:pStyle w:val="Prvnodstavecprce"/>
        <w:spacing w:after="160" w:line="252" w:lineRule="auto"/>
      </w:pPr>
      <w:r>
        <w:rPr>
          <w:sz w:val="21"/>
        </w:rPr>
        <w:t xml:space="preserve">[12] ANALOG DEVICES. An Overview of Automatic Level Control. 22. 12. 2005. Technický článek, část How Does ALC Work. Online. [cit. 2026-09-11]. Dostupné z: </w:t>
      </w:r>
      <w:hyperlink r:id="rId30">
        <w:r>
          <w:rPr>
            <w:sz w:val="21"/>
          </w:rPr>
          <w:t>https://www.analog.com/en/resources/technical-articles/an-overview-of-automatic-level-control.html</w:t>
        </w:r>
      </w:hyperlink>
    </w:p>
    <w:p w14:paraId="4F1F5549" w14:textId="77777777" w:rsidR="00404C72" w:rsidRDefault="00942501">
      <w:pPr>
        <w:pStyle w:val="Prvnodstavecprce"/>
        <w:spacing w:after="160" w:line="252" w:lineRule="auto"/>
      </w:pPr>
      <w:r>
        <w:rPr>
          <w:sz w:val="21"/>
        </w:rPr>
        <w:lastRenderedPageBreak/>
        <w:t xml:space="preserve">[13] FREEPATS. Electric Guitar FSBS clean. Verze 2026-08-07. Zvuková knihovna, vzorek F2_s1_01.flac. Licence CC0 1.0. Online. [cit. 2026-09-11]. Dostupné z: </w:t>
      </w:r>
      <w:hyperlink r:id="rId31">
        <w:r>
          <w:rPr>
            <w:sz w:val="21"/>
          </w:rPr>
          <w:t>https://github.com/freepats/electric-guitar-FSBS-clean</w:t>
        </w:r>
      </w:hyperlink>
    </w:p>
    <w:p w14:paraId="0017C2D1" w14:textId="77777777" w:rsidR="00404C72" w:rsidRDefault="00942501">
      <w:pPr>
        <w:pStyle w:val="Prvnodstavecprce"/>
        <w:spacing w:after="160" w:line="252" w:lineRule="auto"/>
      </w:pPr>
      <w:r>
        <w:rPr>
          <w:sz w:val="21"/>
        </w:rPr>
        <w:t xml:space="preserve">[14] W3C. Web Audio API. W3C Recommendation, 17. 6. 2021. Části AudioWorklet a AudioParam. Online. [cit. 2026-09-11]. Dostupné z: </w:t>
      </w:r>
      <w:hyperlink r:id="rId32">
        <w:r>
          <w:rPr>
            <w:sz w:val="21"/>
          </w:rPr>
          <w:t>https://www.w3.org/TR/2021/REC-webaudio-20210617/</w:t>
        </w:r>
      </w:hyperlink>
    </w:p>
    <w:p w14:paraId="2A99719E" w14:textId="77777777" w:rsidR="00404C72" w:rsidRDefault="00942501">
      <w:pPr>
        <w:pStyle w:val="Prvnodstavecprce"/>
        <w:spacing w:after="160" w:line="252" w:lineRule="auto"/>
      </w:pPr>
      <w:r>
        <w:rPr>
          <w:sz w:val="21"/>
        </w:rPr>
        <w:t xml:space="preserve">[15] GOOGLE. Antigravity. Vývojový nástroj využitý při přípravě projektu. Online. [cit. 2026-09-11]. Dostupné z: </w:t>
      </w:r>
      <w:hyperlink r:id="rId33">
        <w:r>
          <w:rPr>
            <w:sz w:val="21"/>
          </w:rPr>
          <w:t>https://antigravity.google/</w:t>
        </w:r>
      </w:hyperlink>
    </w:p>
    <w:p w14:paraId="5BA87BE3" w14:textId="77777777" w:rsidR="00404C72" w:rsidRDefault="00942501">
      <w:pPr>
        <w:pStyle w:val="Prvnodstavecprce"/>
        <w:spacing w:after="160" w:line="252" w:lineRule="auto"/>
      </w:pPr>
      <w:r>
        <w:rPr>
          <w:sz w:val="21"/>
        </w:rPr>
        <w:t xml:space="preserve">[16] OPENAI. Codex. Vývojový nástroj využitý při přípravě projektu. Online. [cit. 2026-09-11]. Dostupné z: </w:t>
      </w:r>
      <w:hyperlink r:id="rId34">
        <w:r>
          <w:rPr>
            <w:sz w:val="21"/>
          </w:rPr>
          <w:t>https://openai.com/codex/</w:t>
        </w:r>
      </w:hyperlink>
    </w:p>
    <w:p w14:paraId="69A5917F" w14:textId="77777777" w:rsidR="00404C72" w:rsidRDefault="00942501">
      <w:pPr>
        <w:pStyle w:val="Prvnodstavecprce"/>
        <w:spacing w:after="160" w:line="252" w:lineRule="auto"/>
      </w:pPr>
      <w:r>
        <w:rPr>
          <w:sz w:val="21"/>
        </w:rPr>
        <w:t xml:space="preserve">[17] ANTHROPIC. Claude Code overview. Dokumentace vývojového nástroje využitého při přípravě projektu. Online. [cit. 2026-09-11]. Dostupné z: </w:t>
      </w:r>
      <w:hyperlink r:id="rId35">
        <w:r>
          <w:rPr>
            <w:sz w:val="21"/>
          </w:rPr>
          <w:t>https://code.claude.com/docs/en/overview</w:t>
        </w:r>
      </w:hyperlink>
    </w:p>
    <w:p w14:paraId="0FCBB3C5" w14:textId="77777777" w:rsidR="00404C72" w:rsidRDefault="00942501">
      <w:pPr>
        <w:pStyle w:val="Prvnodstavecprce"/>
        <w:spacing w:after="160" w:line="252" w:lineRule="auto"/>
      </w:pPr>
      <w:r>
        <w:rPr>
          <w:sz w:val="21"/>
        </w:rPr>
        <w:t xml:space="preserve">[18] UNIVERZITA TOMÁŠE BATI VE ZLÍNĚ, Knihovna. Prohlášení o používání nástrojů AI v práci. Informační výchova K.UTB. Bez data. Online. [cit. 2026-09-11]. Dostupné z: </w:t>
      </w:r>
      <w:hyperlink r:id="rId36">
        <w:r>
          <w:rPr>
            <w:sz w:val="21"/>
          </w:rPr>
          <w:t>https://iva.k.utb.cz/lekce/prohlaseni-o-pouzivani-nastroju-ai-v-praci/</w:t>
        </w:r>
      </w:hyperlink>
    </w:p>
    <w:p w14:paraId="14BC3EFF" w14:textId="77777777" w:rsidR="00404C72" w:rsidRDefault="00942501">
      <w:pPr>
        <w:pStyle w:val="Prvnodstavecprce"/>
        <w:spacing w:after="160" w:line="252" w:lineRule="auto"/>
      </w:pPr>
      <w:r>
        <w:rPr>
          <w:sz w:val="21"/>
        </w:rPr>
        <w:t xml:space="preserve">[19] UNIVERZITA TOMÁŠE BATI VE ZLÍNĚ, Knihovna. Citování při využívání nástrojů AI. Informační výchova K.UTB. Bez data. Online. [cit. 2026-09-11]. Dostupné z: </w:t>
      </w:r>
      <w:hyperlink r:id="rId37">
        <w:r>
          <w:rPr>
            <w:sz w:val="21"/>
          </w:rPr>
          <w:t>https://iva.k.utb.cz/lekce/citovani-pri-vyuzivani-nastroju-ai/</w:t>
        </w:r>
      </w:hyperlink>
    </w:p>
    <w:sectPr w:rsidR="00404C72" w:rsidSect="00C53C1B">
      <w:footerReference w:type="even" r:id="rId38"/>
      <w:footerReference w:type="default" r:id="rId39"/>
      <w:pgSz w:w="11906" w:h="16838" w:code="9"/>
      <w:pgMar w:top="1985" w:right="1134" w:bottom="2381" w:left="1134" w:header="709" w:footer="680" w:gutter="851"/>
      <w:lnNumType w:countBy="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87A0BE" w14:textId="77777777" w:rsidR="00942501" w:rsidRDefault="00942501" w:rsidP="00534E21">
      <w:r>
        <w:separator/>
      </w:r>
    </w:p>
  </w:endnote>
  <w:endnote w:type="continuationSeparator" w:id="0">
    <w:p w14:paraId="0D302303" w14:textId="77777777" w:rsidR="00942501" w:rsidRDefault="00942501" w:rsidP="00534E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Segoe UI">
    <w:panose1 w:val="020B0502040204020203"/>
    <w:charset w:val="EE"/>
    <w:family w:val="swiss"/>
    <w:pitch w:val="variable"/>
    <w:sig w:usb0="E4002EFF" w:usb1="C000E47F" w:usb2="00000009" w:usb3="00000000" w:csb0="000001FF" w:csb1="00000000"/>
  </w:font>
  <w:font w:name="Cambria Math">
    <w:panose1 w:val="02040503050406030204"/>
    <w:charset w:val="EE"/>
    <w:family w:val="roman"/>
    <w:pitch w:val="variable"/>
    <w:sig w:usb0="E00006FF" w:usb1="420024FF" w:usb2="02000000" w:usb3="00000000" w:csb0="0000019F" w:csb1="00000000"/>
  </w:font>
  <w:font w:name="Cambria">
    <w:panose1 w:val="02040503050406030204"/>
    <w:charset w:val="EE"/>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1A639D" w14:textId="77777777" w:rsidR="004B6DCA" w:rsidRDefault="004B6DCA">
    <w:pPr>
      <w:pStyle w:val="Footer"/>
      <w:jc w:val="right"/>
    </w:pPr>
  </w:p>
  <w:p w14:paraId="476C473D" w14:textId="77777777" w:rsidR="004B6DCA" w:rsidRDefault="004B6DC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7731431"/>
      <w:docPartObj>
        <w:docPartGallery w:val="Page Numbers (Bottom of Page)"/>
        <w:docPartUnique/>
      </w:docPartObj>
    </w:sdtPr>
    <w:sdtEndPr/>
    <w:sdtContent>
      <w:p w14:paraId="35D61806" w14:textId="77777777" w:rsidR="004B6DCA" w:rsidRDefault="004B6DCA">
        <w:pPr>
          <w:pStyle w:val="Footer"/>
        </w:pPr>
        <w:r>
          <w:rPr>
            <w:noProof/>
            <w:lang w:eastAsia="cs-CZ"/>
          </w:rPr>
          <mc:AlternateContent>
            <mc:Choice Requires="wps">
              <w:drawing>
                <wp:anchor distT="0" distB="0" distL="114300" distR="114300" simplePos="0" relativeHeight="251661312" behindDoc="0" locked="1" layoutInCell="1" allowOverlap="1" wp14:anchorId="49A7FA80" wp14:editId="4C41DA90">
                  <wp:simplePos x="0" y="0"/>
                  <wp:positionH relativeFrom="margin">
                    <wp:align>left</wp:align>
                  </wp:positionH>
                  <wp:positionV relativeFrom="page">
                    <wp:posOffset>10081260</wp:posOffset>
                  </wp:positionV>
                  <wp:extent cx="565200" cy="298800"/>
                  <wp:effectExtent l="0" t="0" r="0" b="6350"/>
                  <wp:wrapNone/>
                  <wp:docPr id="8" name="Obdélník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flipH="1">
                            <a:off x="0" y="0"/>
                            <a:ext cx="565200" cy="298800"/>
                          </a:xfrm>
                          <a:prstGeom prst="rect">
                            <a:avLst/>
                          </a:prstGeom>
                          <a:noFill/>
                          <a:ln>
                            <a:noFill/>
                          </a:ln>
                          <a:extLst>
                            <a:ext uri="{909E8E84-426E-40DD-AFC4-6F175D3DCCD1}">
                              <a14:hiddenFill xmlns:a14="http://schemas.microsoft.com/office/drawing/2010/main">
                                <a:solidFill>
                                  <a:srgbClr val="C0504D"/>
                                </a:solidFill>
                              </a14:hiddenFill>
                            </a:ext>
                            <a:ext uri="{91240B29-F687-4F45-9708-019B960494DF}">
                              <a14:hiddenLine xmlns:a14="http://schemas.microsoft.com/office/drawing/2010/main" w="28575">
                                <a:solidFill>
                                  <a:srgbClr val="5C83B4"/>
                                </a:solidFill>
                                <a:miter lim="800000"/>
                                <a:headEnd/>
                                <a:tailEnd/>
                              </a14:hiddenLine>
                            </a:ext>
                          </a:extLst>
                        </wps:spPr>
                        <wps:txbx>
                          <w:txbxContent>
                            <w:p w14:paraId="26E718C6" w14:textId="77777777" w:rsidR="004B6DCA" w:rsidRPr="001D18D1" w:rsidRDefault="004B6DCA" w:rsidP="00D67E43">
                              <w:pPr>
                                <w:pBdr>
                                  <w:top w:val="single" w:sz="12" w:space="5" w:color="595959" w:themeColor="text1" w:themeTint="A6"/>
                                </w:pBdr>
                                <w:jc w:val="center"/>
                                <w:rPr>
                                  <w:rFonts w:ascii="Arial" w:hAnsi="Arial" w:cs="Arial"/>
                                  <w:color w:val="595959" w:themeColor="text1" w:themeTint="A6"/>
                                  <w:sz w:val="20"/>
                                </w:rPr>
                              </w:pPr>
                              <w:r w:rsidRPr="001D18D1">
                                <w:rPr>
                                  <w:rFonts w:ascii="Arial" w:hAnsi="Arial" w:cs="Arial"/>
                                  <w:color w:val="595959" w:themeColor="text1" w:themeTint="A6"/>
                                  <w:sz w:val="20"/>
                                </w:rPr>
                                <w:fldChar w:fldCharType="begin"/>
                              </w:r>
                              <w:r w:rsidRPr="001D18D1">
                                <w:rPr>
                                  <w:rFonts w:ascii="Arial" w:hAnsi="Arial" w:cs="Arial"/>
                                  <w:color w:val="595959" w:themeColor="text1" w:themeTint="A6"/>
                                  <w:sz w:val="20"/>
                                </w:rPr>
                                <w:instrText>PAGE   \* MERGEFORMAT</w:instrText>
                              </w:r>
                              <w:r w:rsidRPr="001D18D1">
                                <w:rPr>
                                  <w:rFonts w:ascii="Arial" w:hAnsi="Arial" w:cs="Arial"/>
                                  <w:color w:val="595959" w:themeColor="text1" w:themeTint="A6"/>
                                  <w:sz w:val="20"/>
                                </w:rPr>
                                <w:fldChar w:fldCharType="separate"/>
                              </w:r>
                              <w:r w:rsidR="0098052E">
                                <w:rPr>
                                  <w:rFonts w:ascii="Arial" w:hAnsi="Arial" w:cs="Arial"/>
                                  <w:noProof/>
                                  <w:color w:val="595959" w:themeColor="text1" w:themeTint="A6"/>
                                  <w:sz w:val="20"/>
                                </w:rPr>
                                <w:t>20</w:t>
                              </w:r>
                              <w:r w:rsidRPr="001D18D1">
                                <w:rPr>
                                  <w:rFonts w:ascii="Arial" w:hAnsi="Arial" w:cs="Arial"/>
                                  <w:color w:val="595959" w:themeColor="text1" w:themeTint="A6"/>
                                  <w:sz w:val="20"/>
                                </w:rPr>
                                <w:fldChar w:fldCharType="end"/>
                              </w:r>
                            </w:p>
                          </w:txbxContent>
                        </wps:txbx>
                        <wps:bodyPr rot="0" vert="horz" wrap="square" lIns="91440" tIns="0" rIns="91440" bIns="0" anchor="t" anchorCtr="0" upright="1">
                          <a:noAutofit/>
                        </wps:bodyPr>
                      </wps:wsp>
                    </a:graphicData>
                  </a:graphic>
                  <wp14:sizeRelH relativeFrom="page">
                    <wp14:pctWidth>0</wp14:pctWidth>
                  </wp14:sizeRelH>
                  <wp14:sizeRelV relativeFrom="bottomMargin">
                    <wp14:pctHeight>0</wp14:pctHeight>
                  </wp14:sizeRelV>
                </wp:anchor>
              </w:drawing>
            </mc:Choice>
            <mc:Fallback>
              <w:pict>
                <v:rect w14:anchorId="49A7FA80" id="Obdélník 8" o:spid="_x0000_s1029" style="position:absolute;margin-left:0;margin-top:793.8pt;width:44.5pt;height:23.55pt;rotation:180;flip:x;z-index:251661312;visibility:visible;mso-wrap-style:square;mso-width-percent:0;mso-height-percent:0;mso-wrap-distance-left:9pt;mso-wrap-distance-top:0;mso-wrap-distance-right:9pt;mso-wrap-distance-bottom:0;mso-position-horizontal:left;mso-position-horizontal-relative:margin;mso-position-vertical:absolute;mso-position-vertical-relative:page;mso-width-percent:0;mso-height-percent:0;mso-width-relative:page;mso-height-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" filled="f" fillcolor="#c0504d" stroked="f" strokecolor="#5c83b4" strokeweight="2.25pt">
                  <v:textbox inset=",0,,0">
                    <w:txbxContent>
                      <w:p w14:paraId="26E718C6" w14:textId="77777777" w:rsidR="004B6DCA" w:rsidRPr="001D18D1" w:rsidRDefault="004B6DCA" w:rsidP="00D67E43">
                        <w:pPr>
                          <w:pBdr>
                            <w:top w:val="single" w:sz="12" w:space="5" w:color="595959" w:themeColor="text1" w:themeTint="A6"/>
                          </w:pBdr>
                          <w:jc w:val="center"/>
                          <w:rPr>
                            <w:rFonts w:ascii="Arial" w:hAnsi="Arial" w:cs="Arial"/>
                            <w:color w:val="595959" w:themeColor="text1" w:themeTint="A6"/>
                            <w:sz w:val="20"/>
                          </w:rPr>
                        </w:pPr>
                        <w:r w:rsidRPr="001D18D1">
                          <w:rPr>
                            <w:rFonts w:ascii="Arial" w:hAnsi="Arial" w:cs="Arial"/>
                            <w:color w:val="595959" w:themeColor="text1" w:themeTint="A6"/>
                            <w:sz w:val="20"/>
                          </w:rPr>
                          <w:fldChar w:fldCharType="begin"/>
                        </w:r>
                        <w:r w:rsidRPr="001D18D1">
                          <w:rPr>
                            <w:rFonts w:ascii="Arial" w:hAnsi="Arial" w:cs="Arial"/>
                            <w:color w:val="595959" w:themeColor="text1" w:themeTint="A6"/>
                            <w:sz w:val="20"/>
                          </w:rPr>
                          <w:instrText>PAGE   \* MERGEFORMAT</w:instrText>
                        </w:r>
                        <w:r w:rsidRPr="001D18D1">
                          <w:rPr>
                            <w:rFonts w:ascii="Arial" w:hAnsi="Arial" w:cs="Arial"/>
                            <w:color w:val="595959" w:themeColor="text1" w:themeTint="A6"/>
                            <w:sz w:val="20"/>
                          </w:rPr>
                          <w:fldChar w:fldCharType="separate"/>
                        </w:r>
                        <w:r w:rsidR="0098052E">
                          <w:rPr>
                            <w:rFonts w:ascii="Arial" w:hAnsi="Arial" w:cs="Arial"/>
                            <w:noProof/>
                            <w:color w:val="595959" w:themeColor="text1" w:themeTint="A6"/>
                            <w:sz w:val="20"/>
                          </w:rPr>
                          <w:t>20</w:t>
                        </w:r>
                        <w:r w:rsidRPr="001D18D1">
                          <w:rPr>
                            <w:rFonts w:ascii="Arial" w:hAnsi="Arial" w:cs="Arial"/>
                            <w:color w:val="595959" w:themeColor="text1" w:themeTint="A6"/>
                            <w:sz w:val="20"/>
                          </w:rPr>
                          <w:fldChar w:fldCharType="end"/>
                        </w:r>
                      </w:p>
                    </w:txbxContent>
                  </v:textbox>
                  <w10:wrap anchorx="margin" anchory="page"/>
                  <w10:anchorlock/>
                </v:rect>
              </w:pict>
            </mc:Fallback>
          </mc:AlternateContent>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color w:val="404040" w:themeColor="text1" w:themeTint="BF"/>
      </w:rPr>
      <w:id w:val="-1235235469"/>
      <w:docPartObj>
        <w:docPartGallery w:val="Page Numbers (Bottom of Page)"/>
        <w:docPartUnique/>
      </w:docPartObj>
    </w:sdtPr>
    <w:sdtEndPr/>
    <w:sdtContent>
      <w:p w14:paraId="33A868A8" w14:textId="77777777" w:rsidR="004B6DCA" w:rsidRPr="00E84ED9" w:rsidRDefault="004B6DCA">
        <w:pPr>
          <w:pStyle w:val="Footer"/>
          <w:rPr>
            <w:color w:val="404040" w:themeColor="text1" w:themeTint="BF"/>
          </w:rPr>
        </w:pPr>
        <w:r w:rsidRPr="00962FE5">
          <w:rPr>
            <w:noProof/>
            <w:color w:val="404040" w:themeColor="text1" w:themeTint="BF"/>
            <w:lang w:eastAsia="cs-CZ"/>
          </w:rPr>
          <mc:AlternateContent>
            <mc:Choice Requires="wps">
              <w:drawing>
                <wp:anchor distT="0" distB="0" distL="114300" distR="114300" simplePos="0" relativeHeight="251659264" behindDoc="0" locked="1" layoutInCell="1" allowOverlap="1" wp14:anchorId="156AACE4" wp14:editId="387773DB">
                  <wp:simplePos x="0" y="0"/>
                  <wp:positionH relativeFrom="margin">
                    <wp:posOffset>5014773</wp:posOffset>
                  </wp:positionH>
                  <wp:positionV relativeFrom="page">
                    <wp:posOffset>10081260</wp:posOffset>
                  </wp:positionV>
                  <wp:extent cx="565200" cy="302400"/>
                  <wp:effectExtent l="0" t="0" r="0" b="2540"/>
                  <wp:wrapNone/>
                  <wp:docPr id="7" name="Obdélník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flipH="1">
                            <a:off x="0" y="0"/>
                            <a:ext cx="565200" cy="302400"/>
                          </a:xfrm>
                          <a:prstGeom prst="rect">
                            <a:avLst/>
                          </a:prstGeom>
                          <a:noFill/>
                          <a:ln>
                            <a:noFill/>
                          </a:ln>
                          <a:extLst>
                            <a:ext uri="{909E8E84-426E-40DD-AFC4-6F175D3DCCD1}">
                              <a14:hiddenFill xmlns:a14="http://schemas.microsoft.com/office/drawing/2010/main">
                                <a:solidFill>
                                  <a:srgbClr val="C0504D"/>
                                </a:solidFill>
                              </a14:hiddenFill>
                            </a:ext>
                            <a:ext uri="{91240B29-F687-4F45-9708-019B960494DF}">
                              <a14:hiddenLine xmlns:a14="http://schemas.microsoft.com/office/drawing/2010/main" w="28575">
                                <a:solidFill>
                                  <a:srgbClr val="5C83B4"/>
                                </a:solidFill>
                                <a:miter lim="800000"/>
                                <a:headEnd/>
                                <a:tailEnd/>
                              </a14:hiddenLine>
                            </a:ext>
                          </a:extLst>
                        </wps:spPr>
                        <wps:txbx>
                          <w:txbxContent>
                            <w:p w14:paraId="5409BF59" w14:textId="77777777" w:rsidR="004B6DCA" w:rsidRPr="001D18D1" w:rsidRDefault="004B6DCA" w:rsidP="00D67E43">
                              <w:pPr>
                                <w:pBdr>
                                  <w:top w:val="single" w:sz="12" w:space="4" w:color="595959" w:themeColor="text1" w:themeTint="A6"/>
                                </w:pBdr>
                                <w:jc w:val="center"/>
                                <w:rPr>
                                  <w:rFonts w:ascii="Arial" w:hAnsi="Arial" w:cs="Arial"/>
                                  <w:color w:val="595959" w:themeColor="text1" w:themeTint="A6"/>
                                  <w:sz w:val="20"/>
                                </w:rPr>
                              </w:pPr>
                              <w:r w:rsidRPr="001D18D1">
                                <w:rPr>
                                  <w:rFonts w:ascii="Arial" w:hAnsi="Arial" w:cs="Arial"/>
                                  <w:color w:val="595959" w:themeColor="text1" w:themeTint="A6"/>
                                  <w:sz w:val="20"/>
                                </w:rPr>
                                <w:fldChar w:fldCharType="begin"/>
                              </w:r>
                              <w:r w:rsidRPr="001D18D1">
                                <w:rPr>
                                  <w:rFonts w:ascii="Arial" w:hAnsi="Arial" w:cs="Arial"/>
                                  <w:color w:val="595959" w:themeColor="text1" w:themeTint="A6"/>
                                  <w:sz w:val="20"/>
                                </w:rPr>
                                <w:instrText>PAGE   \* MERGEFORMAT</w:instrText>
                              </w:r>
                              <w:r w:rsidRPr="001D18D1">
                                <w:rPr>
                                  <w:rFonts w:ascii="Arial" w:hAnsi="Arial" w:cs="Arial"/>
                                  <w:color w:val="595959" w:themeColor="text1" w:themeTint="A6"/>
                                  <w:sz w:val="20"/>
                                </w:rPr>
                                <w:fldChar w:fldCharType="separate"/>
                              </w:r>
                              <w:r w:rsidR="0098052E">
                                <w:rPr>
                                  <w:rFonts w:ascii="Arial" w:hAnsi="Arial" w:cs="Arial"/>
                                  <w:noProof/>
                                  <w:color w:val="595959" w:themeColor="text1" w:themeTint="A6"/>
                                  <w:sz w:val="20"/>
                                </w:rPr>
                                <w:t>21</w:t>
                              </w:r>
                              <w:r w:rsidRPr="001D18D1">
                                <w:rPr>
                                  <w:rFonts w:ascii="Arial" w:hAnsi="Arial" w:cs="Arial"/>
                                  <w:color w:val="595959" w:themeColor="text1" w:themeTint="A6"/>
                                  <w:sz w:val="20"/>
                                </w:rPr>
                                <w:fldChar w:fldCharType="end"/>
                              </w:r>
                            </w:p>
                          </w:txbxContent>
                        </wps:txbx>
                        <wps:bodyPr rot="0" vert="horz" wrap="square" lIns="91440" tIns="0" rIns="91440" bIns="0" anchor="t" anchorCtr="0" upright="1">
                          <a:noAutofit/>
                        </wps:bodyPr>
                      </wps:wsp>
                    </a:graphicData>
                  </a:graphic>
                  <wp14:sizeRelH relativeFrom="page">
                    <wp14:pctWidth>0</wp14:pctWidth>
                  </wp14:sizeRelH>
                  <wp14:sizeRelV relativeFrom="bottomMargin">
                    <wp14:pctHeight>0</wp14:pctHeight>
                  </wp14:sizeRelV>
                </wp:anchor>
              </w:drawing>
            </mc:Choice>
            <mc:Fallback>
              <w:pict>
                <v:rect w14:anchorId="156AACE4" id="Obdélník 7" o:spid="_x0000_s1030" style="position:absolute;margin-left:394.85pt;margin-top:793.8pt;width:44.5pt;height:23.8pt;rotation:180;flip:x;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" filled="f" fillcolor="#c0504d" stroked="f" strokecolor="#5c83b4" strokeweight="2.25pt">
                  <v:textbox inset=",0,,0">
                    <w:txbxContent>
                      <w:p w14:paraId="5409BF59" w14:textId="77777777" w:rsidR="004B6DCA" w:rsidRPr="001D18D1" w:rsidRDefault="004B6DCA" w:rsidP="00D67E43">
                        <w:pPr>
                          <w:pBdr>
                            <w:top w:val="single" w:sz="12" w:space="4" w:color="595959" w:themeColor="text1" w:themeTint="A6"/>
                          </w:pBdr>
                          <w:jc w:val="center"/>
                          <w:rPr>
                            <w:rFonts w:ascii="Arial" w:hAnsi="Arial" w:cs="Arial"/>
                            <w:color w:val="595959" w:themeColor="text1" w:themeTint="A6"/>
                            <w:sz w:val="20"/>
                          </w:rPr>
                        </w:pPr>
                        <w:r w:rsidRPr="001D18D1">
                          <w:rPr>
                            <w:rFonts w:ascii="Arial" w:hAnsi="Arial" w:cs="Arial"/>
                            <w:color w:val="595959" w:themeColor="text1" w:themeTint="A6"/>
                            <w:sz w:val="20"/>
                          </w:rPr>
                          <w:fldChar w:fldCharType="begin"/>
                        </w:r>
                        <w:r w:rsidRPr="001D18D1">
                          <w:rPr>
                            <w:rFonts w:ascii="Arial" w:hAnsi="Arial" w:cs="Arial"/>
                            <w:color w:val="595959" w:themeColor="text1" w:themeTint="A6"/>
                            <w:sz w:val="20"/>
                          </w:rPr>
                          <w:instrText>PAGE   \* MERGEFORMAT</w:instrText>
                        </w:r>
                        <w:r w:rsidRPr="001D18D1">
                          <w:rPr>
                            <w:rFonts w:ascii="Arial" w:hAnsi="Arial" w:cs="Arial"/>
                            <w:color w:val="595959" w:themeColor="text1" w:themeTint="A6"/>
                            <w:sz w:val="20"/>
                          </w:rPr>
                          <w:fldChar w:fldCharType="separate"/>
                        </w:r>
                        <w:r w:rsidR="0098052E">
                          <w:rPr>
                            <w:rFonts w:ascii="Arial" w:hAnsi="Arial" w:cs="Arial"/>
                            <w:noProof/>
                            <w:color w:val="595959" w:themeColor="text1" w:themeTint="A6"/>
                            <w:sz w:val="20"/>
                          </w:rPr>
                          <w:t>21</w:t>
                        </w:r>
                        <w:r w:rsidRPr="001D18D1">
                          <w:rPr>
                            <w:rFonts w:ascii="Arial" w:hAnsi="Arial" w:cs="Arial"/>
                            <w:color w:val="595959" w:themeColor="text1" w:themeTint="A6"/>
                            <w:sz w:val="20"/>
                          </w:rPr>
                          <w:fldChar w:fldCharType="end"/>
                        </w:r>
                      </w:p>
                    </w:txbxContent>
                  </v:textbox>
                  <w10:wrap anchorx="margin" anchory="page"/>
                  <w10:anchorlock/>
                </v:rect>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DD929D" w14:textId="77777777" w:rsidR="00942501" w:rsidRPr="00392EDF" w:rsidRDefault="00942501" w:rsidP="00C23682">
      <w:pPr>
        <w:pBdr>
          <w:top w:val="single" w:sz="8" w:space="1" w:color="595959" w:themeColor="text1" w:themeTint="A6"/>
        </w:pBdr>
        <w:spacing w:before="600"/>
        <w:rPr>
          <w:rFonts w:ascii="Arial" w:hAnsi="Arial" w:cs="Arial"/>
          <w:b/>
          <w:color w:val="404040" w:themeColor="text1" w:themeTint="BF"/>
          <w:sz w:val="10"/>
          <w:szCs w:val="32"/>
        </w:rPr>
      </w:pPr>
    </w:p>
  </w:footnote>
  <w:footnote w:type="continuationSeparator" w:id="0">
    <w:p w14:paraId="04A36DD8" w14:textId="77777777" w:rsidR="00942501" w:rsidRPr="00392EDF" w:rsidRDefault="00942501" w:rsidP="00C23682">
      <w:pPr>
        <w:pBdr>
          <w:top w:val="single" w:sz="8" w:space="1" w:color="595959" w:themeColor="text1" w:themeTint="A6"/>
        </w:pBdr>
        <w:spacing w:before="600"/>
        <w:rPr>
          <w:rFonts w:ascii="Arial" w:hAnsi="Arial" w:cs="Arial"/>
          <w:b/>
          <w:color w:val="404040" w:themeColor="text1" w:themeTint="BF"/>
          <w:sz w:val="10"/>
          <w:szCs w:val="32"/>
        </w:rPr>
      </w:pPr>
    </w:p>
  </w:footnote>
  <w:footnote w:type="continuationNotice" w:id="1">
    <w:p w14:paraId="4B8F0430" w14:textId="77777777" w:rsidR="00942501" w:rsidRDefault="00942501"/>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3E50FD48"/>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95926B1C"/>
    <w:lvl w:ilvl="0">
      <w:start w:val="1"/>
      <w:numFmt w:val="decimal"/>
      <w:pStyle w:val="ListNumber4"/>
      <w:lvlText w:val="%1."/>
      <w:lvlJc w:val="left"/>
      <w:pPr>
        <w:tabs>
          <w:tab w:val="num" w:pos="1209"/>
        </w:tabs>
        <w:ind w:left="1209" w:hanging="360"/>
      </w:pPr>
    </w:lvl>
  </w:abstractNum>
  <w:abstractNum w:abstractNumId="2" w15:restartNumberingAfterBreak="0">
    <w:nsid w:val="FFFFFF80"/>
    <w:multiLevelType w:val="singleLevel"/>
    <w:tmpl w:val="BECACBFA"/>
    <w:lvl w:ilvl="0">
      <w:start w:val="1"/>
      <w:numFmt w:val="bullet"/>
      <w:pStyle w:val="ListBullet5"/>
      <w:lvlText w:val=""/>
      <w:lvlJc w:val="left"/>
      <w:pPr>
        <w:tabs>
          <w:tab w:val="num" w:pos="1492"/>
        </w:tabs>
        <w:ind w:left="1492" w:hanging="360"/>
      </w:pPr>
      <w:rPr>
        <w:rFonts w:ascii="Symbol" w:hAnsi="Symbol" w:hint="default"/>
      </w:rPr>
    </w:lvl>
  </w:abstractNum>
  <w:abstractNum w:abstractNumId="3" w15:restartNumberingAfterBreak="0">
    <w:nsid w:val="FFFFFF81"/>
    <w:multiLevelType w:val="singleLevel"/>
    <w:tmpl w:val="ED0EDF32"/>
    <w:lvl w:ilvl="0">
      <w:start w:val="1"/>
      <w:numFmt w:val="bullet"/>
      <w:pStyle w:val="ListBullet4"/>
      <w:lvlText w:val=""/>
      <w:lvlJc w:val="left"/>
      <w:pPr>
        <w:tabs>
          <w:tab w:val="num" w:pos="1209"/>
        </w:tabs>
        <w:ind w:left="1209" w:hanging="360"/>
      </w:pPr>
      <w:rPr>
        <w:rFonts w:ascii="Symbol" w:hAnsi="Symbol" w:hint="default"/>
      </w:rPr>
    </w:lvl>
  </w:abstractNum>
  <w:abstractNum w:abstractNumId="4" w15:restartNumberingAfterBreak="0">
    <w:nsid w:val="FFFFFF82"/>
    <w:multiLevelType w:val="singleLevel"/>
    <w:tmpl w:val="3C3C2BAE"/>
    <w:lvl w:ilvl="0">
      <w:start w:val="1"/>
      <w:numFmt w:val="bullet"/>
      <w:pStyle w:val="ListBullet3"/>
      <w:lvlText w:val=""/>
      <w:lvlJc w:val="left"/>
      <w:pPr>
        <w:tabs>
          <w:tab w:val="num" w:pos="926"/>
        </w:tabs>
        <w:ind w:left="926" w:hanging="360"/>
      </w:pPr>
      <w:rPr>
        <w:rFonts w:ascii="Symbol" w:hAnsi="Symbol" w:hint="default"/>
      </w:rPr>
    </w:lvl>
  </w:abstractNum>
  <w:abstractNum w:abstractNumId="5" w15:restartNumberingAfterBreak="0">
    <w:nsid w:val="FFFFFF83"/>
    <w:multiLevelType w:val="singleLevel"/>
    <w:tmpl w:val="D25465A2"/>
    <w:lvl w:ilvl="0">
      <w:start w:val="1"/>
      <w:numFmt w:val="bullet"/>
      <w:pStyle w:val="ListBullet2"/>
      <w:lvlText w:val=""/>
      <w:lvlJc w:val="left"/>
      <w:pPr>
        <w:tabs>
          <w:tab w:val="num" w:pos="643"/>
        </w:tabs>
        <w:ind w:left="643" w:hanging="360"/>
      </w:pPr>
      <w:rPr>
        <w:rFonts w:ascii="Symbol" w:hAnsi="Symbol" w:hint="default"/>
      </w:rPr>
    </w:lvl>
  </w:abstractNum>
  <w:abstractNum w:abstractNumId="6" w15:restartNumberingAfterBreak="0">
    <w:nsid w:val="FFFFFF88"/>
    <w:multiLevelType w:val="singleLevel"/>
    <w:tmpl w:val="272070DA"/>
    <w:lvl w:ilvl="0">
      <w:start w:val="1"/>
      <w:numFmt w:val="decimal"/>
      <w:lvlText w:val="%1."/>
      <w:lvlJc w:val="left"/>
      <w:pPr>
        <w:tabs>
          <w:tab w:val="num" w:pos="360"/>
        </w:tabs>
        <w:ind w:left="360" w:hanging="360"/>
      </w:pPr>
    </w:lvl>
  </w:abstractNum>
  <w:abstractNum w:abstractNumId="7" w15:restartNumberingAfterBreak="0">
    <w:nsid w:val="FFFFFF89"/>
    <w:multiLevelType w:val="singleLevel"/>
    <w:tmpl w:val="1D3CF64E"/>
    <w:lvl w:ilvl="0">
      <w:start w:val="1"/>
      <w:numFmt w:val="bullet"/>
      <w:pStyle w:val="ListBullet"/>
      <w:lvlText w:val=""/>
      <w:lvlJc w:val="left"/>
      <w:pPr>
        <w:tabs>
          <w:tab w:val="num" w:pos="360"/>
        </w:tabs>
        <w:ind w:left="360" w:hanging="360"/>
      </w:pPr>
      <w:rPr>
        <w:rFonts w:ascii="Symbol" w:hAnsi="Symbol" w:hint="default"/>
      </w:rPr>
    </w:lvl>
  </w:abstractNum>
  <w:abstractNum w:abstractNumId="8" w15:restartNumberingAfterBreak="0">
    <w:nsid w:val="04CA7B3A"/>
    <w:multiLevelType w:val="multilevel"/>
    <w:tmpl w:val="4F70101C"/>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9" w15:restartNumberingAfterBreak="0">
    <w:nsid w:val="070155E6"/>
    <w:multiLevelType w:val="hybridMultilevel"/>
    <w:tmpl w:val="5DF01AC2"/>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0" w15:restartNumberingAfterBreak="0">
    <w:nsid w:val="0A26741F"/>
    <w:multiLevelType w:val="hybridMultilevel"/>
    <w:tmpl w:val="24981D00"/>
    <w:lvl w:ilvl="0" w:tplc="575E18AC">
      <w:start w:val="1"/>
      <w:numFmt w:val="decimal"/>
      <w:lvlText w:val="%1."/>
      <w:lvlJc w:val="left"/>
      <w:pPr>
        <w:ind w:left="720" w:hanging="360"/>
      </w:pPr>
    </w:lvl>
    <w:lvl w:ilvl="1" w:tplc="C1C2AC2A" w:tentative="1">
      <w:start w:val="1"/>
      <w:numFmt w:val="lowerLetter"/>
      <w:lvlText w:val="%2."/>
      <w:lvlJc w:val="left"/>
      <w:pPr>
        <w:ind w:left="1440" w:hanging="360"/>
      </w:pPr>
    </w:lvl>
    <w:lvl w:ilvl="2" w:tplc="403EF96E" w:tentative="1">
      <w:start w:val="1"/>
      <w:numFmt w:val="lowerRoman"/>
      <w:lvlText w:val="%3."/>
      <w:lvlJc w:val="right"/>
      <w:pPr>
        <w:ind w:left="2160" w:hanging="180"/>
      </w:pPr>
    </w:lvl>
    <w:lvl w:ilvl="3" w:tplc="AA8E74D8" w:tentative="1">
      <w:start w:val="1"/>
      <w:numFmt w:val="decimal"/>
      <w:lvlText w:val="%4."/>
      <w:lvlJc w:val="left"/>
      <w:pPr>
        <w:ind w:left="2880" w:hanging="360"/>
      </w:pPr>
    </w:lvl>
    <w:lvl w:ilvl="4" w:tplc="E3E6951E" w:tentative="1">
      <w:start w:val="1"/>
      <w:numFmt w:val="lowerLetter"/>
      <w:lvlText w:val="%5."/>
      <w:lvlJc w:val="left"/>
      <w:pPr>
        <w:ind w:left="3600" w:hanging="360"/>
      </w:pPr>
    </w:lvl>
    <w:lvl w:ilvl="5" w:tplc="16483512" w:tentative="1">
      <w:start w:val="1"/>
      <w:numFmt w:val="lowerRoman"/>
      <w:lvlText w:val="%6."/>
      <w:lvlJc w:val="right"/>
      <w:pPr>
        <w:ind w:left="4320" w:hanging="180"/>
      </w:pPr>
    </w:lvl>
    <w:lvl w:ilvl="6" w:tplc="5AC25E4A" w:tentative="1">
      <w:start w:val="1"/>
      <w:numFmt w:val="decimal"/>
      <w:lvlText w:val="%7."/>
      <w:lvlJc w:val="left"/>
      <w:pPr>
        <w:ind w:left="5040" w:hanging="360"/>
      </w:pPr>
    </w:lvl>
    <w:lvl w:ilvl="7" w:tplc="9C32A7CC" w:tentative="1">
      <w:start w:val="1"/>
      <w:numFmt w:val="lowerLetter"/>
      <w:lvlText w:val="%8."/>
      <w:lvlJc w:val="left"/>
      <w:pPr>
        <w:ind w:left="5760" w:hanging="360"/>
      </w:pPr>
    </w:lvl>
    <w:lvl w:ilvl="8" w:tplc="F020A216" w:tentative="1">
      <w:start w:val="1"/>
      <w:numFmt w:val="lowerRoman"/>
      <w:lvlText w:val="%9."/>
      <w:lvlJc w:val="right"/>
      <w:pPr>
        <w:ind w:left="6480" w:hanging="180"/>
      </w:pPr>
    </w:lvl>
  </w:abstractNum>
  <w:abstractNum w:abstractNumId="11" w15:restartNumberingAfterBreak="0">
    <w:nsid w:val="0C164E1E"/>
    <w:multiLevelType w:val="hybridMultilevel"/>
    <w:tmpl w:val="0F964786"/>
    <w:lvl w:ilvl="0" w:tplc="0405000F">
      <w:start w:val="1"/>
      <w:numFmt w:val="bullet"/>
      <w:lvlText w:val=""/>
      <w:lvlJc w:val="left"/>
      <w:pPr>
        <w:tabs>
          <w:tab w:val="num" w:pos="720"/>
        </w:tabs>
        <w:ind w:left="720" w:hanging="360"/>
      </w:pPr>
      <w:rPr>
        <w:rFonts w:ascii="Symbol" w:hAnsi="Symbol" w:hint="default"/>
      </w:rPr>
    </w:lvl>
    <w:lvl w:ilvl="1" w:tplc="04050019" w:tentative="1">
      <w:start w:val="1"/>
      <w:numFmt w:val="bullet"/>
      <w:lvlText w:val="o"/>
      <w:lvlJc w:val="left"/>
      <w:pPr>
        <w:tabs>
          <w:tab w:val="num" w:pos="1440"/>
        </w:tabs>
        <w:ind w:left="1440" w:hanging="360"/>
      </w:pPr>
      <w:rPr>
        <w:rFonts w:ascii="Courier New" w:hAnsi="Courier New" w:cs="Courier New" w:hint="default"/>
      </w:rPr>
    </w:lvl>
    <w:lvl w:ilvl="2" w:tplc="0405001B" w:tentative="1">
      <w:start w:val="1"/>
      <w:numFmt w:val="bullet"/>
      <w:lvlText w:val=""/>
      <w:lvlJc w:val="left"/>
      <w:pPr>
        <w:tabs>
          <w:tab w:val="num" w:pos="2160"/>
        </w:tabs>
        <w:ind w:left="2160" w:hanging="360"/>
      </w:pPr>
      <w:rPr>
        <w:rFonts w:ascii="Wingdings" w:hAnsi="Wingdings" w:hint="default"/>
      </w:rPr>
    </w:lvl>
    <w:lvl w:ilvl="3" w:tplc="0405000F" w:tentative="1">
      <w:start w:val="1"/>
      <w:numFmt w:val="bullet"/>
      <w:lvlText w:val=""/>
      <w:lvlJc w:val="left"/>
      <w:pPr>
        <w:tabs>
          <w:tab w:val="num" w:pos="2880"/>
        </w:tabs>
        <w:ind w:left="2880" w:hanging="360"/>
      </w:pPr>
      <w:rPr>
        <w:rFonts w:ascii="Symbol" w:hAnsi="Symbol" w:hint="default"/>
      </w:rPr>
    </w:lvl>
    <w:lvl w:ilvl="4" w:tplc="04050019" w:tentative="1">
      <w:start w:val="1"/>
      <w:numFmt w:val="bullet"/>
      <w:lvlText w:val="o"/>
      <w:lvlJc w:val="left"/>
      <w:pPr>
        <w:tabs>
          <w:tab w:val="num" w:pos="3600"/>
        </w:tabs>
        <w:ind w:left="3600" w:hanging="360"/>
      </w:pPr>
      <w:rPr>
        <w:rFonts w:ascii="Courier New" w:hAnsi="Courier New" w:cs="Courier New" w:hint="default"/>
      </w:rPr>
    </w:lvl>
    <w:lvl w:ilvl="5" w:tplc="0405001B" w:tentative="1">
      <w:start w:val="1"/>
      <w:numFmt w:val="bullet"/>
      <w:lvlText w:val=""/>
      <w:lvlJc w:val="left"/>
      <w:pPr>
        <w:tabs>
          <w:tab w:val="num" w:pos="4320"/>
        </w:tabs>
        <w:ind w:left="4320" w:hanging="360"/>
      </w:pPr>
      <w:rPr>
        <w:rFonts w:ascii="Wingdings" w:hAnsi="Wingdings" w:hint="default"/>
      </w:rPr>
    </w:lvl>
    <w:lvl w:ilvl="6" w:tplc="0405000F" w:tentative="1">
      <w:start w:val="1"/>
      <w:numFmt w:val="bullet"/>
      <w:lvlText w:val=""/>
      <w:lvlJc w:val="left"/>
      <w:pPr>
        <w:tabs>
          <w:tab w:val="num" w:pos="5040"/>
        </w:tabs>
        <w:ind w:left="5040" w:hanging="360"/>
      </w:pPr>
      <w:rPr>
        <w:rFonts w:ascii="Symbol" w:hAnsi="Symbol" w:hint="default"/>
      </w:rPr>
    </w:lvl>
    <w:lvl w:ilvl="7" w:tplc="04050019" w:tentative="1">
      <w:start w:val="1"/>
      <w:numFmt w:val="bullet"/>
      <w:lvlText w:val="o"/>
      <w:lvlJc w:val="left"/>
      <w:pPr>
        <w:tabs>
          <w:tab w:val="num" w:pos="5760"/>
        </w:tabs>
        <w:ind w:left="5760" w:hanging="360"/>
      </w:pPr>
      <w:rPr>
        <w:rFonts w:ascii="Courier New" w:hAnsi="Courier New" w:cs="Courier New" w:hint="default"/>
      </w:rPr>
    </w:lvl>
    <w:lvl w:ilvl="8" w:tplc="0405001B"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0F805146"/>
    <w:multiLevelType w:val="hybridMultilevel"/>
    <w:tmpl w:val="60783AAC"/>
    <w:lvl w:ilvl="0" w:tplc="C534FBEE">
      <w:start w:val="1"/>
      <w:numFmt w:val="decimal"/>
      <w:pStyle w:val="ListNumber"/>
      <w:lvlText w:val="%1."/>
      <w:lvlJc w:val="left"/>
      <w:pPr>
        <w:ind w:left="720" w:hanging="360"/>
      </w:p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3" w15:restartNumberingAfterBreak="0">
    <w:nsid w:val="135A0796"/>
    <w:multiLevelType w:val="multilevel"/>
    <w:tmpl w:val="440C104C"/>
    <w:lvl w:ilvl="0">
      <w:start w:val="1"/>
      <w:numFmt w:val="decimal"/>
      <w:lvlText w:val="%1."/>
      <w:lvlJc w:val="left"/>
      <w:pPr>
        <w:tabs>
          <w:tab w:val="num" w:pos="454"/>
        </w:tabs>
        <w:ind w:left="454" w:hanging="454"/>
      </w:pPr>
      <w:rPr>
        <w:rFonts w:hint="default"/>
        <w:sz w:val="24"/>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4" w15:restartNumberingAfterBreak="0">
    <w:nsid w:val="18A10E3B"/>
    <w:multiLevelType w:val="hybridMultilevel"/>
    <w:tmpl w:val="3AD67BFA"/>
    <w:lvl w:ilvl="0" w:tplc="2E840DD6">
      <w:start w:val="1"/>
      <w:numFmt w:val="decimal"/>
      <w:lvlText w:val="%1"/>
      <w:lvlJc w:val="left"/>
      <w:pPr>
        <w:ind w:left="1174" w:hanging="360"/>
      </w:pPr>
      <w:rPr>
        <w:rFonts w:hint="default"/>
      </w:rPr>
    </w:lvl>
    <w:lvl w:ilvl="1" w:tplc="37D2FEC2" w:tentative="1">
      <w:start w:val="1"/>
      <w:numFmt w:val="lowerLetter"/>
      <w:lvlText w:val="%2."/>
      <w:lvlJc w:val="left"/>
      <w:pPr>
        <w:ind w:left="1894" w:hanging="360"/>
      </w:pPr>
    </w:lvl>
    <w:lvl w:ilvl="2" w:tplc="1D8625F8" w:tentative="1">
      <w:start w:val="1"/>
      <w:numFmt w:val="lowerRoman"/>
      <w:lvlText w:val="%3."/>
      <w:lvlJc w:val="right"/>
      <w:pPr>
        <w:ind w:left="2614" w:hanging="180"/>
      </w:pPr>
    </w:lvl>
    <w:lvl w:ilvl="3" w:tplc="1C38FC7A" w:tentative="1">
      <w:start w:val="1"/>
      <w:numFmt w:val="decimal"/>
      <w:lvlText w:val="%4."/>
      <w:lvlJc w:val="left"/>
      <w:pPr>
        <w:ind w:left="3334" w:hanging="360"/>
      </w:pPr>
    </w:lvl>
    <w:lvl w:ilvl="4" w:tplc="80827BF4" w:tentative="1">
      <w:start w:val="1"/>
      <w:numFmt w:val="lowerLetter"/>
      <w:lvlText w:val="%5."/>
      <w:lvlJc w:val="left"/>
      <w:pPr>
        <w:ind w:left="4054" w:hanging="360"/>
      </w:pPr>
    </w:lvl>
    <w:lvl w:ilvl="5" w:tplc="CD3ACE72" w:tentative="1">
      <w:start w:val="1"/>
      <w:numFmt w:val="lowerRoman"/>
      <w:lvlText w:val="%6."/>
      <w:lvlJc w:val="right"/>
      <w:pPr>
        <w:ind w:left="4774" w:hanging="180"/>
      </w:pPr>
    </w:lvl>
    <w:lvl w:ilvl="6" w:tplc="9950013E" w:tentative="1">
      <w:start w:val="1"/>
      <w:numFmt w:val="decimal"/>
      <w:lvlText w:val="%7."/>
      <w:lvlJc w:val="left"/>
      <w:pPr>
        <w:ind w:left="5494" w:hanging="360"/>
      </w:pPr>
    </w:lvl>
    <w:lvl w:ilvl="7" w:tplc="1A5C7B18" w:tentative="1">
      <w:start w:val="1"/>
      <w:numFmt w:val="lowerLetter"/>
      <w:lvlText w:val="%8."/>
      <w:lvlJc w:val="left"/>
      <w:pPr>
        <w:ind w:left="6214" w:hanging="360"/>
      </w:pPr>
    </w:lvl>
    <w:lvl w:ilvl="8" w:tplc="D4E26CF8" w:tentative="1">
      <w:start w:val="1"/>
      <w:numFmt w:val="lowerRoman"/>
      <w:lvlText w:val="%9."/>
      <w:lvlJc w:val="right"/>
      <w:pPr>
        <w:ind w:left="6934" w:hanging="180"/>
      </w:pPr>
    </w:lvl>
  </w:abstractNum>
  <w:abstractNum w:abstractNumId="15" w15:restartNumberingAfterBreak="0">
    <w:nsid w:val="1ACB10A4"/>
    <w:multiLevelType w:val="hybridMultilevel"/>
    <w:tmpl w:val="284EAB5A"/>
    <w:lvl w:ilvl="0" w:tplc="FF96C8D4">
      <w:start w:val="1"/>
      <w:numFmt w:val="decimal"/>
      <w:pStyle w:val="Pkladyvlingvisticeslovn"/>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6" w15:restartNumberingAfterBreak="0">
    <w:nsid w:val="2A106EF2"/>
    <w:multiLevelType w:val="multilevel"/>
    <w:tmpl w:val="0405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7" w15:restartNumberingAfterBreak="0">
    <w:nsid w:val="3C56675C"/>
    <w:multiLevelType w:val="hybridMultilevel"/>
    <w:tmpl w:val="8B4A3CF2"/>
    <w:lvl w:ilvl="0" w:tplc="5D3AF338">
      <w:start w:val="1"/>
      <w:numFmt w:val="decimal"/>
      <w:lvlText w:val="%1."/>
      <w:lvlJc w:val="left"/>
      <w:pPr>
        <w:tabs>
          <w:tab w:val="num" w:pos="360"/>
        </w:tabs>
        <w:ind w:left="360" w:hanging="360"/>
      </w:pPr>
      <w:rPr>
        <w:rFonts w:hint="default"/>
      </w:rPr>
    </w:lvl>
    <w:lvl w:ilvl="1" w:tplc="04050019">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8" w15:restartNumberingAfterBreak="0">
    <w:nsid w:val="3DAB7FCB"/>
    <w:multiLevelType w:val="hybridMultilevel"/>
    <w:tmpl w:val="FB9EA772"/>
    <w:lvl w:ilvl="0" w:tplc="4BC655D6">
      <w:start w:val="1"/>
      <w:numFmt w:val="decimal"/>
      <w:lvlText w:val="%1."/>
      <w:lvlJc w:val="left"/>
      <w:pPr>
        <w:tabs>
          <w:tab w:val="num" w:pos="360"/>
        </w:tabs>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3EA16F3B"/>
    <w:multiLevelType w:val="multilevel"/>
    <w:tmpl w:val="09E4C6F4"/>
    <w:numStyleLink w:val="slovnploh"/>
  </w:abstractNum>
  <w:abstractNum w:abstractNumId="20" w15:restartNumberingAfterBreak="0">
    <w:nsid w:val="3F026908"/>
    <w:multiLevelType w:val="hybridMultilevel"/>
    <w:tmpl w:val="48BE01C6"/>
    <w:lvl w:ilvl="0" w:tplc="CE22638C">
      <w:start w:val="1"/>
      <w:numFmt w:val="upperLetter"/>
      <w:pStyle w:val="Abecednseznam"/>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21" w15:restartNumberingAfterBreak="0">
    <w:nsid w:val="400A11CE"/>
    <w:multiLevelType w:val="multilevel"/>
    <w:tmpl w:val="09E4C6F4"/>
    <w:styleLink w:val="slovnploh"/>
    <w:lvl w:ilvl="0">
      <w:start w:val="1"/>
      <w:numFmt w:val="upperLetter"/>
      <w:pStyle w:val="Ploha1"/>
      <w:lvlText w:val="Příloha %1:"/>
      <w:lvlJc w:val="left"/>
      <w:pPr>
        <w:ind w:left="1701" w:hanging="1701"/>
      </w:pPr>
      <w:rPr>
        <w:rFonts w:hint="default"/>
      </w:rPr>
    </w:lvl>
    <w:lvl w:ilvl="1">
      <w:start w:val="1"/>
      <w:numFmt w:val="decimal"/>
      <w:pStyle w:val="Ploha2"/>
      <w:lvlText w:val="%1.%2:"/>
      <w:lvlJc w:val="left"/>
      <w:pPr>
        <w:ind w:left="737" w:hanging="737"/>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2" w15:restartNumberingAfterBreak="0">
    <w:nsid w:val="56362F1B"/>
    <w:multiLevelType w:val="hybridMultilevel"/>
    <w:tmpl w:val="0E9CE44A"/>
    <w:lvl w:ilvl="0" w:tplc="AA26E61A">
      <w:start w:val="1"/>
      <w:numFmt w:val="upperLetter"/>
      <w:pStyle w:val="Nadpisysti"/>
      <w:lvlText w:val="%1"/>
      <w:lvlJc w:val="left"/>
      <w:pPr>
        <w:ind w:left="360" w:hanging="360"/>
      </w:pPr>
      <w:rPr>
        <w:rFonts w:ascii="Arial" w:hAnsi="Arial" w:cs="Times New Roman" w:hint="default"/>
        <w:b/>
        <w:i w:val="0"/>
        <w:iCs w:val="0"/>
        <w:smallCaps w:val="0"/>
        <w:strike w:val="0"/>
        <w:dstrike w:val="0"/>
        <w:outline w:val="0"/>
        <w:shadow w:val="0"/>
        <w:emboss w:val="0"/>
        <w:imprint w:val="0"/>
        <w:vanish w:val="0"/>
        <w:spacing w:val="0"/>
        <w:kern w:val="0"/>
        <w:position w:val="0"/>
        <w:sz w:val="32"/>
        <w:u w:val="none"/>
        <w:effect w:val="none"/>
        <w:vertAlign w:val="baseline"/>
        <w:em w:val="none"/>
        <w14:ligatures w14:val="none"/>
        <w14:numForm w14:val="default"/>
        <w14:numSpacing w14:val="default"/>
        <w14:stylisticSets/>
        <w14:cntxtAlts w14:val="0"/>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23" w15:restartNumberingAfterBreak="0">
    <w:nsid w:val="5C0904D8"/>
    <w:multiLevelType w:val="hybridMultilevel"/>
    <w:tmpl w:val="226A8B9E"/>
    <w:lvl w:ilvl="0" w:tplc="398E53A2">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24" w15:restartNumberingAfterBreak="0">
    <w:nsid w:val="665D42B0"/>
    <w:multiLevelType w:val="hybridMultilevel"/>
    <w:tmpl w:val="31481F56"/>
    <w:lvl w:ilvl="0" w:tplc="5B1CCA78">
      <w:start w:val="1"/>
      <w:numFmt w:val="decimal"/>
      <w:pStyle w:val="Pouitzdrojeslovanseznam"/>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25" w15:restartNumberingAfterBreak="0">
    <w:nsid w:val="67822747"/>
    <w:multiLevelType w:val="multilevel"/>
    <w:tmpl w:val="0405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6" w15:restartNumberingAfterBreak="0">
    <w:nsid w:val="6B393D34"/>
    <w:multiLevelType w:val="multilevel"/>
    <w:tmpl w:val="2092CA2A"/>
    <w:lvl w:ilvl="0">
      <w:start w:val="1"/>
      <w:numFmt w:val="upperLetter"/>
      <w:lvlText w:val="Příloha %1:"/>
      <w:lvlJc w:val="left"/>
      <w:pPr>
        <w:ind w:left="1701" w:hanging="1701"/>
      </w:pPr>
    </w:lvl>
    <w:lvl w:ilvl="1">
      <w:start w:val="1"/>
      <w:numFmt w:val="decimal"/>
      <w:lvlText w:val="%1.%2:"/>
      <w:lvlJc w:val="left"/>
      <w:pPr>
        <w:ind w:left="737" w:hanging="737"/>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7" w15:restartNumberingAfterBreak="0">
    <w:nsid w:val="77D74E5D"/>
    <w:multiLevelType w:val="hybridMultilevel"/>
    <w:tmpl w:val="063A1F9A"/>
    <w:lvl w:ilvl="0" w:tplc="DD22F7D4">
      <w:start w:val="1"/>
      <w:numFmt w:val="bullet"/>
      <w:lvlText w:val=""/>
      <w:lvlJc w:val="left"/>
      <w:pPr>
        <w:ind w:left="765" w:hanging="360"/>
      </w:pPr>
      <w:rPr>
        <w:rFonts w:ascii="Symbol" w:hAnsi="Symbol" w:hint="default"/>
      </w:rPr>
    </w:lvl>
    <w:lvl w:ilvl="1" w:tplc="0374B87C" w:tentative="1">
      <w:start w:val="1"/>
      <w:numFmt w:val="bullet"/>
      <w:lvlText w:val="o"/>
      <w:lvlJc w:val="left"/>
      <w:pPr>
        <w:ind w:left="1485" w:hanging="360"/>
      </w:pPr>
      <w:rPr>
        <w:rFonts w:ascii="Courier New" w:hAnsi="Courier New" w:cs="Courier New" w:hint="default"/>
      </w:rPr>
    </w:lvl>
    <w:lvl w:ilvl="2" w:tplc="DECCB4AC" w:tentative="1">
      <w:start w:val="1"/>
      <w:numFmt w:val="bullet"/>
      <w:lvlText w:val=""/>
      <w:lvlJc w:val="left"/>
      <w:pPr>
        <w:ind w:left="2205" w:hanging="360"/>
      </w:pPr>
      <w:rPr>
        <w:rFonts w:ascii="Wingdings" w:hAnsi="Wingdings" w:hint="default"/>
      </w:rPr>
    </w:lvl>
    <w:lvl w:ilvl="3" w:tplc="C1E2A7E6" w:tentative="1">
      <w:start w:val="1"/>
      <w:numFmt w:val="bullet"/>
      <w:lvlText w:val=""/>
      <w:lvlJc w:val="left"/>
      <w:pPr>
        <w:ind w:left="2925" w:hanging="360"/>
      </w:pPr>
      <w:rPr>
        <w:rFonts w:ascii="Symbol" w:hAnsi="Symbol" w:hint="default"/>
      </w:rPr>
    </w:lvl>
    <w:lvl w:ilvl="4" w:tplc="C3D40DF6" w:tentative="1">
      <w:start w:val="1"/>
      <w:numFmt w:val="bullet"/>
      <w:lvlText w:val="o"/>
      <w:lvlJc w:val="left"/>
      <w:pPr>
        <w:ind w:left="3645" w:hanging="360"/>
      </w:pPr>
      <w:rPr>
        <w:rFonts w:ascii="Courier New" w:hAnsi="Courier New" w:cs="Courier New" w:hint="default"/>
      </w:rPr>
    </w:lvl>
    <w:lvl w:ilvl="5" w:tplc="0AD4C078" w:tentative="1">
      <w:start w:val="1"/>
      <w:numFmt w:val="bullet"/>
      <w:lvlText w:val=""/>
      <w:lvlJc w:val="left"/>
      <w:pPr>
        <w:ind w:left="4365" w:hanging="360"/>
      </w:pPr>
      <w:rPr>
        <w:rFonts w:ascii="Wingdings" w:hAnsi="Wingdings" w:hint="default"/>
      </w:rPr>
    </w:lvl>
    <w:lvl w:ilvl="6" w:tplc="5EDA5FC8" w:tentative="1">
      <w:start w:val="1"/>
      <w:numFmt w:val="bullet"/>
      <w:lvlText w:val=""/>
      <w:lvlJc w:val="left"/>
      <w:pPr>
        <w:ind w:left="5085" w:hanging="360"/>
      </w:pPr>
      <w:rPr>
        <w:rFonts w:ascii="Symbol" w:hAnsi="Symbol" w:hint="default"/>
      </w:rPr>
    </w:lvl>
    <w:lvl w:ilvl="7" w:tplc="12DCEC3A" w:tentative="1">
      <w:start w:val="1"/>
      <w:numFmt w:val="bullet"/>
      <w:lvlText w:val="o"/>
      <w:lvlJc w:val="left"/>
      <w:pPr>
        <w:ind w:left="5805" w:hanging="360"/>
      </w:pPr>
      <w:rPr>
        <w:rFonts w:ascii="Courier New" w:hAnsi="Courier New" w:cs="Courier New" w:hint="default"/>
      </w:rPr>
    </w:lvl>
    <w:lvl w:ilvl="8" w:tplc="F328E242" w:tentative="1">
      <w:start w:val="1"/>
      <w:numFmt w:val="bullet"/>
      <w:lvlText w:val=""/>
      <w:lvlJc w:val="left"/>
      <w:pPr>
        <w:ind w:left="6525" w:hanging="360"/>
      </w:pPr>
      <w:rPr>
        <w:rFonts w:ascii="Wingdings" w:hAnsi="Wingdings" w:hint="default"/>
      </w:rPr>
    </w:lvl>
  </w:abstractNum>
  <w:abstractNum w:abstractNumId="28" w15:restartNumberingAfterBreak="0">
    <w:nsid w:val="7B467D4D"/>
    <w:multiLevelType w:val="multilevel"/>
    <w:tmpl w:val="EA74F5A2"/>
    <w:name w:val="Víceúrovňový seznam"/>
    <w:lvl w:ilvl="0">
      <w:start w:val="1"/>
      <w:numFmt w:val="decimal"/>
      <w:pStyle w:val="Vcerovovseznam"/>
      <w:lvlText w:val="%1."/>
      <w:lvlJc w:val="left"/>
      <w:pPr>
        <w:tabs>
          <w:tab w:val="num" w:pos="454"/>
        </w:tabs>
        <w:ind w:left="454" w:hanging="454"/>
      </w:pPr>
      <w:rPr>
        <w:rFonts w:hint="default"/>
        <w:sz w:val="24"/>
      </w:rPr>
    </w:lvl>
    <w:lvl w:ilvl="1">
      <w:start w:val="1"/>
      <w:numFmt w:val="lowerLetter"/>
      <w:lvlText w:val="%2)"/>
      <w:lvlJc w:val="left"/>
      <w:pPr>
        <w:tabs>
          <w:tab w:val="num" w:pos="908"/>
        </w:tabs>
        <w:ind w:left="908" w:hanging="454"/>
      </w:pPr>
      <w:rPr>
        <w:rFonts w:hint="default"/>
      </w:rPr>
    </w:lvl>
    <w:lvl w:ilvl="2">
      <w:start w:val="1"/>
      <w:numFmt w:val="lowerRoman"/>
      <w:lvlText w:val="%3)"/>
      <w:lvlJc w:val="left"/>
      <w:pPr>
        <w:tabs>
          <w:tab w:val="num" w:pos="1362"/>
        </w:tabs>
        <w:ind w:left="1362" w:hanging="454"/>
      </w:pPr>
      <w:rPr>
        <w:rFonts w:hint="default"/>
      </w:rPr>
    </w:lvl>
    <w:lvl w:ilvl="3">
      <w:start w:val="1"/>
      <w:numFmt w:val="decimal"/>
      <w:lvlText w:val="(%4)"/>
      <w:lvlJc w:val="left"/>
      <w:pPr>
        <w:tabs>
          <w:tab w:val="num" w:pos="1816"/>
        </w:tabs>
        <w:ind w:left="1816" w:hanging="454"/>
      </w:pPr>
      <w:rPr>
        <w:rFonts w:hint="default"/>
      </w:rPr>
    </w:lvl>
    <w:lvl w:ilvl="4">
      <w:start w:val="1"/>
      <w:numFmt w:val="lowerLetter"/>
      <w:lvlText w:val="(%5)"/>
      <w:lvlJc w:val="left"/>
      <w:pPr>
        <w:tabs>
          <w:tab w:val="num" w:pos="2270"/>
        </w:tabs>
        <w:ind w:left="2270" w:hanging="454"/>
      </w:pPr>
      <w:rPr>
        <w:rFonts w:hint="default"/>
      </w:rPr>
    </w:lvl>
    <w:lvl w:ilvl="5">
      <w:start w:val="1"/>
      <w:numFmt w:val="lowerRoman"/>
      <w:lvlText w:val="(%6)"/>
      <w:lvlJc w:val="left"/>
      <w:pPr>
        <w:tabs>
          <w:tab w:val="num" w:pos="2724"/>
        </w:tabs>
        <w:ind w:left="2724" w:hanging="454"/>
      </w:pPr>
      <w:rPr>
        <w:rFonts w:hint="default"/>
      </w:rPr>
    </w:lvl>
    <w:lvl w:ilvl="6">
      <w:start w:val="1"/>
      <w:numFmt w:val="decimal"/>
      <w:lvlText w:val="%7."/>
      <w:lvlJc w:val="left"/>
      <w:pPr>
        <w:tabs>
          <w:tab w:val="num" w:pos="3178"/>
        </w:tabs>
        <w:ind w:left="3178" w:hanging="454"/>
      </w:pPr>
      <w:rPr>
        <w:rFonts w:hint="default"/>
      </w:rPr>
    </w:lvl>
    <w:lvl w:ilvl="7">
      <w:start w:val="1"/>
      <w:numFmt w:val="lowerLetter"/>
      <w:lvlText w:val="%8."/>
      <w:lvlJc w:val="left"/>
      <w:pPr>
        <w:tabs>
          <w:tab w:val="num" w:pos="3632"/>
        </w:tabs>
        <w:ind w:left="3632" w:hanging="454"/>
      </w:pPr>
      <w:rPr>
        <w:rFonts w:hint="default"/>
      </w:rPr>
    </w:lvl>
    <w:lvl w:ilvl="8">
      <w:start w:val="1"/>
      <w:numFmt w:val="lowerRoman"/>
      <w:lvlText w:val="%9."/>
      <w:lvlJc w:val="left"/>
      <w:pPr>
        <w:tabs>
          <w:tab w:val="num" w:pos="4086"/>
        </w:tabs>
        <w:ind w:left="4086" w:hanging="454"/>
      </w:pPr>
      <w:rPr>
        <w:rFonts w:hint="default"/>
      </w:rPr>
    </w:lvl>
  </w:abstractNum>
  <w:num w:numId="1" w16cid:durableId="440687485">
    <w:abstractNumId w:val="11"/>
  </w:num>
  <w:num w:numId="2" w16cid:durableId="1234969391">
    <w:abstractNumId w:val="27"/>
  </w:num>
  <w:num w:numId="3" w16cid:durableId="711879016">
    <w:abstractNumId w:val="8"/>
  </w:num>
  <w:num w:numId="4" w16cid:durableId="382599855">
    <w:abstractNumId w:val="14"/>
  </w:num>
  <w:num w:numId="5" w16cid:durableId="787747340">
    <w:abstractNumId w:val="22"/>
  </w:num>
  <w:num w:numId="6" w16cid:durableId="140658789">
    <w:abstractNumId w:val="6"/>
  </w:num>
  <w:num w:numId="7" w16cid:durableId="1866139580">
    <w:abstractNumId w:val="28"/>
  </w:num>
  <w:num w:numId="8" w16cid:durableId="728184603">
    <w:abstractNumId w:val="25"/>
  </w:num>
  <w:num w:numId="9" w16cid:durableId="164320482">
    <w:abstractNumId w:val="1"/>
  </w:num>
  <w:num w:numId="10" w16cid:durableId="743261087">
    <w:abstractNumId w:val="0"/>
  </w:num>
  <w:num w:numId="11" w16cid:durableId="1335838772">
    <w:abstractNumId w:val="7"/>
  </w:num>
  <w:num w:numId="12" w16cid:durableId="86921837">
    <w:abstractNumId w:val="5"/>
  </w:num>
  <w:num w:numId="13" w16cid:durableId="894662502">
    <w:abstractNumId w:val="4"/>
  </w:num>
  <w:num w:numId="14" w16cid:durableId="447431609">
    <w:abstractNumId w:val="3"/>
  </w:num>
  <w:num w:numId="15" w16cid:durableId="282926929">
    <w:abstractNumId w:val="2"/>
  </w:num>
  <w:num w:numId="16" w16cid:durableId="216670943">
    <w:abstractNumId w:val="24"/>
  </w:num>
  <w:num w:numId="17" w16cid:durableId="705446611">
    <w:abstractNumId w:val="6"/>
  </w:num>
  <w:num w:numId="18" w16cid:durableId="515266340">
    <w:abstractNumId w:val="6"/>
  </w:num>
  <w:num w:numId="19" w16cid:durableId="9190309">
    <w:abstractNumId w:val="28"/>
  </w:num>
  <w:num w:numId="20" w16cid:durableId="720054332">
    <w:abstractNumId w:val="18"/>
  </w:num>
  <w:num w:numId="21" w16cid:durableId="1719695559">
    <w:abstractNumId w:val="25"/>
  </w:num>
  <w:num w:numId="22" w16cid:durableId="781416381">
    <w:abstractNumId w:val="1"/>
  </w:num>
  <w:num w:numId="23" w16cid:durableId="1399553056">
    <w:abstractNumId w:val="0"/>
  </w:num>
  <w:num w:numId="24" w16cid:durableId="437994333">
    <w:abstractNumId w:val="17"/>
  </w:num>
  <w:num w:numId="25" w16cid:durableId="404306067">
    <w:abstractNumId w:val="17"/>
    <w:lvlOverride w:ilvl="0">
      <w:startOverride w:val="1"/>
    </w:lvlOverride>
  </w:num>
  <w:num w:numId="26" w16cid:durableId="1217814442">
    <w:abstractNumId w:val="28"/>
  </w:num>
  <w:num w:numId="27" w16cid:durableId="1825274099">
    <w:abstractNumId w:val="13"/>
  </w:num>
  <w:num w:numId="28" w16cid:durableId="1001274926">
    <w:abstractNumId w:val="28"/>
  </w:num>
  <w:num w:numId="29" w16cid:durableId="836306189">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555244196">
    <w:abstractNumId w:val="10"/>
  </w:num>
  <w:num w:numId="31" w16cid:durableId="1849783544">
    <w:abstractNumId w:val="16"/>
  </w:num>
  <w:num w:numId="32" w16cid:durableId="139730364">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2054109345">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1949972609">
    <w:abstractNumId w:val="12"/>
  </w:num>
  <w:num w:numId="35" w16cid:durableId="207883069">
    <w:abstractNumId w:val="23"/>
  </w:num>
  <w:num w:numId="36" w16cid:durableId="408158968">
    <w:abstractNumId w:val="15"/>
  </w:num>
  <w:num w:numId="37" w16cid:durableId="1712798840">
    <w:abstractNumId w:val="21"/>
  </w:num>
  <w:num w:numId="38" w16cid:durableId="680475028">
    <w:abstractNumId w:val="19"/>
  </w:num>
  <w:num w:numId="39" w16cid:durableId="1731612447">
    <w:abstractNumId w:val="9"/>
  </w:num>
  <w:num w:numId="40" w16cid:durableId="509678524">
    <w:abstractNumId w:val="20"/>
  </w:num>
  <w:num w:numId="41" w16cid:durableId="1421104171">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mirrorMargins/>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09"/>
  <w:autoHyphenation/>
  <w:consecutiveHyphenLimit w:val="3"/>
  <w:hyphenationZone w:val="425"/>
  <w:doNotHyphenateCaps/>
  <w:evenAndOddHeaders/>
  <w:characterSpacingControl w:val="doNotCompress"/>
  <w:hdrShapeDefaults>
    <o:shapedefaults v:ext="edit" spidmax="2050"/>
  </w:hdrShapeDefaults>
  <w:footnotePr>
    <w:footnote w:id="-1"/>
    <w:footnote w:id="0"/>
    <w:footnote w:id="1"/>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1EE6"/>
    <w:rsid w:val="0000342F"/>
    <w:rsid w:val="000040D7"/>
    <w:rsid w:val="00014A2A"/>
    <w:rsid w:val="00015B48"/>
    <w:rsid w:val="000171E1"/>
    <w:rsid w:val="000205AE"/>
    <w:rsid w:val="00023006"/>
    <w:rsid w:val="000324CE"/>
    <w:rsid w:val="00037C22"/>
    <w:rsid w:val="0005319D"/>
    <w:rsid w:val="00054C7E"/>
    <w:rsid w:val="000552D1"/>
    <w:rsid w:val="00062CBC"/>
    <w:rsid w:val="00070282"/>
    <w:rsid w:val="000753EE"/>
    <w:rsid w:val="0008353D"/>
    <w:rsid w:val="00083C3C"/>
    <w:rsid w:val="000852E2"/>
    <w:rsid w:val="000A4DB2"/>
    <w:rsid w:val="000C10B7"/>
    <w:rsid w:val="000C1387"/>
    <w:rsid w:val="000C7398"/>
    <w:rsid w:val="000C7D33"/>
    <w:rsid w:val="000D153E"/>
    <w:rsid w:val="000D66AB"/>
    <w:rsid w:val="000D6712"/>
    <w:rsid w:val="000E02B6"/>
    <w:rsid w:val="000E5AC6"/>
    <w:rsid w:val="000F709C"/>
    <w:rsid w:val="00104B5A"/>
    <w:rsid w:val="00106C84"/>
    <w:rsid w:val="001214C2"/>
    <w:rsid w:val="00130683"/>
    <w:rsid w:val="001323A9"/>
    <w:rsid w:val="001378DD"/>
    <w:rsid w:val="00142361"/>
    <w:rsid w:val="00155687"/>
    <w:rsid w:val="00155A13"/>
    <w:rsid w:val="00165426"/>
    <w:rsid w:val="00171EB8"/>
    <w:rsid w:val="00177188"/>
    <w:rsid w:val="0018552E"/>
    <w:rsid w:val="001915E0"/>
    <w:rsid w:val="00192CEE"/>
    <w:rsid w:val="001965C2"/>
    <w:rsid w:val="001979FD"/>
    <w:rsid w:val="001A61B0"/>
    <w:rsid w:val="001A78A9"/>
    <w:rsid w:val="001B4495"/>
    <w:rsid w:val="001B603A"/>
    <w:rsid w:val="001C325E"/>
    <w:rsid w:val="001C734B"/>
    <w:rsid w:val="001D18D1"/>
    <w:rsid w:val="001D5889"/>
    <w:rsid w:val="001E6B92"/>
    <w:rsid w:val="001F26ED"/>
    <w:rsid w:val="002071F8"/>
    <w:rsid w:val="002135B9"/>
    <w:rsid w:val="00232742"/>
    <w:rsid w:val="00251D24"/>
    <w:rsid w:val="00257894"/>
    <w:rsid w:val="00263242"/>
    <w:rsid w:val="00277DCD"/>
    <w:rsid w:val="00292321"/>
    <w:rsid w:val="00293C85"/>
    <w:rsid w:val="002A2008"/>
    <w:rsid w:val="002A45B3"/>
    <w:rsid w:val="002B57D8"/>
    <w:rsid w:val="002C4DE3"/>
    <w:rsid w:val="002C60B1"/>
    <w:rsid w:val="002C79E1"/>
    <w:rsid w:val="002D1448"/>
    <w:rsid w:val="002D28DC"/>
    <w:rsid w:val="002E0E8C"/>
    <w:rsid w:val="002E1757"/>
    <w:rsid w:val="002E6CC5"/>
    <w:rsid w:val="002E7075"/>
    <w:rsid w:val="002E7573"/>
    <w:rsid w:val="002F0FA3"/>
    <w:rsid w:val="00301168"/>
    <w:rsid w:val="00303BDC"/>
    <w:rsid w:val="00303E3F"/>
    <w:rsid w:val="00314240"/>
    <w:rsid w:val="003239BD"/>
    <w:rsid w:val="00344D85"/>
    <w:rsid w:val="003614FD"/>
    <w:rsid w:val="0038189A"/>
    <w:rsid w:val="00385DCB"/>
    <w:rsid w:val="00392EDF"/>
    <w:rsid w:val="003A1022"/>
    <w:rsid w:val="003A69CD"/>
    <w:rsid w:val="003A78B2"/>
    <w:rsid w:val="003B0ACA"/>
    <w:rsid w:val="003B6C67"/>
    <w:rsid w:val="003C1A17"/>
    <w:rsid w:val="003C68B1"/>
    <w:rsid w:val="003E118B"/>
    <w:rsid w:val="003E34D4"/>
    <w:rsid w:val="003E393C"/>
    <w:rsid w:val="003F454E"/>
    <w:rsid w:val="003F65D0"/>
    <w:rsid w:val="004005E4"/>
    <w:rsid w:val="00404C72"/>
    <w:rsid w:val="00407531"/>
    <w:rsid w:val="00412E5F"/>
    <w:rsid w:val="0042510D"/>
    <w:rsid w:val="00425AA6"/>
    <w:rsid w:val="00426494"/>
    <w:rsid w:val="00427EA2"/>
    <w:rsid w:val="004360FF"/>
    <w:rsid w:val="0045147F"/>
    <w:rsid w:val="00453E5F"/>
    <w:rsid w:val="00464052"/>
    <w:rsid w:val="0046612A"/>
    <w:rsid w:val="00484FB2"/>
    <w:rsid w:val="00486C85"/>
    <w:rsid w:val="00496D47"/>
    <w:rsid w:val="004A0A30"/>
    <w:rsid w:val="004A33B0"/>
    <w:rsid w:val="004B0547"/>
    <w:rsid w:val="004B4566"/>
    <w:rsid w:val="004B6DCA"/>
    <w:rsid w:val="004C140C"/>
    <w:rsid w:val="004C63E4"/>
    <w:rsid w:val="004E3A5B"/>
    <w:rsid w:val="004E5A2E"/>
    <w:rsid w:val="004F3ED1"/>
    <w:rsid w:val="004F5AA5"/>
    <w:rsid w:val="004F793E"/>
    <w:rsid w:val="00504AE1"/>
    <w:rsid w:val="00515B26"/>
    <w:rsid w:val="00517985"/>
    <w:rsid w:val="005314BA"/>
    <w:rsid w:val="00534E21"/>
    <w:rsid w:val="005353D0"/>
    <w:rsid w:val="00540664"/>
    <w:rsid w:val="0054171C"/>
    <w:rsid w:val="00545486"/>
    <w:rsid w:val="00550073"/>
    <w:rsid w:val="005524D4"/>
    <w:rsid w:val="00552861"/>
    <w:rsid w:val="00555FFE"/>
    <w:rsid w:val="00556EAF"/>
    <w:rsid w:val="0056492E"/>
    <w:rsid w:val="00571C62"/>
    <w:rsid w:val="00577CFC"/>
    <w:rsid w:val="00580BC5"/>
    <w:rsid w:val="00585186"/>
    <w:rsid w:val="00586E7B"/>
    <w:rsid w:val="005A5828"/>
    <w:rsid w:val="005B0424"/>
    <w:rsid w:val="005B24C4"/>
    <w:rsid w:val="005B4CDD"/>
    <w:rsid w:val="005D37B0"/>
    <w:rsid w:val="005E10AF"/>
    <w:rsid w:val="005E1EE6"/>
    <w:rsid w:val="005E2DAD"/>
    <w:rsid w:val="005E75E2"/>
    <w:rsid w:val="005F7AE1"/>
    <w:rsid w:val="006247F9"/>
    <w:rsid w:val="006254C9"/>
    <w:rsid w:val="00632154"/>
    <w:rsid w:val="00632EEC"/>
    <w:rsid w:val="00646BC1"/>
    <w:rsid w:val="006617F3"/>
    <w:rsid w:val="00667D2D"/>
    <w:rsid w:val="00670CB6"/>
    <w:rsid w:val="00670E64"/>
    <w:rsid w:val="00675895"/>
    <w:rsid w:val="006955C4"/>
    <w:rsid w:val="006A200B"/>
    <w:rsid w:val="006B7E77"/>
    <w:rsid w:val="006C269D"/>
    <w:rsid w:val="006C4F19"/>
    <w:rsid w:val="006C659D"/>
    <w:rsid w:val="006D6046"/>
    <w:rsid w:val="006D7F8C"/>
    <w:rsid w:val="006F0919"/>
    <w:rsid w:val="00706ACB"/>
    <w:rsid w:val="00706D32"/>
    <w:rsid w:val="007127E1"/>
    <w:rsid w:val="0071508D"/>
    <w:rsid w:val="007159A2"/>
    <w:rsid w:val="00715BD0"/>
    <w:rsid w:val="00720AF1"/>
    <w:rsid w:val="00727177"/>
    <w:rsid w:val="00727461"/>
    <w:rsid w:val="007351E3"/>
    <w:rsid w:val="00740D27"/>
    <w:rsid w:val="00741232"/>
    <w:rsid w:val="0074302B"/>
    <w:rsid w:val="00765533"/>
    <w:rsid w:val="00770A72"/>
    <w:rsid w:val="00775B2E"/>
    <w:rsid w:val="00776E60"/>
    <w:rsid w:val="007773E3"/>
    <w:rsid w:val="00780968"/>
    <w:rsid w:val="007A1086"/>
    <w:rsid w:val="007C1BE8"/>
    <w:rsid w:val="007D249A"/>
    <w:rsid w:val="007D30F8"/>
    <w:rsid w:val="007D31F9"/>
    <w:rsid w:val="007E3273"/>
    <w:rsid w:val="007E4637"/>
    <w:rsid w:val="007E5A7F"/>
    <w:rsid w:val="007E74C5"/>
    <w:rsid w:val="007F5646"/>
    <w:rsid w:val="0080455F"/>
    <w:rsid w:val="00804EAF"/>
    <w:rsid w:val="00805070"/>
    <w:rsid w:val="00805695"/>
    <w:rsid w:val="00805D6A"/>
    <w:rsid w:val="008509D6"/>
    <w:rsid w:val="00862728"/>
    <w:rsid w:val="00867995"/>
    <w:rsid w:val="00870B8B"/>
    <w:rsid w:val="00876B11"/>
    <w:rsid w:val="00876B1D"/>
    <w:rsid w:val="00885F21"/>
    <w:rsid w:val="00893EC1"/>
    <w:rsid w:val="008977C9"/>
    <w:rsid w:val="008A0CE5"/>
    <w:rsid w:val="008A2573"/>
    <w:rsid w:val="008A5940"/>
    <w:rsid w:val="008B08FF"/>
    <w:rsid w:val="008B1163"/>
    <w:rsid w:val="008C755A"/>
    <w:rsid w:val="008F2A2B"/>
    <w:rsid w:val="008F687D"/>
    <w:rsid w:val="00900E0B"/>
    <w:rsid w:val="00901544"/>
    <w:rsid w:val="00901BB9"/>
    <w:rsid w:val="009118F5"/>
    <w:rsid w:val="00917D8E"/>
    <w:rsid w:val="009201F0"/>
    <w:rsid w:val="00920DCC"/>
    <w:rsid w:val="00924693"/>
    <w:rsid w:val="00930BB2"/>
    <w:rsid w:val="00937E70"/>
    <w:rsid w:val="00942501"/>
    <w:rsid w:val="00962FE5"/>
    <w:rsid w:val="0097034A"/>
    <w:rsid w:val="009716B2"/>
    <w:rsid w:val="00975780"/>
    <w:rsid w:val="0098052E"/>
    <w:rsid w:val="009811AD"/>
    <w:rsid w:val="00981CD2"/>
    <w:rsid w:val="0099178C"/>
    <w:rsid w:val="009A320A"/>
    <w:rsid w:val="009A41D4"/>
    <w:rsid w:val="009B148C"/>
    <w:rsid w:val="009B7C67"/>
    <w:rsid w:val="009C35FA"/>
    <w:rsid w:val="009C7D22"/>
    <w:rsid w:val="009E1E9A"/>
    <w:rsid w:val="009E7013"/>
    <w:rsid w:val="009F08DC"/>
    <w:rsid w:val="009F2396"/>
    <w:rsid w:val="009F2AE8"/>
    <w:rsid w:val="009F50A0"/>
    <w:rsid w:val="00A002A3"/>
    <w:rsid w:val="00A027B0"/>
    <w:rsid w:val="00A03478"/>
    <w:rsid w:val="00A24E3A"/>
    <w:rsid w:val="00A31DE6"/>
    <w:rsid w:val="00A32A30"/>
    <w:rsid w:val="00A33121"/>
    <w:rsid w:val="00A34071"/>
    <w:rsid w:val="00A40897"/>
    <w:rsid w:val="00A470B3"/>
    <w:rsid w:val="00A50D5A"/>
    <w:rsid w:val="00A56CD2"/>
    <w:rsid w:val="00A610F8"/>
    <w:rsid w:val="00A67A23"/>
    <w:rsid w:val="00A74476"/>
    <w:rsid w:val="00A830AA"/>
    <w:rsid w:val="00A9137F"/>
    <w:rsid w:val="00AA516D"/>
    <w:rsid w:val="00AA6BD9"/>
    <w:rsid w:val="00AD16E7"/>
    <w:rsid w:val="00AD7264"/>
    <w:rsid w:val="00AE1C9A"/>
    <w:rsid w:val="00B020DA"/>
    <w:rsid w:val="00B02B1E"/>
    <w:rsid w:val="00B0560E"/>
    <w:rsid w:val="00B0606B"/>
    <w:rsid w:val="00B13C6C"/>
    <w:rsid w:val="00B22702"/>
    <w:rsid w:val="00B2455C"/>
    <w:rsid w:val="00B25C79"/>
    <w:rsid w:val="00B3535E"/>
    <w:rsid w:val="00B43BC7"/>
    <w:rsid w:val="00B52D85"/>
    <w:rsid w:val="00B566A1"/>
    <w:rsid w:val="00B6415B"/>
    <w:rsid w:val="00B7310E"/>
    <w:rsid w:val="00B83C4D"/>
    <w:rsid w:val="00BA27BA"/>
    <w:rsid w:val="00BB0422"/>
    <w:rsid w:val="00BB0CF3"/>
    <w:rsid w:val="00BC0110"/>
    <w:rsid w:val="00BE075D"/>
    <w:rsid w:val="00BF40AD"/>
    <w:rsid w:val="00BF71E7"/>
    <w:rsid w:val="00BF7842"/>
    <w:rsid w:val="00BF7AAD"/>
    <w:rsid w:val="00C0513C"/>
    <w:rsid w:val="00C07B21"/>
    <w:rsid w:val="00C10974"/>
    <w:rsid w:val="00C1439C"/>
    <w:rsid w:val="00C23682"/>
    <w:rsid w:val="00C31612"/>
    <w:rsid w:val="00C34958"/>
    <w:rsid w:val="00C37D85"/>
    <w:rsid w:val="00C4448D"/>
    <w:rsid w:val="00C4574E"/>
    <w:rsid w:val="00C53C1B"/>
    <w:rsid w:val="00C53D7A"/>
    <w:rsid w:val="00C81B72"/>
    <w:rsid w:val="00C82C47"/>
    <w:rsid w:val="00C9199F"/>
    <w:rsid w:val="00CA14C7"/>
    <w:rsid w:val="00CA1F62"/>
    <w:rsid w:val="00CA42C8"/>
    <w:rsid w:val="00CA4E6A"/>
    <w:rsid w:val="00CA66FC"/>
    <w:rsid w:val="00CA7DAB"/>
    <w:rsid w:val="00CB55F3"/>
    <w:rsid w:val="00CE126C"/>
    <w:rsid w:val="00CE5779"/>
    <w:rsid w:val="00CE60F1"/>
    <w:rsid w:val="00CE6344"/>
    <w:rsid w:val="00CF4111"/>
    <w:rsid w:val="00CF516D"/>
    <w:rsid w:val="00CF5962"/>
    <w:rsid w:val="00CF6AF2"/>
    <w:rsid w:val="00D02352"/>
    <w:rsid w:val="00D13BD8"/>
    <w:rsid w:val="00D14113"/>
    <w:rsid w:val="00D20C85"/>
    <w:rsid w:val="00D211D3"/>
    <w:rsid w:val="00D273C9"/>
    <w:rsid w:val="00D472A0"/>
    <w:rsid w:val="00D53C59"/>
    <w:rsid w:val="00D56E73"/>
    <w:rsid w:val="00D6246B"/>
    <w:rsid w:val="00D67E43"/>
    <w:rsid w:val="00D720C8"/>
    <w:rsid w:val="00D724AC"/>
    <w:rsid w:val="00D8238D"/>
    <w:rsid w:val="00D92785"/>
    <w:rsid w:val="00D940E1"/>
    <w:rsid w:val="00D95F43"/>
    <w:rsid w:val="00DA6CA7"/>
    <w:rsid w:val="00DB0DD9"/>
    <w:rsid w:val="00DB21A8"/>
    <w:rsid w:val="00DB4B11"/>
    <w:rsid w:val="00DB696C"/>
    <w:rsid w:val="00DD546A"/>
    <w:rsid w:val="00DD717E"/>
    <w:rsid w:val="00DE200B"/>
    <w:rsid w:val="00DE4D9C"/>
    <w:rsid w:val="00DE5C08"/>
    <w:rsid w:val="00DE773B"/>
    <w:rsid w:val="00E02935"/>
    <w:rsid w:val="00E1536A"/>
    <w:rsid w:val="00E275AB"/>
    <w:rsid w:val="00E276E1"/>
    <w:rsid w:val="00E308D7"/>
    <w:rsid w:val="00E30954"/>
    <w:rsid w:val="00E35956"/>
    <w:rsid w:val="00E36137"/>
    <w:rsid w:val="00E36C38"/>
    <w:rsid w:val="00E42BA5"/>
    <w:rsid w:val="00E42E1D"/>
    <w:rsid w:val="00E47D9C"/>
    <w:rsid w:val="00E64905"/>
    <w:rsid w:val="00E81E5F"/>
    <w:rsid w:val="00E84AB4"/>
    <w:rsid w:val="00E84ED9"/>
    <w:rsid w:val="00E9164C"/>
    <w:rsid w:val="00EA1C64"/>
    <w:rsid w:val="00EA323E"/>
    <w:rsid w:val="00EA7988"/>
    <w:rsid w:val="00EC05D0"/>
    <w:rsid w:val="00EC4FD6"/>
    <w:rsid w:val="00EC500A"/>
    <w:rsid w:val="00EC604E"/>
    <w:rsid w:val="00ED1C32"/>
    <w:rsid w:val="00ED3DF6"/>
    <w:rsid w:val="00ED606E"/>
    <w:rsid w:val="00EE7CBB"/>
    <w:rsid w:val="00EF215D"/>
    <w:rsid w:val="00EF79FE"/>
    <w:rsid w:val="00EF7AC2"/>
    <w:rsid w:val="00F14020"/>
    <w:rsid w:val="00F27113"/>
    <w:rsid w:val="00F30198"/>
    <w:rsid w:val="00F305D0"/>
    <w:rsid w:val="00F31242"/>
    <w:rsid w:val="00F31B8C"/>
    <w:rsid w:val="00F44271"/>
    <w:rsid w:val="00F502D5"/>
    <w:rsid w:val="00F51BD2"/>
    <w:rsid w:val="00F525C0"/>
    <w:rsid w:val="00F6214B"/>
    <w:rsid w:val="00F75701"/>
    <w:rsid w:val="00F80F00"/>
    <w:rsid w:val="00F815C4"/>
    <w:rsid w:val="00F8460C"/>
    <w:rsid w:val="00F94147"/>
    <w:rsid w:val="00F94A11"/>
    <w:rsid w:val="00FB0680"/>
    <w:rsid w:val="00FB0E59"/>
    <w:rsid w:val="00FB10DC"/>
    <w:rsid w:val="00FB36E0"/>
    <w:rsid w:val="00FC5652"/>
    <w:rsid w:val="00FC6AE0"/>
    <w:rsid w:val="00FD6173"/>
    <w:rsid w:val="00FD7E4F"/>
    <w:rsid w:val="00FF18C6"/>
    <w:rsid w:val="00FF1E72"/>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3FE460B"/>
  <w15:chartTrackingRefBased/>
  <w15:docId w15:val="{80139234-8B49-445F-B085-1DFABE5FEF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cs-CZ"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53C1B"/>
    <w:pPr>
      <w:suppressLineNumbers/>
      <w:spacing w:after="0" w:line="240" w:lineRule="auto"/>
    </w:pPr>
    <w:rPr>
      <w:rFonts w:ascii="Times New Roman" w:hAnsi="Times New Roman"/>
      <w:sz w:val="24"/>
    </w:rPr>
  </w:style>
  <w:style w:type="paragraph" w:styleId="Heading1">
    <w:name w:val="heading 1"/>
    <w:basedOn w:val="Nadpisyostatn"/>
    <w:next w:val="Prvnodstavecprce"/>
    <w:link w:val="Heading1Char"/>
    <w:uiPriority w:val="9"/>
    <w:qFormat/>
    <w:rsid w:val="001D18D1"/>
    <w:pPr>
      <w:pageBreakBefore/>
      <w:numPr>
        <w:numId w:val="3"/>
      </w:numPr>
      <w:ind w:left="454" w:hanging="454"/>
      <w:outlineLvl w:val="0"/>
    </w:pPr>
    <w:rPr>
      <w:rFonts w:eastAsiaTheme="majorEastAsia" w:cstheme="majorBidi"/>
      <w:color w:val="000000" w:themeColor="text1"/>
      <w:szCs w:val="40"/>
    </w:rPr>
  </w:style>
  <w:style w:type="paragraph" w:styleId="Heading2">
    <w:name w:val="heading 2"/>
    <w:basedOn w:val="Nadpisyostatn"/>
    <w:next w:val="Prvnodstavecprce"/>
    <w:link w:val="Heading2Char"/>
    <w:uiPriority w:val="9"/>
    <w:unhideWhenUsed/>
    <w:qFormat/>
    <w:rsid w:val="004005E4"/>
    <w:pPr>
      <w:numPr>
        <w:ilvl w:val="1"/>
        <w:numId w:val="3"/>
      </w:numPr>
      <w:spacing w:before="300" w:after="0" w:line="360" w:lineRule="exact"/>
      <w:ind w:left="737" w:hanging="737"/>
      <w:outlineLvl w:val="1"/>
    </w:pPr>
    <w:rPr>
      <w:rFonts w:eastAsiaTheme="majorEastAsia" w:cstheme="majorBidi"/>
      <w:color w:val="000000" w:themeColor="text1"/>
      <w:sz w:val="28"/>
      <w:szCs w:val="32"/>
    </w:rPr>
  </w:style>
  <w:style w:type="paragraph" w:styleId="Heading3">
    <w:name w:val="heading 3"/>
    <w:basedOn w:val="Nadpisyostatn"/>
    <w:next w:val="Prvnodstavecprce"/>
    <w:link w:val="Heading3Char"/>
    <w:uiPriority w:val="9"/>
    <w:unhideWhenUsed/>
    <w:qFormat/>
    <w:rsid w:val="004005E4"/>
    <w:pPr>
      <w:numPr>
        <w:ilvl w:val="2"/>
        <w:numId w:val="3"/>
      </w:numPr>
      <w:spacing w:before="300" w:after="0" w:line="320" w:lineRule="atLeast"/>
      <w:ind w:left="1021" w:hanging="1021"/>
      <w:outlineLvl w:val="2"/>
    </w:pPr>
    <w:rPr>
      <w:rFonts w:eastAsiaTheme="majorEastAsia" w:cstheme="majorBidi"/>
      <w:color w:val="000000" w:themeColor="text1"/>
      <w:sz w:val="24"/>
    </w:rPr>
  </w:style>
  <w:style w:type="paragraph" w:styleId="Heading4">
    <w:name w:val="heading 4"/>
    <w:basedOn w:val="Heading3"/>
    <w:next w:val="Prvnodstavecprce"/>
    <w:link w:val="Heading4Char"/>
    <w:uiPriority w:val="9"/>
    <w:unhideWhenUsed/>
    <w:qFormat/>
    <w:rsid w:val="004005E4"/>
    <w:pPr>
      <w:numPr>
        <w:ilvl w:val="3"/>
      </w:numPr>
      <w:ind w:left="1021" w:hanging="1021"/>
      <w:outlineLvl w:val="3"/>
    </w:pPr>
    <w:rPr>
      <w:iCs/>
    </w:rPr>
  </w:style>
  <w:style w:type="paragraph" w:styleId="Heading5">
    <w:name w:val="heading 5"/>
    <w:basedOn w:val="Heading3"/>
    <w:next w:val="Prvnodstavecprce"/>
    <w:link w:val="Heading5Char"/>
    <w:uiPriority w:val="9"/>
    <w:unhideWhenUsed/>
    <w:qFormat/>
    <w:rsid w:val="004005E4"/>
    <w:pPr>
      <w:numPr>
        <w:ilvl w:val="4"/>
      </w:numPr>
      <w:ind w:left="1134" w:hanging="1134"/>
      <w:outlineLvl w:val="4"/>
    </w:pPr>
  </w:style>
  <w:style w:type="paragraph" w:styleId="Heading6">
    <w:name w:val="heading 6"/>
    <w:basedOn w:val="Normal"/>
    <w:next w:val="Normal"/>
    <w:link w:val="Heading6Char"/>
    <w:uiPriority w:val="9"/>
    <w:semiHidden/>
    <w:unhideWhenUsed/>
    <w:qFormat/>
    <w:rsid w:val="00E35956"/>
    <w:pPr>
      <w:keepNext/>
      <w:keepLines/>
      <w:numPr>
        <w:ilvl w:val="5"/>
        <w:numId w:val="3"/>
      </w:numPr>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35956"/>
    <w:pPr>
      <w:keepNext/>
      <w:keepLines/>
      <w:numPr>
        <w:ilvl w:val="6"/>
        <w:numId w:val="3"/>
      </w:numPr>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35956"/>
    <w:pPr>
      <w:keepNext/>
      <w:keepLines/>
      <w:numPr>
        <w:ilvl w:val="7"/>
        <w:numId w:val="3"/>
      </w:numPr>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35956"/>
    <w:pPr>
      <w:keepNext/>
      <w:keepLines/>
      <w:numPr>
        <w:ilvl w:val="8"/>
        <w:numId w:val="3"/>
      </w:numPr>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18D1"/>
    <w:rPr>
      <w:rFonts w:ascii="Arial" w:eastAsiaTheme="majorEastAsia" w:hAnsi="Arial" w:cstheme="majorBidi"/>
      <w:b/>
      <w:bCs/>
      <w:color w:val="000000" w:themeColor="text1"/>
      <w:sz w:val="32"/>
      <w:szCs w:val="40"/>
    </w:rPr>
  </w:style>
  <w:style w:type="character" w:customStyle="1" w:styleId="Heading2Char">
    <w:name w:val="Heading 2 Char"/>
    <w:basedOn w:val="DefaultParagraphFont"/>
    <w:link w:val="Heading2"/>
    <w:uiPriority w:val="9"/>
    <w:rsid w:val="004005E4"/>
    <w:rPr>
      <w:rFonts w:ascii="Arial" w:eastAsiaTheme="majorEastAsia" w:hAnsi="Arial" w:cstheme="majorBidi"/>
      <w:b/>
      <w:bCs/>
      <w:color w:val="000000" w:themeColor="text1"/>
      <w:sz w:val="28"/>
      <w:szCs w:val="32"/>
    </w:rPr>
  </w:style>
  <w:style w:type="character" w:customStyle="1" w:styleId="Heading3Char">
    <w:name w:val="Heading 3 Char"/>
    <w:basedOn w:val="DefaultParagraphFont"/>
    <w:link w:val="Heading3"/>
    <w:uiPriority w:val="9"/>
    <w:rsid w:val="004005E4"/>
    <w:rPr>
      <w:rFonts w:ascii="Arial" w:eastAsiaTheme="majorEastAsia" w:hAnsi="Arial" w:cstheme="majorBidi"/>
      <w:b/>
      <w:bCs/>
      <w:color w:val="000000" w:themeColor="text1"/>
      <w:sz w:val="24"/>
      <w:szCs w:val="28"/>
    </w:rPr>
  </w:style>
  <w:style w:type="character" w:customStyle="1" w:styleId="Heading4Char">
    <w:name w:val="Heading 4 Char"/>
    <w:basedOn w:val="DefaultParagraphFont"/>
    <w:link w:val="Heading4"/>
    <w:uiPriority w:val="9"/>
    <w:rsid w:val="004005E4"/>
    <w:rPr>
      <w:rFonts w:ascii="Arial" w:eastAsiaTheme="majorEastAsia" w:hAnsi="Arial" w:cstheme="majorBidi"/>
      <w:b/>
      <w:bCs/>
      <w:iCs/>
      <w:color w:val="000000" w:themeColor="text1"/>
      <w:sz w:val="24"/>
      <w:szCs w:val="28"/>
    </w:rPr>
  </w:style>
  <w:style w:type="character" w:customStyle="1" w:styleId="Heading5Char">
    <w:name w:val="Heading 5 Char"/>
    <w:basedOn w:val="DefaultParagraphFont"/>
    <w:link w:val="Heading5"/>
    <w:uiPriority w:val="9"/>
    <w:rsid w:val="004005E4"/>
    <w:rPr>
      <w:rFonts w:ascii="Arial" w:eastAsiaTheme="majorEastAsia" w:hAnsi="Arial" w:cstheme="majorBidi"/>
      <w:b/>
      <w:bCs/>
      <w:color w:val="000000" w:themeColor="text1"/>
      <w:sz w:val="24"/>
      <w:szCs w:val="28"/>
    </w:rPr>
  </w:style>
  <w:style w:type="character" w:customStyle="1" w:styleId="Heading6Char">
    <w:name w:val="Heading 6 Char"/>
    <w:basedOn w:val="DefaultParagraphFont"/>
    <w:link w:val="Heading6"/>
    <w:uiPriority w:val="9"/>
    <w:semiHidden/>
    <w:rsid w:val="00E3595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3595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3595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35956"/>
    <w:rPr>
      <w:rFonts w:eastAsiaTheme="majorEastAsia" w:cstheme="majorBidi"/>
      <w:color w:val="272727" w:themeColor="text1" w:themeTint="D8"/>
    </w:rPr>
  </w:style>
  <w:style w:type="character" w:customStyle="1" w:styleId="NadpisyostatnChar">
    <w:name w:val="Nadpisy ostatní Char"/>
    <w:basedOn w:val="DefaultParagraphFont"/>
    <w:link w:val="Nadpisyostatn"/>
    <w:rsid w:val="008A5940"/>
    <w:rPr>
      <w:rFonts w:ascii="Arial" w:hAnsi="Arial" w:cs="Arial"/>
      <w:b/>
      <w:bCs/>
      <w:sz w:val="32"/>
      <w:szCs w:val="28"/>
    </w:rPr>
  </w:style>
  <w:style w:type="character" w:customStyle="1" w:styleId="NadpisyseznamyChar">
    <w:name w:val="Nadpisy seznamy Char"/>
    <w:basedOn w:val="NadpisyostatnChar"/>
    <w:link w:val="Nadpisyseznamy"/>
    <w:rsid w:val="00C53D7A"/>
    <w:rPr>
      <w:rFonts w:ascii="Arial" w:hAnsi="Arial" w:cs="Arial"/>
      <w:b/>
      <w:bCs/>
      <w:sz w:val="32"/>
      <w:szCs w:val="28"/>
    </w:rPr>
  </w:style>
  <w:style w:type="paragraph" w:styleId="Subtitle">
    <w:name w:val="Subtitle"/>
    <w:basedOn w:val="Normal"/>
    <w:next w:val="Normal"/>
    <w:link w:val="SubtitleChar"/>
    <w:uiPriority w:val="11"/>
    <w:qFormat/>
    <w:rsid w:val="00E3595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5956"/>
    <w:rPr>
      <w:rFonts w:eastAsiaTheme="majorEastAsia" w:cstheme="majorBidi"/>
      <w:color w:val="595959" w:themeColor="text1" w:themeTint="A6"/>
      <w:spacing w:val="15"/>
      <w:sz w:val="28"/>
      <w:szCs w:val="28"/>
    </w:rPr>
  </w:style>
  <w:style w:type="paragraph" w:styleId="Quote">
    <w:name w:val="Quote"/>
    <w:next w:val="Prvnodstavecprce"/>
    <w:link w:val="QuoteChar"/>
    <w:uiPriority w:val="29"/>
    <w:qFormat/>
    <w:rsid w:val="00C53C1B"/>
    <w:pPr>
      <w:suppressLineNumbers/>
      <w:spacing w:before="240" w:after="240" w:line="300" w:lineRule="atLeast"/>
      <w:ind w:left="794"/>
      <w:jc w:val="both"/>
    </w:pPr>
    <w:rPr>
      <w:rFonts w:ascii="Times New Roman" w:hAnsi="Times New Roman"/>
      <w:iCs/>
      <w:color w:val="000000" w:themeColor="text1"/>
      <w:sz w:val="24"/>
    </w:rPr>
  </w:style>
  <w:style w:type="character" w:customStyle="1" w:styleId="QuoteChar">
    <w:name w:val="Quote Char"/>
    <w:basedOn w:val="DefaultParagraphFont"/>
    <w:link w:val="Quote"/>
    <w:uiPriority w:val="29"/>
    <w:rsid w:val="00C53C1B"/>
    <w:rPr>
      <w:rFonts w:ascii="Times New Roman" w:hAnsi="Times New Roman"/>
      <w:iCs/>
      <w:color w:val="000000" w:themeColor="text1"/>
      <w:sz w:val="24"/>
    </w:rPr>
  </w:style>
  <w:style w:type="paragraph" w:styleId="ListParagraph">
    <w:name w:val="List Paragraph"/>
    <w:basedOn w:val="Normal"/>
    <w:uiPriority w:val="34"/>
    <w:qFormat/>
    <w:rsid w:val="00E35956"/>
    <w:pPr>
      <w:ind w:left="720"/>
      <w:contextualSpacing/>
    </w:pPr>
  </w:style>
  <w:style w:type="character" w:styleId="IntenseEmphasis">
    <w:name w:val="Intense Emphasis"/>
    <w:basedOn w:val="DefaultParagraphFont"/>
    <w:uiPriority w:val="21"/>
    <w:qFormat/>
    <w:rsid w:val="00E35956"/>
    <w:rPr>
      <w:i/>
      <w:iCs/>
      <w:color w:val="0F4761" w:themeColor="accent1" w:themeShade="BF"/>
    </w:rPr>
  </w:style>
  <w:style w:type="paragraph" w:styleId="IntenseQuote">
    <w:name w:val="Intense Quote"/>
    <w:basedOn w:val="Normal"/>
    <w:next w:val="Normal"/>
    <w:link w:val="IntenseQuoteChar"/>
    <w:uiPriority w:val="30"/>
    <w:qFormat/>
    <w:rsid w:val="00E3595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35956"/>
    <w:rPr>
      <w:i/>
      <w:iCs/>
      <w:color w:val="0F4761" w:themeColor="accent1" w:themeShade="BF"/>
    </w:rPr>
  </w:style>
  <w:style w:type="character" w:styleId="IntenseReference">
    <w:name w:val="Intense Reference"/>
    <w:basedOn w:val="DefaultParagraphFont"/>
    <w:uiPriority w:val="32"/>
    <w:qFormat/>
    <w:rsid w:val="00E35956"/>
    <w:rPr>
      <w:b/>
      <w:bCs/>
      <w:smallCaps/>
      <w:color w:val="0F4761" w:themeColor="accent1" w:themeShade="BF"/>
      <w:spacing w:val="5"/>
    </w:rPr>
  </w:style>
  <w:style w:type="paragraph" w:styleId="Header">
    <w:name w:val="header"/>
    <w:basedOn w:val="Normal"/>
    <w:link w:val="HeaderChar"/>
    <w:uiPriority w:val="99"/>
    <w:unhideWhenUsed/>
    <w:rsid w:val="00534E21"/>
    <w:pPr>
      <w:tabs>
        <w:tab w:val="center" w:pos="4536"/>
        <w:tab w:val="right" w:pos="9072"/>
      </w:tabs>
    </w:pPr>
  </w:style>
  <w:style w:type="character" w:customStyle="1" w:styleId="HeaderChar">
    <w:name w:val="Header Char"/>
    <w:basedOn w:val="DefaultParagraphFont"/>
    <w:link w:val="Header"/>
    <w:uiPriority w:val="99"/>
    <w:rsid w:val="00534E21"/>
  </w:style>
  <w:style w:type="paragraph" w:styleId="Footer">
    <w:name w:val="footer"/>
    <w:basedOn w:val="Normal"/>
    <w:link w:val="FooterChar"/>
    <w:uiPriority w:val="99"/>
    <w:unhideWhenUsed/>
    <w:rsid w:val="00534E21"/>
    <w:pPr>
      <w:tabs>
        <w:tab w:val="center" w:pos="4536"/>
        <w:tab w:val="right" w:pos="9072"/>
      </w:tabs>
    </w:pPr>
  </w:style>
  <w:style w:type="character" w:customStyle="1" w:styleId="FooterChar">
    <w:name w:val="Footer Char"/>
    <w:basedOn w:val="DefaultParagraphFont"/>
    <w:link w:val="Footer"/>
    <w:uiPriority w:val="99"/>
    <w:rsid w:val="00534E21"/>
  </w:style>
  <w:style w:type="paragraph" w:customStyle="1" w:styleId="Titulkanzev">
    <w:name w:val="Titulka: název"/>
    <w:qFormat/>
    <w:rsid w:val="002E0E8C"/>
    <w:pPr>
      <w:suppressAutoHyphens/>
      <w:spacing w:after="0" w:line="500" w:lineRule="exact"/>
      <w:jc w:val="right"/>
    </w:pPr>
    <w:rPr>
      <w:rFonts w:ascii="Arial" w:hAnsi="Arial" w:cs="Arial"/>
      <w:b/>
      <w:bCs/>
      <w:color w:val="F57800"/>
      <w:sz w:val="36"/>
      <w:szCs w:val="48"/>
    </w:rPr>
  </w:style>
  <w:style w:type="paragraph" w:customStyle="1" w:styleId="Titulkaautor">
    <w:name w:val="Titulka: autor"/>
    <w:next w:val="Titulkainfoprce"/>
    <w:link w:val="TitulkaautorChar"/>
    <w:qFormat/>
    <w:rsid w:val="007E4637"/>
    <w:pPr>
      <w:suppressAutoHyphens/>
      <w:spacing w:after="240" w:line="240" w:lineRule="auto"/>
      <w:jc w:val="right"/>
    </w:pPr>
    <w:rPr>
      <w:rFonts w:ascii="Arial" w:hAnsi="Arial" w:cs="Arial"/>
      <w:sz w:val="34"/>
      <w:szCs w:val="36"/>
    </w:rPr>
  </w:style>
  <w:style w:type="paragraph" w:customStyle="1" w:styleId="Titulkainfoprce">
    <w:name w:val="Titulka: info práce"/>
    <w:link w:val="TitulkainfoprceChar"/>
    <w:qFormat/>
    <w:rsid w:val="00A03478"/>
    <w:pPr>
      <w:spacing w:after="0" w:line="240" w:lineRule="auto"/>
      <w:jc w:val="right"/>
    </w:pPr>
    <w:rPr>
      <w:rFonts w:ascii="Arial" w:hAnsi="Arial" w:cs="Arial"/>
      <w:b/>
      <w:bCs/>
      <w:sz w:val="30"/>
      <w:szCs w:val="32"/>
    </w:rPr>
  </w:style>
  <w:style w:type="character" w:styleId="PlaceholderText">
    <w:name w:val="Placeholder Text"/>
    <w:basedOn w:val="DefaultParagraphFont"/>
    <w:uiPriority w:val="99"/>
    <w:semiHidden/>
    <w:rsid w:val="00177188"/>
    <w:rPr>
      <w:color w:val="666666"/>
    </w:rPr>
  </w:style>
  <w:style w:type="paragraph" w:customStyle="1" w:styleId="Upozornn">
    <w:name w:val="Upozornění"/>
    <w:rsid w:val="009F08DC"/>
    <w:pPr>
      <w:widowControl w:val="0"/>
      <w:suppressAutoHyphens/>
      <w:spacing w:after="0" w:line="240" w:lineRule="auto"/>
      <w:jc w:val="both"/>
    </w:pPr>
    <w:rPr>
      <w:rFonts w:ascii="Times New Roman" w:eastAsia="Times New Roman" w:hAnsi="Times New Roman" w:cs="Times New Roman"/>
      <w:color w:val="C00000"/>
      <w:kern w:val="0"/>
      <w:sz w:val="24"/>
      <w:szCs w:val="16"/>
      <w:lang w:eastAsia="cs-CZ"/>
      <w14:ligatures w14:val="none"/>
    </w:rPr>
  </w:style>
  <w:style w:type="paragraph" w:customStyle="1" w:styleId="Default">
    <w:name w:val="Default"/>
    <w:rsid w:val="004360FF"/>
    <w:pPr>
      <w:autoSpaceDE w:val="0"/>
      <w:autoSpaceDN w:val="0"/>
      <w:adjustRightInd w:val="0"/>
      <w:spacing w:after="0" w:line="240" w:lineRule="auto"/>
    </w:pPr>
    <w:rPr>
      <w:rFonts w:ascii="Times New Roman" w:eastAsia="Times New Roman" w:hAnsi="Times New Roman" w:cs="Times New Roman"/>
      <w:color w:val="000000"/>
      <w:kern w:val="0"/>
      <w:sz w:val="24"/>
      <w:szCs w:val="24"/>
      <w:lang w:eastAsia="cs-CZ"/>
      <w14:ligatures w14:val="none"/>
    </w:rPr>
  </w:style>
  <w:style w:type="paragraph" w:customStyle="1" w:styleId="Nadpisyostatn">
    <w:name w:val="Nadpisy ostatní"/>
    <w:basedOn w:val="Normal"/>
    <w:next w:val="Textyostatn"/>
    <w:link w:val="NadpisyostatnChar"/>
    <w:qFormat/>
    <w:rsid w:val="008A5940"/>
    <w:pPr>
      <w:keepNext/>
      <w:keepLines/>
      <w:suppressAutoHyphens/>
      <w:spacing w:after="600" w:line="400" w:lineRule="exact"/>
    </w:pPr>
    <w:rPr>
      <w:rFonts w:ascii="Arial" w:hAnsi="Arial" w:cs="Arial"/>
      <w:b/>
      <w:bCs/>
      <w:sz w:val="32"/>
      <w:szCs w:val="28"/>
    </w:rPr>
  </w:style>
  <w:style w:type="paragraph" w:customStyle="1" w:styleId="Textyostatn">
    <w:name w:val="Texty ostatní"/>
    <w:basedOn w:val="Normal"/>
    <w:qFormat/>
    <w:rsid w:val="00D14113"/>
    <w:pPr>
      <w:spacing w:line="300" w:lineRule="atLeast"/>
      <w:jc w:val="both"/>
    </w:pPr>
  </w:style>
  <w:style w:type="paragraph" w:customStyle="1" w:styleId="Prvnodstavecprce">
    <w:name w:val="První odstavec práce"/>
    <w:basedOn w:val="Normal"/>
    <w:next w:val="Dalodstavceprce"/>
    <w:link w:val="PrvnodstavecprceChar"/>
    <w:uiPriority w:val="9"/>
    <w:qFormat/>
    <w:rsid w:val="00804EAF"/>
    <w:pPr>
      <w:spacing w:line="300" w:lineRule="atLeast"/>
      <w:jc w:val="both"/>
    </w:pPr>
    <w:rPr>
      <w:rFonts w:eastAsia="Times New Roman" w:cs="Times New Roman"/>
      <w:color w:val="000000" w:themeColor="text1"/>
      <w:kern w:val="0"/>
      <w:szCs w:val="24"/>
      <w:lang w:eastAsia="cs-CZ"/>
      <w14:ligatures w14:val="none"/>
    </w:rPr>
  </w:style>
  <w:style w:type="character" w:customStyle="1" w:styleId="PrvnodstavecprceChar">
    <w:name w:val="První odstavec práce Char"/>
    <w:basedOn w:val="DefaultParagraphFont"/>
    <w:link w:val="Prvnodstavecprce"/>
    <w:uiPriority w:val="9"/>
    <w:rsid w:val="00804EAF"/>
    <w:rPr>
      <w:rFonts w:ascii="Times New Roman" w:eastAsia="Times New Roman" w:hAnsi="Times New Roman" w:cs="Times New Roman"/>
      <w:color w:val="000000" w:themeColor="text1"/>
      <w:kern w:val="0"/>
      <w:sz w:val="24"/>
      <w:szCs w:val="24"/>
      <w:lang w:eastAsia="cs-CZ"/>
      <w14:ligatures w14:val="none"/>
    </w:rPr>
  </w:style>
  <w:style w:type="paragraph" w:styleId="BalloonText">
    <w:name w:val="Balloon Text"/>
    <w:basedOn w:val="Normal"/>
    <w:link w:val="BalloonTextChar"/>
    <w:uiPriority w:val="99"/>
    <w:semiHidden/>
    <w:unhideWhenUsed/>
    <w:rsid w:val="00D92785"/>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92785"/>
    <w:rPr>
      <w:rFonts w:ascii="Segoe UI" w:hAnsi="Segoe UI" w:cs="Segoe UI"/>
      <w:sz w:val="18"/>
      <w:szCs w:val="18"/>
    </w:rPr>
  </w:style>
  <w:style w:type="paragraph" w:customStyle="1" w:styleId="Seznamzkratek">
    <w:name w:val="Seznam zkratek"/>
    <w:basedOn w:val="Normal"/>
    <w:rsid w:val="00CE6344"/>
    <w:pPr>
      <w:tabs>
        <w:tab w:val="left" w:pos="1985"/>
        <w:tab w:val="left" w:pos="2268"/>
      </w:tabs>
      <w:spacing w:after="140" w:line="300" w:lineRule="atLeast"/>
      <w:ind w:left="2268" w:hanging="2268"/>
      <w:jc w:val="both"/>
    </w:pPr>
    <w:rPr>
      <w:rFonts w:eastAsia="Times New Roman" w:cs="Times New Roman"/>
      <w:color w:val="000000" w:themeColor="text1"/>
      <w:kern w:val="0"/>
      <w:szCs w:val="24"/>
      <w:lang w:eastAsia="cs-CZ"/>
      <w14:ligatures w14:val="none"/>
    </w:rPr>
  </w:style>
  <w:style w:type="paragraph" w:customStyle="1" w:styleId="Nadpisyseznamy">
    <w:name w:val="Nadpisy seznamy"/>
    <w:basedOn w:val="Nadpisyostatn"/>
    <w:next w:val="Textyostatn"/>
    <w:link w:val="NadpisyseznamyChar"/>
    <w:qFormat/>
    <w:rsid w:val="00C53D7A"/>
    <w:pPr>
      <w:pageBreakBefore/>
      <w:outlineLvl w:val="0"/>
    </w:pPr>
  </w:style>
  <w:style w:type="paragraph" w:customStyle="1" w:styleId="Dalodstavceprce">
    <w:name w:val="Další odstavce práce"/>
    <w:basedOn w:val="Normal"/>
    <w:link w:val="DalodstavceprceChar"/>
    <w:uiPriority w:val="10"/>
    <w:qFormat/>
    <w:rsid w:val="00142361"/>
    <w:pPr>
      <w:spacing w:line="300" w:lineRule="atLeast"/>
      <w:ind w:firstLine="454"/>
      <w:jc w:val="both"/>
    </w:pPr>
    <w:rPr>
      <w:rFonts w:eastAsia="Times New Roman" w:cs="Times New Roman"/>
      <w:kern w:val="0"/>
      <w:szCs w:val="24"/>
      <w:lang w:eastAsia="cs-CZ"/>
      <w14:ligatures w14:val="none"/>
    </w:rPr>
  </w:style>
  <w:style w:type="character" w:customStyle="1" w:styleId="DalodstavceprceChar">
    <w:name w:val="Další odstavce práce Char"/>
    <w:basedOn w:val="DefaultParagraphFont"/>
    <w:link w:val="Dalodstavceprce"/>
    <w:uiPriority w:val="10"/>
    <w:rsid w:val="00142361"/>
    <w:rPr>
      <w:rFonts w:ascii="Times New Roman" w:eastAsia="Times New Roman" w:hAnsi="Times New Roman" w:cs="Times New Roman"/>
      <w:kern w:val="0"/>
      <w:sz w:val="24"/>
      <w:szCs w:val="24"/>
      <w:lang w:eastAsia="cs-CZ"/>
      <w14:ligatures w14:val="none"/>
    </w:rPr>
  </w:style>
  <w:style w:type="paragraph" w:customStyle="1" w:styleId="Nadpisyvodazvr">
    <w:name w:val="Nadpisy úvod a závěr"/>
    <w:basedOn w:val="Nadpisyostatn"/>
    <w:next w:val="Prvnodstavecprce"/>
    <w:link w:val="NadpisyvodazvrChar"/>
    <w:qFormat/>
    <w:rsid w:val="00C53D7A"/>
    <w:pPr>
      <w:pageBreakBefore/>
      <w:outlineLvl w:val="0"/>
    </w:pPr>
  </w:style>
  <w:style w:type="paragraph" w:styleId="TOCHeading">
    <w:name w:val="TOC Heading"/>
    <w:basedOn w:val="Heading1"/>
    <w:next w:val="Normal"/>
    <w:uiPriority w:val="39"/>
    <w:unhideWhenUsed/>
    <w:qFormat/>
    <w:rsid w:val="00550073"/>
    <w:pPr>
      <w:numPr>
        <w:numId w:val="0"/>
      </w:numPr>
      <w:suppressAutoHyphens w:val="0"/>
      <w:outlineLvl w:val="9"/>
    </w:pPr>
    <w:rPr>
      <w:bCs w:val="0"/>
      <w:kern w:val="0"/>
      <w:szCs w:val="32"/>
      <w:lang w:eastAsia="cs-CZ"/>
      <w14:ligatures w14:val="none"/>
    </w:rPr>
  </w:style>
  <w:style w:type="paragraph" w:styleId="TOC1">
    <w:name w:val="toc 1"/>
    <w:basedOn w:val="Normal"/>
    <w:next w:val="Normal"/>
    <w:autoRedefine/>
    <w:uiPriority w:val="39"/>
    <w:unhideWhenUsed/>
    <w:rsid w:val="00EC4FD6"/>
    <w:pPr>
      <w:tabs>
        <w:tab w:val="right" w:leader="dot" w:pos="8777"/>
      </w:tabs>
      <w:spacing w:before="120" w:after="120"/>
    </w:pPr>
    <w:rPr>
      <w:b/>
    </w:rPr>
  </w:style>
  <w:style w:type="paragraph" w:styleId="TOC2">
    <w:name w:val="toc 2"/>
    <w:basedOn w:val="Normal"/>
    <w:next w:val="Normal"/>
    <w:autoRedefine/>
    <w:uiPriority w:val="39"/>
    <w:unhideWhenUsed/>
    <w:rsid w:val="00720AF1"/>
    <w:pPr>
      <w:spacing w:before="120"/>
      <w:ind w:left="238"/>
    </w:pPr>
  </w:style>
  <w:style w:type="paragraph" w:styleId="TOC3">
    <w:name w:val="toc 3"/>
    <w:basedOn w:val="Normal"/>
    <w:next w:val="Normal"/>
    <w:autoRedefine/>
    <w:uiPriority w:val="39"/>
    <w:unhideWhenUsed/>
    <w:rsid w:val="00C53D7A"/>
    <w:pPr>
      <w:spacing w:before="120" w:line="280" w:lineRule="atLeast"/>
      <w:ind w:left="482"/>
    </w:pPr>
  </w:style>
  <w:style w:type="character" w:styleId="Hyperlink">
    <w:name w:val="Hyperlink"/>
    <w:basedOn w:val="DefaultParagraphFont"/>
    <w:uiPriority w:val="99"/>
    <w:unhideWhenUsed/>
    <w:rsid w:val="00555FFE"/>
    <w:rPr>
      <w:rFonts w:ascii="Times New Roman" w:hAnsi="Times New Roman"/>
      <w:color w:val="000000" w:themeColor="text1"/>
      <w:u w:val="single"/>
    </w:rPr>
  </w:style>
  <w:style w:type="paragraph" w:customStyle="1" w:styleId="Nadpisysti">
    <w:name w:val="Nadpisy části"/>
    <w:next w:val="Nadpis1ponadpisusti"/>
    <w:qFormat/>
    <w:rsid w:val="002071F8"/>
    <w:pPr>
      <w:pageBreakBefore/>
      <w:numPr>
        <w:numId w:val="5"/>
      </w:numPr>
      <w:suppressLineNumbers/>
      <w:suppressAutoHyphens/>
      <w:spacing w:after="3200" w:line="440" w:lineRule="exact"/>
      <w:ind w:left="454" w:hanging="454"/>
      <w:outlineLvl w:val="0"/>
    </w:pPr>
    <w:rPr>
      <w:rFonts w:ascii="Arial" w:eastAsiaTheme="majorEastAsia" w:hAnsi="Arial" w:cstheme="majorBidi"/>
      <w:b/>
      <w:bCs/>
      <w:color w:val="000000" w:themeColor="text1"/>
      <w:sz w:val="32"/>
      <w:szCs w:val="40"/>
    </w:rPr>
  </w:style>
  <w:style w:type="character" w:customStyle="1" w:styleId="NadpisyvodazvrChar">
    <w:name w:val="Nadpisy úvod a závěr Char"/>
    <w:basedOn w:val="NadpisyostatnChar"/>
    <w:link w:val="Nadpisyvodazvr"/>
    <w:rsid w:val="00C53D7A"/>
    <w:rPr>
      <w:rFonts w:ascii="Arial" w:hAnsi="Arial" w:cs="Arial"/>
      <w:b/>
      <w:bCs/>
      <w:sz w:val="32"/>
      <w:szCs w:val="28"/>
    </w:rPr>
  </w:style>
  <w:style w:type="paragraph" w:customStyle="1" w:styleId="Nadpis1ponadpisusti">
    <w:name w:val="Nadpis 1 (po nadpisu části)"/>
    <w:basedOn w:val="Heading1"/>
    <w:next w:val="Prvnodstavecprce"/>
    <w:link w:val="Nadpis1ponadpisustiChar"/>
    <w:qFormat/>
    <w:rsid w:val="001D18D1"/>
    <w:pPr>
      <w:pageBreakBefore w:val="0"/>
    </w:pPr>
  </w:style>
  <w:style w:type="paragraph" w:styleId="FootnoteText">
    <w:name w:val="footnote text"/>
    <w:basedOn w:val="Normal"/>
    <w:link w:val="FootnoteTextChar"/>
    <w:uiPriority w:val="99"/>
    <w:semiHidden/>
    <w:unhideWhenUsed/>
    <w:rsid w:val="00FC6AE0"/>
    <w:pPr>
      <w:tabs>
        <w:tab w:val="left" w:pos="284"/>
      </w:tabs>
      <w:spacing w:line="260" w:lineRule="atLeast"/>
      <w:ind w:left="113" w:hanging="113"/>
    </w:pPr>
    <w:rPr>
      <w:sz w:val="20"/>
      <w:szCs w:val="20"/>
    </w:rPr>
  </w:style>
  <w:style w:type="character" w:customStyle="1" w:styleId="Nadpis1ponadpisustiChar">
    <w:name w:val="Nadpis 1 (po nadpisu části) Char"/>
    <w:basedOn w:val="Heading1Char"/>
    <w:link w:val="Nadpis1ponadpisusti"/>
    <w:rsid w:val="001D18D1"/>
    <w:rPr>
      <w:rFonts w:ascii="Arial" w:eastAsiaTheme="majorEastAsia" w:hAnsi="Arial" w:cstheme="majorBidi"/>
      <w:b/>
      <w:bCs/>
      <w:color w:val="000000" w:themeColor="text1"/>
      <w:sz w:val="32"/>
      <w:szCs w:val="40"/>
    </w:rPr>
  </w:style>
  <w:style w:type="character" w:customStyle="1" w:styleId="FootnoteTextChar">
    <w:name w:val="Footnote Text Char"/>
    <w:basedOn w:val="DefaultParagraphFont"/>
    <w:link w:val="FootnoteText"/>
    <w:uiPriority w:val="99"/>
    <w:semiHidden/>
    <w:rsid w:val="00FC6AE0"/>
    <w:rPr>
      <w:rFonts w:ascii="Times New Roman" w:hAnsi="Times New Roman"/>
      <w:sz w:val="20"/>
      <w:szCs w:val="20"/>
    </w:rPr>
  </w:style>
  <w:style w:type="character" w:styleId="FootnoteReference">
    <w:name w:val="footnote reference"/>
    <w:basedOn w:val="DefaultParagraphFont"/>
    <w:uiPriority w:val="99"/>
    <w:semiHidden/>
    <w:unhideWhenUsed/>
    <w:rsid w:val="00B22702"/>
    <w:rPr>
      <w:b/>
      <w:spacing w:val="60"/>
      <w:vertAlign w:val="superscript"/>
    </w:rPr>
  </w:style>
  <w:style w:type="paragraph" w:customStyle="1" w:styleId="Pouitzdrojeabecednseznam">
    <w:name w:val="Použité zdroje (abecední seznam)"/>
    <w:basedOn w:val="Prvnodstavecprce"/>
    <w:qFormat/>
    <w:rsid w:val="003A1022"/>
    <w:pPr>
      <w:suppressAutoHyphens/>
      <w:spacing w:line="280" w:lineRule="atLeast"/>
      <w:ind w:left="454" w:hanging="454"/>
      <w:jc w:val="left"/>
    </w:pPr>
    <w:rPr>
      <w:color w:val="000000"/>
      <w:sz w:val="22"/>
    </w:rPr>
  </w:style>
  <w:style w:type="character" w:customStyle="1" w:styleId="Nevyeenzmnka1">
    <w:name w:val="Nevyřešená zmínka1"/>
    <w:basedOn w:val="DefaultParagraphFont"/>
    <w:uiPriority w:val="99"/>
    <w:semiHidden/>
    <w:unhideWhenUsed/>
    <w:rsid w:val="00F94147"/>
    <w:rPr>
      <w:color w:val="605E5C"/>
      <w:shd w:val="clear" w:color="auto" w:fill="E1DFDD"/>
    </w:rPr>
  </w:style>
  <w:style w:type="paragraph" w:customStyle="1" w:styleId="Pouitzdrojeslovanseznam">
    <w:name w:val="Použité zdroje (číslovaný seznam)"/>
    <w:basedOn w:val="Pouitzdrojeabecednseznam"/>
    <w:qFormat/>
    <w:rsid w:val="00C31612"/>
    <w:pPr>
      <w:numPr>
        <w:numId w:val="16"/>
      </w:numPr>
      <w:ind w:left="454" w:hanging="454"/>
    </w:pPr>
  </w:style>
  <w:style w:type="paragraph" w:customStyle="1" w:styleId="Zdrojovkd">
    <w:name w:val="Zdrojový kód"/>
    <w:qFormat/>
    <w:rsid w:val="004B6DCA"/>
    <w:pPr>
      <w:suppressAutoHyphens/>
      <w:spacing w:before="120" w:after="120" w:line="260" w:lineRule="atLeast"/>
      <w:ind w:left="624" w:hanging="170"/>
      <w:contextualSpacing/>
    </w:pPr>
    <w:rPr>
      <w:rFonts w:ascii="Courier New" w:eastAsia="Times New Roman" w:hAnsi="Courier New" w:cs="Times New Roman"/>
      <w:color w:val="000000" w:themeColor="text1"/>
      <w:kern w:val="0"/>
      <w:sz w:val="20"/>
      <w:szCs w:val="24"/>
      <w14:ligatures w14:val="none"/>
    </w:rPr>
  </w:style>
  <w:style w:type="paragraph" w:styleId="ListNumber">
    <w:name w:val="List Number"/>
    <w:basedOn w:val="Normal"/>
    <w:uiPriority w:val="99"/>
    <w:unhideWhenUsed/>
    <w:qFormat/>
    <w:rsid w:val="002071F8"/>
    <w:pPr>
      <w:numPr>
        <w:numId w:val="34"/>
      </w:numPr>
      <w:tabs>
        <w:tab w:val="num" w:pos="454"/>
      </w:tabs>
      <w:spacing w:before="120" w:after="120" w:line="300" w:lineRule="atLeast"/>
      <w:ind w:left="454" w:hanging="454"/>
      <w:contextualSpacing/>
      <w:jc w:val="both"/>
    </w:pPr>
  </w:style>
  <w:style w:type="paragraph" w:styleId="ListNumber2">
    <w:name w:val="List Number 2"/>
    <w:basedOn w:val="Normal"/>
    <w:uiPriority w:val="99"/>
    <w:unhideWhenUsed/>
    <w:rsid w:val="005353D0"/>
    <w:pPr>
      <w:spacing w:before="120" w:after="120" w:line="300" w:lineRule="atLeast"/>
      <w:contextualSpacing/>
    </w:pPr>
  </w:style>
  <w:style w:type="paragraph" w:styleId="ListNumber3">
    <w:name w:val="List Number 3"/>
    <w:basedOn w:val="Normal"/>
    <w:uiPriority w:val="99"/>
    <w:unhideWhenUsed/>
    <w:rsid w:val="0045147F"/>
    <w:pPr>
      <w:spacing w:before="120" w:after="120" w:line="300" w:lineRule="atLeast"/>
      <w:contextualSpacing/>
    </w:pPr>
  </w:style>
  <w:style w:type="paragraph" w:styleId="ListNumber4">
    <w:name w:val="List Number 4"/>
    <w:basedOn w:val="Normal"/>
    <w:uiPriority w:val="99"/>
    <w:unhideWhenUsed/>
    <w:rsid w:val="0045147F"/>
    <w:pPr>
      <w:numPr>
        <w:numId w:val="22"/>
      </w:numPr>
      <w:spacing w:before="120" w:after="120" w:line="300" w:lineRule="atLeast"/>
      <w:ind w:left="1305" w:hanging="454"/>
      <w:contextualSpacing/>
    </w:pPr>
  </w:style>
  <w:style w:type="paragraph" w:styleId="ListNumber5">
    <w:name w:val="List Number 5"/>
    <w:basedOn w:val="Normal"/>
    <w:uiPriority w:val="99"/>
    <w:unhideWhenUsed/>
    <w:rsid w:val="0045147F"/>
    <w:pPr>
      <w:numPr>
        <w:numId w:val="23"/>
      </w:numPr>
      <w:spacing w:before="120" w:after="120" w:line="300" w:lineRule="atLeast"/>
      <w:ind w:left="1588" w:hanging="454"/>
      <w:contextualSpacing/>
    </w:pPr>
  </w:style>
  <w:style w:type="paragraph" w:styleId="ListBullet">
    <w:name w:val="List Bullet"/>
    <w:basedOn w:val="Normal"/>
    <w:uiPriority w:val="99"/>
    <w:unhideWhenUsed/>
    <w:qFormat/>
    <w:rsid w:val="002071F8"/>
    <w:pPr>
      <w:numPr>
        <w:numId w:val="11"/>
      </w:numPr>
      <w:tabs>
        <w:tab w:val="clear" w:pos="360"/>
        <w:tab w:val="left" w:pos="454"/>
        <w:tab w:val="left" w:pos="907"/>
        <w:tab w:val="left" w:pos="1361"/>
        <w:tab w:val="left" w:pos="1814"/>
        <w:tab w:val="left" w:pos="2268"/>
      </w:tabs>
      <w:spacing w:before="120" w:after="120" w:line="300" w:lineRule="atLeast"/>
      <w:ind w:left="454" w:hanging="454"/>
      <w:contextualSpacing/>
      <w:jc w:val="both"/>
    </w:pPr>
  </w:style>
  <w:style w:type="paragraph" w:styleId="ListBullet2">
    <w:name w:val="List Bullet 2"/>
    <w:basedOn w:val="Normal"/>
    <w:uiPriority w:val="99"/>
    <w:unhideWhenUsed/>
    <w:rsid w:val="0045147F"/>
    <w:pPr>
      <w:numPr>
        <w:numId w:val="12"/>
      </w:numPr>
      <w:spacing w:before="120" w:after="120" w:line="300" w:lineRule="atLeast"/>
      <w:ind w:left="738" w:hanging="454"/>
      <w:contextualSpacing/>
    </w:pPr>
  </w:style>
  <w:style w:type="paragraph" w:styleId="ListBullet3">
    <w:name w:val="List Bullet 3"/>
    <w:basedOn w:val="Normal"/>
    <w:uiPriority w:val="99"/>
    <w:unhideWhenUsed/>
    <w:rsid w:val="0045147F"/>
    <w:pPr>
      <w:numPr>
        <w:numId w:val="13"/>
      </w:numPr>
      <w:spacing w:before="120" w:after="120" w:line="300" w:lineRule="atLeast"/>
      <w:ind w:left="1021" w:hanging="454"/>
      <w:contextualSpacing/>
    </w:pPr>
  </w:style>
  <w:style w:type="paragraph" w:styleId="ListBullet4">
    <w:name w:val="List Bullet 4"/>
    <w:basedOn w:val="Normal"/>
    <w:uiPriority w:val="99"/>
    <w:unhideWhenUsed/>
    <w:rsid w:val="0045147F"/>
    <w:pPr>
      <w:numPr>
        <w:numId w:val="14"/>
      </w:numPr>
      <w:spacing w:before="120" w:after="120" w:line="300" w:lineRule="atLeast"/>
      <w:ind w:left="1305" w:hanging="454"/>
      <w:contextualSpacing/>
    </w:pPr>
  </w:style>
  <w:style w:type="paragraph" w:styleId="ListBullet5">
    <w:name w:val="List Bullet 5"/>
    <w:basedOn w:val="Normal"/>
    <w:uiPriority w:val="99"/>
    <w:unhideWhenUsed/>
    <w:rsid w:val="0045147F"/>
    <w:pPr>
      <w:numPr>
        <w:numId w:val="15"/>
      </w:numPr>
      <w:spacing w:before="120" w:after="120" w:line="300" w:lineRule="atLeast"/>
      <w:ind w:left="1588" w:hanging="454"/>
      <w:contextualSpacing/>
    </w:pPr>
  </w:style>
  <w:style w:type="paragraph" w:customStyle="1" w:styleId="Obrzek">
    <w:name w:val="Obrázek"/>
    <w:basedOn w:val="Normal"/>
    <w:qFormat/>
    <w:rsid w:val="00B7310E"/>
    <w:pPr>
      <w:keepNext/>
      <w:spacing w:before="240" w:line="300" w:lineRule="atLeast"/>
      <w:jc w:val="center"/>
    </w:pPr>
    <w:rPr>
      <w:rFonts w:eastAsia="Times New Roman" w:cs="Times New Roman"/>
      <w:kern w:val="0"/>
      <w:szCs w:val="24"/>
      <w:lang w:eastAsia="cs-CZ"/>
      <w14:ligatures w14:val="none"/>
    </w:rPr>
  </w:style>
  <w:style w:type="paragraph" w:styleId="Caption">
    <w:name w:val="caption"/>
    <w:basedOn w:val="Normal"/>
    <w:next w:val="Prvnodstavecprce"/>
    <w:uiPriority w:val="35"/>
    <w:qFormat/>
    <w:rsid w:val="008A5940"/>
    <w:pPr>
      <w:spacing w:before="120" w:after="240" w:line="260" w:lineRule="atLeast"/>
    </w:pPr>
    <w:rPr>
      <w:rFonts w:ascii="Arial" w:eastAsia="Times New Roman" w:hAnsi="Arial" w:cs="Times New Roman"/>
      <w:b/>
      <w:bCs/>
      <w:kern w:val="0"/>
      <w:sz w:val="18"/>
      <w:szCs w:val="20"/>
      <w:lang w:eastAsia="sk-SK"/>
      <w14:ligatures w14:val="none"/>
    </w:rPr>
  </w:style>
  <w:style w:type="paragraph" w:customStyle="1" w:styleId="Rovnice">
    <w:name w:val="Rovnice"/>
    <w:basedOn w:val="Normal"/>
    <w:next w:val="Prvnodstavecprce"/>
    <w:qFormat/>
    <w:rsid w:val="00F51BD2"/>
    <w:pPr>
      <w:framePr w:hSpace="11340" w:vSpace="240" w:wrap="around" w:vAnchor="text" w:hAnchor="text" w:xAlign="center" w:y="1"/>
      <w:suppressAutoHyphens/>
      <w:suppressOverlap/>
    </w:pPr>
    <w:rPr>
      <w:rFonts w:ascii="Cambria Math" w:hAnsi="Cambria Math"/>
      <w:i/>
    </w:rPr>
  </w:style>
  <w:style w:type="paragraph" w:customStyle="1" w:styleId="Rovnicetitulek">
    <w:name w:val="Rovnice titulek"/>
    <w:basedOn w:val="Caption"/>
    <w:qFormat/>
    <w:rsid w:val="00E1536A"/>
    <w:pPr>
      <w:framePr w:hSpace="11340" w:vSpace="240" w:wrap="around" w:vAnchor="text" w:hAnchor="text" w:xAlign="center" w:y="1"/>
      <w:suppressOverlap/>
      <w:jc w:val="right"/>
    </w:pPr>
    <w:rPr>
      <w:b w:val="0"/>
    </w:rPr>
  </w:style>
  <w:style w:type="paragraph" w:customStyle="1" w:styleId="Titulektabulky">
    <w:name w:val="Titulek tabulky"/>
    <w:basedOn w:val="Caption"/>
    <w:next w:val="Prvnodstavecprce"/>
    <w:qFormat/>
    <w:rsid w:val="008A5940"/>
    <w:pPr>
      <w:keepNext/>
      <w:spacing w:before="240" w:after="120"/>
    </w:pPr>
  </w:style>
  <w:style w:type="paragraph" w:customStyle="1" w:styleId="Zdrojobrzkutabulky">
    <w:name w:val="Zdroj obrázku/tabulky"/>
    <w:basedOn w:val="Normal"/>
    <w:next w:val="Prvnodstavecprce"/>
    <w:qFormat/>
    <w:rsid w:val="00E36137"/>
    <w:pPr>
      <w:keepLines/>
      <w:suppressAutoHyphens/>
      <w:spacing w:after="240" w:line="260" w:lineRule="atLeast"/>
    </w:pPr>
    <w:rPr>
      <w:rFonts w:ascii="Arial" w:eastAsia="Times New Roman" w:hAnsi="Arial" w:cs="Times New Roman"/>
      <w:i/>
      <w:kern w:val="0"/>
      <w:sz w:val="18"/>
      <w:szCs w:val="20"/>
      <w:lang w:eastAsia="sk-SK"/>
      <w14:ligatures w14:val="none"/>
    </w:rPr>
  </w:style>
  <w:style w:type="paragraph" w:styleId="TableofFigures">
    <w:name w:val="table of figures"/>
    <w:basedOn w:val="Normal"/>
    <w:next w:val="Normal"/>
    <w:uiPriority w:val="99"/>
    <w:unhideWhenUsed/>
    <w:rsid w:val="00EF7AC2"/>
  </w:style>
  <w:style w:type="paragraph" w:customStyle="1" w:styleId="9556896D55254894825BAA4CFD7290421">
    <w:name w:val="9556896D55254894825BAA4CFD7290421"/>
    <w:rsid w:val="00BF40AD"/>
    <w:pPr>
      <w:spacing w:before="120" w:after="240" w:line="260" w:lineRule="atLeast"/>
      <w:jc w:val="center"/>
    </w:pPr>
    <w:rPr>
      <w:rFonts w:ascii="Times New Roman" w:eastAsia="Times New Roman" w:hAnsi="Times New Roman" w:cs="Times New Roman"/>
      <w:i/>
      <w:kern w:val="0"/>
      <w:sz w:val="20"/>
      <w:szCs w:val="20"/>
      <w:lang w:eastAsia="sk-SK"/>
      <w14:ligatures w14:val="none"/>
    </w:rPr>
  </w:style>
  <w:style w:type="table" w:styleId="TableGrid">
    <w:name w:val="Table Grid"/>
    <w:aliases w:val="Tabulka UTB"/>
    <w:basedOn w:val="TableNormal"/>
    <w:rsid w:val="00C4448D"/>
    <w:pPr>
      <w:spacing w:after="0" w:line="240" w:lineRule="auto"/>
    </w:pPr>
    <w:rPr>
      <w:rFonts w:ascii="Arial" w:hAnsi="Arial"/>
      <w:sz w:val="1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auto"/>
    </w:tcPr>
    <w:tblStylePr w:type="firstRow">
      <w:rPr>
        <w:rFonts w:ascii="Arial" w:hAnsi="Arial"/>
        <w:b/>
        <w:sz w:val="22"/>
      </w:r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l2br w:val="nil"/>
          <w:tr2bl w:val="nil"/>
        </w:tcBorders>
        <w:shd w:val="clear" w:color="auto" w:fill="BFBFBF" w:themeFill="background1" w:themeFillShade="BF"/>
      </w:tcPr>
    </w:tblStylePr>
    <w:tblStylePr w:type="lastRow">
      <w:rPr>
        <w:rFonts w:ascii="Arial" w:hAnsi="Arial"/>
        <w:b/>
        <w:sz w:val="22"/>
      </w:rPr>
      <w:tblPr/>
      <w:tcPr>
        <w:shd w:val="clear" w:color="auto" w:fill="D9D9D9" w:themeFill="background1" w:themeFillShade="D9"/>
      </w:tcPr>
    </w:tblStylePr>
  </w:style>
  <w:style w:type="table" w:styleId="GridTable1Light">
    <w:name w:val="Grid Table 1 Light"/>
    <w:basedOn w:val="TableNormal"/>
    <w:uiPriority w:val="46"/>
    <w:rsid w:val="00BF40A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TableGridLight">
    <w:name w:val="Grid Table Light"/>
    <w:basedOn w:val="TableNormal"/>
    <w:uiPriority w:val="40"/>
    <w:rsid w:val="00D20C85"/>
    <w:pPr>
      <w:spacing w:after="0" w:line="240" w:lineRule="auto"/>
    </w:pPr>
    <w:tblPr/>
    <w:tcPr>
      <w:shd w:val="clear" w:color="auto" w:fill="auto"/>
    </w:tcPr>
  </w:style>
  <w:style w:type="table" w:customStyle="1" w:styleId="Tabulkarovnice">
    <w:name w:val="Tabulka rovnice"/>
    <w:basedOn w:val="TableNormal"/>
    <w:uiPriority w:val="99"/>
    <w:rsid w:val="00D20C85"/>
    <w:pPr>
      <w:spacing w:after="0" w:line="240" w:lineRule="auto"/>
    </w:pPr>
    <w:rPr>
      <w:rFonts w:ascii="Cambria Math" w:hAnsi="Cambria Math"/>
      <w:sz w:val="24"/>
    </w:rPr>
    <w:tblPr/>
  </w:style>
  <w:style w:type="paragraph" w:customStyle="1" w:styleId="Titulekobrzkusezdrojem">
    <w:name w:val="Titulek obrázku (se zdrojem)"/>
    <w:basedOn w:val="Caption"/>
    <w:next w:val="Zdrojobrzkutabulky"/>
    <w:qFormat/>
    <w:rsid w:val="008A5940"/>
    <w:pPr>
      <w:keepNext/>
      <w:suppressAutoHyphens/>
      <w:spacing w:after="0"/>
    </w:pPr>
  </w:style>
  <w:style w:type="paragraph" w:customStyle="1" w:styleId="Cittzatekvceodstavc">
    <w:name w:val="Citát (začátek více odstavců)"/>
    <w:basedOn w:val="Quote"/>
    <w:next w:val="Cittpokraovnvceodstavc"/>
    <w:qFormat/>
    <w:rsid w:val="009F08DC"/>
    <w:pPr>
      <w:spacing w:after="0"/>
    </w:pPr>
  </w:style>
  <w:style w:type="paragraph" w:customStyle="1" w:styleId="Cittkonecvceodstavc">
    <w:name w:val="Citát (konec více odstavců)"/>
    <w:basedOn w:val="Cittzatekvceodstavc"/>
    <w:next w:val="Prvnodstavecprce"/>
    <w:qFormat/>
    <w:rsid w:val="004A0A30"/>
    <w:pPr>
      <w:spacing w:before="0" w:after="240"/>
    </w:pPr>
  </w:style>
  <w:style w:type="paragraph" w:customStyle="1" w:styleId="Cittpokraovnvceodstavc">
    <w:name w:val="Citát (pokračování více odstavců)"/>
    <w:basedOn w:val="Quote"/>
    <w:qFormat/>
    <w:rsid w:val="009A320A"/>
    <w:pPr>
      <w:tabs>
        <w:tab w:val="left" w:pos="794"/>
        <w:tab w:val="left" w:pos="1588"/>
        <w:tab w:val="left" w:pos="2381"/>
        <w:tab w:val="left" w:pos="3175"/>
        <w:tab w:val="left" w:pos="3969"/>
      </w:tabs>
      <w:spacing w:before="0" w:after="0"/>
    </w:pPr>
  </w:style>
  <w:style w:type="paragraph" w:customStyle="1" w:styleId="Poezie">
    <w:name w:val="Poezie"/>
    <w:basedOn w:val="Quote"/>
    <w:qFormat/>
    <w:rsid w:val="004B6DCA"/>
    <w:pPr>
      <w:tabs>
        <w:tab w:val="left" w:pos="794"/>
        <w:tab w:val="left" w:pos="1588"/>
        <w:tab w:val="left" w:pos="2381"/>
        <w:tab w:val="left" w:pos="3175"/>
        <w:tab w:val="left" w:pos="3969"/>
      </w:tabs>
      <w:suppressAutoHyphens/>
      <w:jc w:val="left"/>
    </w:pPr>
  </w:style>
  <w:style w:type="paragraph" w:customStyle="1" w:styleId="Vcerovovseznam">
    <w:name w:val="Víceúrovňový seznam"/>
    <w:basedOn w:val="ListNumber"/>
    <w:qFormat/>
    <w:rsid w:val="00E275AB"/>
    <w:pPr>
      <w:numPr>
        <w:numId w:val="7"/>
      </w:numPr>
    </w:pPr>
  </w:style>
  <w:style w:type="table" w:styleId="PlainTable1">
    <w:name w:val="Plain Table 1"/>
    <w:basedOn w:val="TableNormal"/>
    <w:uiPriority w:val="41"/>
    <w:rsid w:val="00CE5779"/>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Titulkafakulta">
    <w:name w:val="Titulka: fakulta"/>
    <w:basedOn w:val="Titulkainfoprce"/>
    <w:link w:val="TitulkafakultaChar"/>
    <w:qFormat/>
    <w:rsid w:val="00A03478"/>
    <w:rPr>
      <w:b w:val="0"/>
      <w:sz w:val="22"/>
      <w:szCs w:val="26"/>
    </w:rPr>
  </w:style>
  <w:style w:type="paragraph" w:customStyle="1" w:styleId="Titulkauniverzita">
    <w:name w:val="Titulka: univerzita"/>
    <w:basedOn w:val="Titulkaautor"/>
    <w:link w:val="TitulkauniverzitaChar"/>
    <w:qFormat/>
    <w:rsid w:val="008509D6"/>
    <w:pPr>
      <w:spacing w:after="200"/>
    </w:pPr>
    <w:rPr>
      <w:b/>
      <w:sz w:val="26"/>
      <w:szCs w:val="28"/>
    </w:rPr>
  </w:style>
  <w:style w:type="character" w:customStyle="1" w:styleId="TitulkainfoprceChar">
    <w:name w:val="Titulka: info práce Char"/>
    <w:basedOn w:val="DefaultParagraphFont"/>
    <w:link w:val="Titulkainfoprce"/>
    <w:rsid w:val="00A03478"/>
    <w:rPr>
      <w:rFonts w:ascii="Arial" w:hAnsi="Arial" w:cs="Arial"/>
      <w:b/>
      <w:bCs/>
      <w:sz w:val="30"/>
      <w:szCs w:val="32"/>
    </w:rPr>
  </w:style>
  <w:style w:type="character" w:customStyle="1" w:styleId="TitulkafakultaChar">
    <w:name w:val="Titulka: fakulta Char"/>
    <w:basedOn w:val="TitulkainfoprceChar"/>
    <w:link w:val="Titulkafakulta"/>
    <w:rsid w:val="00A03478"/>
    <w:rPr>
      <w:rFonts w:ascii="Arial" w:hAnsi="Arial" w:cs="Arial"/>
      <w:b w:val="0"/>
      <w:bCs/>
      <w:sz w:val="30"/>
      <w:szCs w:val="26"/>
    </w:rPr>
  </w:style>
  <w:style w:type="character" w:customStyle="1" w:styleId="TitulkaautorChar">
    <w:name w:val="Titulka: autor Char"/>
    <w:basedOn w:val="DefaultParagraphFont"/>
    <w:link w:val="Titulkaautor"/>
    <w:rsid w:val="007E4637"/>
    <w:rPr>
      <w:rFonts w:ascii="Arial" w:hAnsi="Arial" w:cs="Arial"/>
      <w:sz w:val="34"/>
      <w:szCs w:val="36"/>
    </w:rPr>
  </w:style>
  <w:style w:type="character" w:customStyle="1" w:styleId="TitulkauniverzitaChar">
    <w:name w:val="Titulka: univerzita Char"/>
    <w:basedOn w:val="TitulkaautorChar"/>
    <w:link w:val="Titulkauniverzita"/>
    <w:rsid w:val="008509D6"/>
    <w:rPr>
      <w:rFonts w:ascii="Arial" w:hAnsi="Arial" w:cs="Arial"/>
      <w:b/>
      <w:sz w:val="26"/>
      <w:szCs w:val="28"/>
    </w:rPr>
  </w:style>
  <w:style w:type="character" w:customStyle="1" w:styleId="Nevyeenzmnka2">
    <w:name w:val="Nevyřešená zmínka2"/>
    <w:basedOn w:val="DefaultParagraphFont"/>
    <w:uiPriority w:val="99"/>
    <w:semiHidden/>
    <w:unhideWhenUsed/>
    <w:rsid w:val="003A1022"/>
    <w:rPr>
      <w:color w:val="605E5C"/>
      <w:shd w:val="clear" w:color="auto" w:fill="E1DFDD"/>
    </w:rPr>
  </w:style>
  <w:style w:type="character" w:styleId="LineNumber">
    <w:name w:val="line number"/>
    <w:basedOn w:val="DefaultParagraphFont"/>
    <w:uiPriority w:val="99"/>
    <w:semiHidden/>
    <w:unhideWhenUsed/>
    <w:rsid w:val="00CA66FC"/>
    <w:rPr>
      <w:rFonts w:ascii="Courier New" w:hAnsi="Courier New"/>
      <w:b w:val="0"/>
      <w:i w:val="0"/>
    </w:rPr>
  </w:style>
  <w:style w:type="paragraph" w:customStyle="1" w:styleId="Pkladyvlingvisticeslovn">
    <w:name w:val="Příklady v lingvistice (číslování)"/>
    <w:basedOn w:val="Dalodstavceprce"/>
    <w:qFormat/>
    <w:rsid w:val="002E0E8C"/>
    <w:pPr>
      <w:keepLines/>
      <w:numPr>
        <w:numId w:val="36"/>
      </w:numPr>
      <w:suppressAutoHyphens/>
      <w:spacing w:before="120" w:after="120"/>
      <w:ind w:left="454" w:hanging="454"/>
      <w:contextualSpacing/>
    </w:pPr>
  </w:style>
  <w:style w:type="paragraph" w:customStyle="1" w:styleId="Pkladyvlingvistice">
    <w:name w:val="Příklady v lingvistice"/>
    <w:basedOn w:val="Dalodstavceprce"/>
    <w:qFormat/>
    <w:rsid w:val="00F27113"/>
    <w:pPr>
      <w:spacing w:before="120" w:after="120"/>
      <w:contextualSpacing/>
    </w:pPr>
  </w:style>
  <w:style w:type="paragraph" w:customStyle="1" w:styleId="Titulekzdrojovkd">
    <w:name w:val="Titulek zdrojový kód"/>
    <w:basedOn w:val="Caption"/>
    <w:next w:val="Dalodstavceprce"/>
    <w:qFormat/>
    <w:rsid w:val="00BC0110"/>
    <w:pPr>
      <w:spacing w:before="240"/>
    </w:pPr>
  </w:style>
  <w:style w:type="paragraph" w:customStyle="1" w:styleId="Ploha1">
    <w:name w:val="Příloha 1"/>
    <w:basedOn w:val="Nadpisyseznamy"/>
    <w:next w:val="Textyostatn"/>
    <w:link w:val="Ploha1Char"/>
    <w:uiPriority w:val="49"/>
    <w:qFormat/>
    <w:rsid w:val="00870B8B"/>
    <w:pPr>
      <w:numPr>
        <w:numId w:val="37"/>
      </w:numPr>
      <w:suppressLineNumbers w:val="0"/>
      <w:outlineLvl w:val="9"/>
    </w:pPr>
    <w:rPr>
      <w:rFonts w:eastAsia="Times New Roman"/>
      <w:bCs w:val="0"/>
      <w:kern w:val="0"/>
      <w:szCs w:val="40"/>
      <w:lang w:eastAsia="cs-CZ"/>
      <w14:ligatures w14:val="none"/>
    </w:rPr>
  </w:style>
  <w:style w:type="paragraph" w:customStyle="1" w:styleId="Ploha2">
    <w:name w:val="Příloha 2"/>
    <w:basedOn w:val="Nadpisyseznamy"/>
    <w:next w:val="Textyostatn"/>
    <w:uiPriority w:val="50"/>
    <w:qFormat/>
    <w:rsid w:val="00870B8B"/>
    <w:pPr>
      <w:numPr>
        <w:ilvl w:val="1"/>
        <w:numId w:val="37"/>
      </w:numPr>
      <w:suppressLineNumbers w:val="0"/>
      <w:spacing w:before="460" w:after="300" w:line="360" w:lineRule="exact"/>
      <w:outlineLvl w:val="1"/>
    </w:pPr>
    <w:rPr>
      <w:rFonts w:eastAsia="Times New Roman"/>
      <w:bCs w:val="0"/>
      <w:kern w:val="0"/>
      <w:sz w:val="28"/>
      <w:lang w:eastAsia="cs-CZ"/>
      <w14:ligatures w14:val="none"/>
    </w:rPr>
  </w:style>
  <w:style w:type="character" w:customStyle="1" w:styleId="Ploha1Char">
    <w:name w:val="Příloha 1 Char"/>
    <w:basedOn w:val="DefaultParagraphFont"/>
    <w:link w:val="Ploha1"/>
    <w:uiPriority w:val="49"/>
    <w:rsid w:val="00EC4FD6"/>
    <w:rPr>
      <w:rFonts w:ascii="Arial" w:eastAsia="Times New Roman" w:hAnsi="Arial" w:cs="Arial"/>
      <w:b/>
      <w:kern w:val="0"/>
      <w:sz w:val="32"/>
      <w:szCs w:val="40"/>
      <w:lang w:eastAsia="cs-CZ"/>
      <w14:ligatures w14:val="none"/>
    </w:rPr>
  </w:style>
  <w:style w:type="numbering" w:customStyle="1" w:styleId="slovnploh">
    <w:name w:val="Číslování příloh"/>
    <w:uiPriority w:val="99"/>
    <w:rsid w:val="00870B8B"/>
    <w:pPr>
      <w:numPr>
        <w:numId w:val="37"/>
      </w:numPr>
    </w:pPr>
  </w:style>
  <w:style w:type="paragraph" w:styleId="TOC6">
    <w:name w:val="toc 6"/>
    <w:basedOn w:val="Normal"/>
    <w:next w:val="Normal"/>
    <w:autoRedefine/>
    <w:uiPriority w:val="39"/>
    <w:semiHidden/>
    <w:unhideWhenUsed/>
    <w:rsid w:val="008C755A"/>
    <w:pPr>
      <w:spacing w:after="100"/>
      <w:ind w:left="1200"/>
    </w:pPr>
  </w:style>
  <w:style w:type="paragraph" w:styleId="TOC9">
    <w:name w:val="toc 9"/>
    <w:basedOn w:val="Normal"/>
    <w:next w:val="Normal"/>
    <w:autoRedefine/>
    <w:uiPriority w:val="39"/>
    <w:unhideWhenUsed/>
    <w:rsid w:val="00F502D5"/>
    <w:pPr>
      <w:tabs>
        <w:tab w:val="left" w:pos="1134"/>
        <w:tab w:val="right" w:leader="dot" w:pos="8777"/>
      </w:tabs>
      <w:spacing w:after="100"/>
    </w:pPr>
  </w:style>
  <w:style w:type="paragraph" w:customStyle="1" w:styleId="CittUP-FHS">
    <w:name w:val="Citát (UŠP-FHS)"/>
    <w:basedOn w:val="Quote"/>
    <w:next w:val="Prvnodstavecprce"/>
    <w:qFormat/>
    <w:rsid w:val="008B08FF"/>
    <w:rPr>
      <w:sz w:val="20"/>
    </w:rPr>
  </w:style>
  <w:style w:type="paragraph" w:styleId="TOC4">
    <w:name w:val="toc 4"/>
    <w:basedOn w:val="Normal"/>
    <w:next w:val="Normal"/>
    <w:autoRedefine/>
    <w:uiPriority w:val="39"/>
    <w:unhideWhenUsed/>
    <w:rsid w:val="008A2573"/>
    <w:pPr>
      <w:spacing w:after="100"/>
      <w:ind w:left="720"/>
    </w:pPr>
  </w:style>
  <w:style w:type="paragraph" w:styleId="TOC5">
    <w:name w:val="toc 5"/>
    <w:basedOn w:val="Normal"/>
    <w:next w:val="Normal"/>
    <w:autoRedefine/>
    <w:uiPriority w:val="39"/>
    <w:unhideWhenUsed/>
    <w:rsid w:val="008A2573"/>
    <w:pPr>
      <w:spacing w:after="100"/>
      <w:ind w:left="960"/>
    </w:pPr>
  </w:style>
  <w:style w:type="paragraph" w:customStyle="1" w:styleId="ZPSeznamzkratek">
    <w:name w:val="ZP: Seznam zkratek"/>
    <w:basedOn w:val="Normal"/>
    <w:rsid w:val="00FB0680"/>
    <w:pPr>
      <w:suppressLineNumbers w:val="0"/>
      <w:tabs>
        <w:tab w:val="left" w:pos="1985"/>
        <w:tab w:val="left" w:pos="2268"/>
      </w:tabs>
      <w:spacing w:after="140" w:line="300" w:lineRule="atLeast"/>
      <w:ind w:left="2268" w:hanging="2268"/>
      <w:jc w:val="both"/>
    </w:pPr>
    <w:rPr>
      <w:rFonts w:ascii="Cambria" w:eastAsia="Times New Roman" w:hAnsi="Cambria" w:cs="Times New Roman"/>
      <w:kern w:val="0"/>
      <w:szCs w:val="24"/>
      <w:lang w:eastAsia="cs-CZ"/>
      <w14:ligatures w14:val="none"/>
    </w:rPr>
  </w:style>
  <w:style w:type="paragraph" w:customStyle="1" w:styleId="ZPSeznamploh">
    <w:name w:val="ZP: Seznam příloh"/>
    <w:basedOn w:val="ZPSeznamzkratek"/>
    <w:rsid w:val="00FB0680"/>
    <w:pPr>
      <w:tabs>
        <w:tab w:val="clear" w:pos="1985"/>
        <w:tab w:val="clear" w:pos="2268"/>
        <w:tab w:val="left" w:pos="1134"/>
        <w:tab w:val="right" w:pos="8505"/>
      </w:tabs>
      <w:ind w:left="1134" w:hanging="1134"/>
    </w:pPr>
  </w:style>
  <w:style w:type="paragraph" w:customStyle="1" w:styleId="Seznamploh">
    <w:name w:val="Seznam příloh"/>
    <w:basedOn w:val="Seznamzkratek"/>
    <w:qFormat/>
    <w:rsid w:val="00FB0680"/>
    <w:pPr>
      <w:tabs>
        <w:tab w:val="right" w:pos="8787"/>
      </w:tabs>
    </w:pPr>
  </w:style>
  <w:style w:type="paragraph" w:customStyle="1" w:styleId="Abecednseznam">
    <w:name w:val="Abecední seznam"/>
    <w:basedOn w:val="ListNumber"/>
    <w:qFormat/>
    <w:rsid w:val="002071F8"/>
    <w:pPr>
      <w:numPr>
        <w:numId w:val="40"/>
      </w:numPr>
      <w:ind w:left="454" w:hanging="454"/>
    </w:pPr>
  </w:style>
  <w:style w:type="paragraph" w:customStyle="1" w:styleId="Zdrojovkdbezseldk">
    <w:name w:val="Zdrojový kód (bez čísel řádků)"/>
    <w:basedOn w:val="Zdrojovkd"/>
    <w:qFormat/>
    <w:rsid w:val="00586E7B"/>
    <w:pPr>
      <w:suppressLineNumbers/>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1795538">
      <w:bodyDiv w:val="1"/>
      <w:marLeft w:val="0"/>
      <w:marRight w:val="0"/>
      <w:marTop w:val="0"/>
      <w:marBottom w:val="0"/>
      <w:divBdr>
        <w:top w:val="none" w:sz="0" w:space="0" w:color="auto"/>
        <w:left w:val="none" w:sz="0" w:space="0" w:color="auto"/>
        <w:bottom w:val="none" w:sz="0" w:space="0" w:color="auto"/>
        <w:right w:val="none" w:sz="0" w:space="0" w:color="auto"/>
      </w:divBdr>
    </w:div>
    <w:div w:id="179860782">
      <w:bodyDiv w:val="1"/>
      <w:marLeft w:val="0"/>
      <w:marRight w:val="0"/>
      <w:marTop w:val="0"/>
      <w:marBottom w:val="0"/>
      <w:divBdr>
        <w:top w:val="none" w:sz="0" w:space="0" w:color="auto"/>
        <w:left w:val="none" w:sz="0" w:space="0" w:color="auto"/>
        <w:bottom w:val="none" w:sz="0" w:space="0" w:color="auto"/>
        <w:right w:val="none" w:sz="0" w:space="0" w:color="auto"/>
      </w:divBdr>
    </w:div>
    <w:div w:id="180828027">
      <w:bodyDiv w:val="1"/>
      <w:marLeft w:val="0"/>
      <w:marRight w:val="0"/>
      <w:marTop w:val="0"/>
      <w:marBottom w:val="0"/>
      <w:divBdr>
        <w:top w:val="none" w:sz="0" w:space="0" w:color="auto"/>
        <w:left w:val="none" w:sz="0" w:space="0" w:color="auto"/>
        <w:bottom w:val="none" w:sz="0" w:space="0" w:color="auto"/>
        <w:right w:val="none" w:sz="0" w:space="0" w:color="auto"/>
      </w:divBdr>
    </w:div>
    <w:div w:id="640616800">
      <w:bodyDiv w:val="1"/>
      <w:marLeft w:val="0"/>
      <w:marRight w:val="0"/>
      <w:marTop w:val="0"/>
      <w:marBottom w:val="0"/>
      <w:divBdr>
        <w:top w:val="none" w:sz="0" w:space="0" w:color="auto"/>
        <w:left w:val="none" w:sz="0" w:space="0" w:color="auto"/>
        <w:bottom w:val="none" w:sz="0" w:space="0" w:color="auto"/>
        <w:right w:val="none" w:sz="0" w:space="0" w:color="auto"/>
      </w:divBdr>
    </w:div>
    <w:div w:id="658920212">
      <w:bodyDiv w:val="1"/>
      <w:marLeft w:val="0"/>
      <w:marRight w:val="0"/>
      <w:marTop w:val="0"/>
      <w:marBottom w:val="0"/>
      <w:divBdr>
        <w:top w:val="none" w:sz="0" w:space="0" w:color="auto"/>
        <w:left w:val="none" w:sz="0" w:space="0" w:color="auto"/>
        <w:bottom w:val="none" w:sz="0" w:space="0" w:color="auto"/>
        <w:right w:val="none" w:sz="0" w:space="0" w:color="auto"/>
      </w:divBdr>
    </w:div>
    <w:div w:id="702096568">
      <w:bodyDiv w:val="1"/>
      <w:marLeft w:val="0"/>
      <w:marRight w:val="0"/>
      <w:marTop w:val="0"/>
      <w:marBottom w:val="0"/>
      <w:divBdr>
        <w:top w:val="none" w:sz="0" w:space="0" w:color="auto"/>
        <w:left w:val="none" w:sz="0" w:space="0" w:color="auto"/>
        <w:bottom w:val="none" w:sz="0" w:space="0" w:color="auto"/>
        <w:right w:val="none" w:sz="0" w:space="0" w:color="auto"/>
      </w:divBdr>
    </w:div>
    <w:div w:id="747731159">
      <w:bodyDiv w:val="1"/>
      <w:marLeft w:val="0"/>
      <w:marRight w:val="0"/>
      <w:marTop w:val="0"/>
      <w:marBottom w:val="0"/>
      <w:divBdr>
        <w:top w:val="none" w:sz="0" w:space="0" w:color="auto"/>
        <w:left w:val="none" w:sz="0" w:space="0" w:color="auto"/>
        <w:bottom w:val="none" w:sz="0" w:space="0" w:color="auto"/>
        <w:right w:val="none" w:sz="0" w:space="0" w:color="auto"/>
      </w:divBdr>
    </w:div>
    <w:div w:id="979963383">
      <w:bodyDiv w:val="1"/>
      <w:marLeft w:val="0"/>
      <w:marRight w:val="0"/>
      <w:marTop w:val="0"/>
      <w:marBottom w:val="0"/>
      <w:divBdr>
        <w:top w:val="none" w:sz="0" w:space="0" w:color="auto"/>
        <w:left w:val="none" w:sz="0" w:space="0" w:color="auto"/>
        <w:bottom w:val="none" w:sz="0" w:space="0" w:color="auto"/>
        <w:right w:val="none" w:sz="0" w:space="0" w:color="auto"/>
      </w:divBdr>
    </w:div>
    <w:div w:id="1002394554">
      <w:bodyDiv w:val="1"/>
      <w:marLeft w:val="0"/>
      <w:marRight w:val="0"/>
      <w:marTop w:val="0"/>
      <w:marBottom w:val="0"/>
      <w:divBdr>
        <w:top w:val="none" w:sz="0" w:space="0" w:color="auto"/>
        <w:left w:val="none" w:sz="0" w:space="0" w:color="auto"/>
        <w:bottom w:val="none" w:sz="0" w:space="0" w:color="auto"/>
        <w:right w:val="none" w:sz="0" w:space="0" w:color="auto"/>
      </w:divBdr>
    </w:div>
    <w:div w:id="1181159436">
      <w:bodyDiv w:val="1"/>
      <w:marLeft w:val="0"/>
      <w:marRight w:val="0"/>
      <w:marTop w:val="0"/>
      <w:marBottom w:val="0"/>
      <w:divBdr>
        <w:top w:val="none" w:sz="0" w:space="0" w:color="auto"/>
        <w:left w:val="none" w:sz="0" w:space="0" w:color="auto"/>
        <w:bottom w:val="none" w:sz="0" w:space="0" w:color="auto"/>
        <w:right w:val="none" w:sz="0" w:space="0" w:color="auto"/>
      </w:divBdr>
    </w:div>
    <w:div w:id="1244074215">
      <w:bodyDiv w:val="1"/>
      <w:marLeft w:val="0"/>
      <w:marRight w:val="0"/>
      <w:marTop w:val="0"/>
      <w:marBottom w:val="0"/>
      <w:divBdr>
        <w:top w:val="none" w:sz="0" w:space="0" w:color="auto"/>
        <w:left w:val="none" w:sz="0" w:space="0" w:color="auto"/>
        <w:bottom w:val="none" w:sz="0" w:space="0" w:color="auto"/>
        <w:right w:val="none" w:sz="0" w:space="0" w:color="auto"/>
      </w:divBdr>
    </w:div>
    <w:div w:id="1347825518">
      <w:bodyDiv w:val="1"/>
      <w:marLeft w:val="0"/>
      <w:marRight w:val="0"/>
      <w:marTop w:val="0"/>
      <w:marBottom w:val="0"/>
      <w:divBdr>
        <w:top w:val="none" w:sz="0" w:space="0" w:color="auto"/>
        <w:left w:val="none" w:sz="0" w:space="0" w:color="auto"/>
        <w:bottom w:val="none" w:sz="0" w:space="0" w:color="auto"/>
        <w:right w:val="none" w:sz="0" w:space="0" w:color="auto"/>
      </w:divBdr>
    </w:div>
    <w:div w:id="1385369617">
      <w:bodyDiv w:val="1"/>
      <w:marLeft w:val="0"/>
      <w:marRight w:val="0"/>
      <w:marTop w:val="0"/>
      <w:marBottom w:val="0"/>
      <w:divBdr>
        <w:top w:val="none" w:sz="0" w:space="0" w:color="auto"/>
        <w:left w:val="none" w:sz="0" w:space="0" w:color="auto"/>
        <w:bottom w:val="none" w:sz="0" w:space="0" w:color="auto"/>
        <w:right w:val="none" w:sz="0" w:space="0" w:color="auto"/>
      </w:divBdr>
    </w:div>
    <w:div w:id="1604730043">
      <w:bodyDiv w:val="1"/>
      <w:marLeft w:val="0"/>
      <w:marRight w:val="0"/>
      <w:marTop w:val="0"/>
      <w:marBottom w:val="0"/>
      <w:divBdr>
        <w:top w:val="none" w:sz="0" w:space="0" w:color="auto"/>
        <w:left w:val="none" w:sz="0" w:space="0" w:color="auto"/>
        <w:bottom w:val="none" w:sz="0" w:space="0" w:color="auto"/>
        <w:right w:val="none" w:sz="0" w:space="0" w:color="auto"/>
      </w:divBdr>
    </w:div>
    <w:div w:id="1715353024">
      <w:bodyDiv w:val="1"/>
      <w:marLeft w:val="0"/>
      <w:marRight w:val="0"/>
      <w:marTop w:val="0"/>
      <w:marBottom w:val="0"/>
      <w:divBdr>
        <w:top w:val="none" w:sz="0" w:space="0" w:color="auto"/>
        <w:left w:val="none" w:sz="0" w:space="0" w:color="auto"/>
        <w:bottom w:val="none" w:sz="0" w:space="0" w:color="auto"/>
        <w:right w:val="none" w:sz="0" w:space="0" w:color="auto"/>
      </w:divBdr>
    </w:div>
    <w:div w:id="1730107696">
      <w:bodyDiv w:val="1"/>
      <w:marLeft w:val="0"/>
      <w:marRight w:val="0"/>
      <w:marTop w:val="0"/>
      <w:marBottom w:val="0"/>
      <w:divBdr>
        <w:top w:val="none" w:sz="0" w:space="0" w:color="auto"/>
        <w:left w:val="none" w:sz="0" w:space="0" w:color="auto"/>
        <w:bottom w:val="none" w:sz="0" w:space="0" w:color="auto"/>
        <w:right w:val="none" w:sz="0" w:space="0" w:color="auto"/>
      </w:divBdr>
    </w:div>
    <w:div w:id="1802648821">
      <w:bodyDiv w:val="1"/>
      <w:marLeft w:val="0"/>
      <w:marRight w:val="0"/>
      <w:marTop w:val="0"/>
      <w:marBottom w:val="0"/>
      <w:divBdr>
        <w:top w:val="none" w:sz="0" w:space="0" w:color="auto"/>
        <w:left w:val="none" w:sz="0" w:space="0" w:color="auto"/>
        <w:bottom w:val="none" w:sz="0" w:space="0" w:color="auto"/>
        <w:right w:val="none" w:sz="0" w:space="0" w:color="auto"/>
      </w:divBdr>
    </w:div>
    <w:div w:id="1852841336">
      <w:bodyDiv w:val="1"/>
      <w:marLeft w:val="0"/>
      <w:marRight w:val="0"/>
      <w:marTop w:val="0"/>
      <w:marBottom w:val="0"/>
      <w:divBdr>
        <w:top w:val="none" w:sz="0" w:space="0" w:color="auto"/>
        <w:left w:val="none" w:sz="0" w:space="0" w:color="auto"/>
        <w:bottom w:val="none" w:sz="0" w:space="0" w:color="auto"/>
        <w:right w:val="none" w:sz="0" w:space="0" w:color="auto"/>
      </w:divBdr>
    </w:div>
    <w:div w:id="2048918398">
      <w:bodyDiv w:val="1"/>
      <w:marLeft w:val="0"/>
      <w:marRight w:val="0"/>
      <w:marTop w:val="0"/>
      <w:marBottom w:val="0"/>
      <w:divBdr>
        <w:top w:val="none" w:sz="0" w:space="0" w:color="auto"/>
        <w:left w:val="none" w:sz="0" w:space="0" w:color="auto"/>
        <w:bottom w:val="none" w:sz="0" w:space="0" w:color="auto"/>
        <w:right w:val="none" w:sz="0" w:space="0" w:color="auto"/>
      </w:divBdr>
    </w:div>
    <w:div w:id="2071298028">
      <w:bodyDiv w:val="1"/>
      <w:marLeft w:val="0"/>
      <w:marRight w:val="0"/>
      <w:marTop w:val="0"/>
      <w:marBottom w:val="0"/>
      <w:divBdr>
        <w:top w:val="none" w:sz="0" w:space="0" w:color="auto"/>
        <w:left w:val="none" w:sz="0" w:space="0" w:color="auto"/>
        <w:bottom w:val="none" w:sz="0" w:space="0" w:color="auto"/>
        <w:right w:val="none" w:sz="0" w:space="0" w:color="auto"/>
      </w:divBdr>
    </w:div>
    <w:div w:id="2097092497">
      <w:bodyDiv w:val="1"/>
      <w:marLeft w:val="0"/>
      <w:marRight w:val="0"/>
      <w:marTop w:val="0"/>
      <w:marBottom w:val="0"/>
      <w:divBdr>
        <w:top w:val="none" w:sz="0" w:space="0" w:color="auto"/>
        <w:left w:val="none" w:sz="0" w:space="0" w:color="auto"/>
        <w:bottom w:val="none" w:sz="0" w:space="0" w:color="auto"/>
        <w:right w:val="none" w:sz="0" w:space="0" w:color="auto"/>
      </w:divBdr>
      <w:divsChild>
        <w:div w:id="136725639">
          <w:marLeft w:val="0"/>
          <w:marRight w:val="0"/>
          <w:marTop w:val="0"/>
          <w:marBottom w:val="0"/>
          <w:divBdr>
            <w:top w:val="none" w:sz="0" w:space="0" w:color="auto"/>
            <w:left w:val="none" w:sz="0" w:space="0" w:color="auto"/>
            <w:bottom w:val="none" w:sz="0" w:space="0" w:color="auto"/>
            <w:right w:val="none" w:sz="0" w:space="0" w:color="auto"/>
          </w:divBdr>
        </w:div>
        <w:div w:id="1044256982">
          <w:marLeft w:val="0"/>
          <w:marRight w:val="0"/>
          <w:marTop w:val="0"/>
          <w:marBottom w:val="0"/>
          <w:divBdr>
            <w:top w:val="none" w:sz="0" w:space="0" w:color="auto"/>
            <w:left w:val="none" w:sz="0" w:space="0" w:color="auto"/>
            <w:bottom w:val="none" w:sz="0" w:space="0" w:color="auto"/>
            <w:right w:val="none" w:sz="0" w:space="0" w:color="auto"/>
          </w:divBdr>
          <w:divsChild>
            <w:div w:id="14623298">
              <w:marLeft w:val="0"/>
              <w:marRight w:val="0"/>
              <w:marTop w:val="0"/>
              <w:marBottom w:val="0"/>
              <w:divBdr>
                <w:top w:val="none" w:sz="0" w:space="0" w:color="auto"/>
                <w:left w:val="none" w:sz="0" w:space="0" w:color="auto"/>
                <w:bottom w:val="none" w:sz="0" w:space="0" w:color="auto"/>
                <w:right w:val="none" w:sz="0" w:space="0" w:color="auto"/>
              </w:divBdr>
              <w:divsChild>
                <w:div w:id="403647373">
                  <w:marLeft w:val="0"/>
                  <w:marRight w:val="0"/>
                  <w:marTop w:val="0"/>
                  <w:marBottom w:val="0"/>
                  <w:divBdr>
                    <w:top w:val="none" w:sz="0" w:space="0" w:color="auto"/>
                    <w:left w:val="none" w:sz="0" w:space="0" w:color="auto"/>
                    <w:bottom w:val="none" w:sz="0" w:space="0" w:color="auto"/>
                    <w:right w:val="none" w:sz="0" w:space="0" w:color="auto"/>
                  </w:divBdr>
                </w:div>
                <w:div w:id="1587768885">
                  <w:marLeft w:val="0"/>
                  <w:marRight w:val="0"/>
                  <w:marTop w:val="0"/>
                  <w:marBottom w:val="0"/>
                  <w:divBdr>
                    <w:top w:val="none" w:sz="0" w:space="0" w:color="auto"/>
                    <w:left w:val="none" w:sz="0" w:space="0" w:color="auto"/>
                    <w:bottom w:val="none" w:sz="0" w:space="0" w:color="auto"/>
                    <w:right w:val="none" w:sz="0" w:space="0" w:color="auto"/>
                  </w:divBdr>
                </w:div>
              </w:divsChild>
            </w:div>
            <w:div w:id="287778545">
              <w:marLeft w:val="0"/>
              <w:marRight w:val="0"/>
              <w:marTop w:val="0"/>
              <w:marBottom w:val="0"/>
              <w:divBdr>
                <w:top w:val="none" w:sz="0" w:space="0" w:color="auto"/>
                <w:left w:val="none" w:sz="0" w:space="0" w:color="auto"/>
                <w:bottom w:val="none" w:sz="0" w:space="0" w:color="auto"/>
                <w:right w:val="none" w:sz="0" w:space="0" w:color="auto"/>
              </w:divBdr>
              <w:divsChild>
                <w:div w:id="1039815012">
                  <w:marLeft w:val="0"/>
                  <w:marRight w:val="0"/>
                  <w:marTop w:val="0"/>
                  <w:marBottom w:val="0"/>
                  <w:divBdr>
                    <w:top w:val="none" w:sz="0" w:space="0" w:color="auto"/>
                    <w:left w:val="none" w:sz="0" w:space="0" w:color="auto"/>
                    <w:bottom w:val="none" w:sz="0" w:space="0" w:color="auto"/>
                    <w:right w:val="none" w:sz="0" w:space="0" w:color="auto"/>
                  </w:divBdr>
                </w:div>
              </w:divsChild>
            </w:div>
            <w:div w:id="308442760">
              <w:marLeft w:val="0"/>
              <w:marRight w:val="0"/>
              <w:marTop w:val="0"/>
              <w:marBottom w:val="0"/>
              <w:divBdr>
                <w:top w:val="none" w:sz="0" w:space="0" w:color="auto"/>
                <w:left w:val="none" w:sz="0" w:space="0" w:color="auto"/>
                <w:bottom w:val="none" w:sz="0" w:space="0" w:color="auto"/>
                <w:right w:val="none" w:sz="0" w:space="0" w:color="auto"/>
              </w:divBdr>
              <w:divsChild>
                <w:div w:id="1851601740">
                  <w:marLeft w:val="0"/>
                  <w:marRight w:val="0"/>
                  <w:marTop w:val="0"/>
                  <w:marBottom w:val="0"/>
                  <w:divBdr>
                    <w:top w:val="none" w:sz="0" w:space="0" w:color="auto"/>
                    <w:left w:val="none" w:sz="0" w:space="0" w:color="auto"/>
                    <w:bottom w:val="none" w:sz="0" w:space="0" w:color="auto"/>
                    <w:right w:val="none" w:sz="0" w:space="0" w:color="auto"/>
                  </w:divBdr>
                </w:div>
              </w:divsChild>
            </w:div>
            <w:div w:id="332803949">
              <w:marLeft w:val="0"/>
              <w:marRight w:val="0"/>
              <w:marTop w:val="0"/>
              <w:marBottom w:val="0"/>
              <w:divBdr>
                <w:top w:val="none" w:sz="0" w:space="0" w:color="auto"/>
                <w:left w:val="none" w:sz="0" w:space="0" w:color="auto"/>
                <w:bottom w:val="none" w:sz="0" w:space="0" w:color="auto"/>
                <w:right w:val="none" w:sz="0" w:space="0" w:color="auto"/>
              </w:divBdr>
            </w:div>
            <w:div w:id="610360837">
              <w:marLeft w:val="0"/>
              <w:marRight w:val="0"/>
              <w:marTop w:val="0"/>
              <w:marBottom w:val="0"/>
              <w:divBdr>
                <w:top w:val="none" w:sz="0" w:space="0" w:color="auto"/>
                <w:left w:val="none" w:sz="0" w:space="0" w:color="auto"/>
                <w:bottom w:val="none" w:sz="0" w:space="0" w:color="auto"/>
                <w:right w:val="none" w:sz="0" w:space="0" w:color="auto"/>
              </w:divBdr>
            </w:div>
            <w:div w:id="720517456">
              <w:marLeft w:val="0"/>
              <w:marRight w:val="0"/>
              <w:marTop w:val="0"/>
              <w:marBottom w:val="0"/>
              <w:divBdr>
                <w:top w:val="none" w:sz="0" w:space="0" w:color="auto"/>
                <w:left w:val="none" w:sz="0" w:space="0" w:color="auto"/>
                <w:bottom w:val="none" w:sz="0" w:space="0" w:color="auto"/>
                <w:right w:val="none" w:sz="0" w:space="0" w:color="auto"/>
              </w:divBdr>
              <w:divsChild>
                <w:div w:id="1055814822">
                  <w:marLeft w:val="0"/>
                  <w:marRight w:val="0"/>
                  <w:marTop w:val="0"/>
                  <w:marBottom w:val="0"/>
                  <w:divBdr>
                    <w:top w:val="none" w:sz="0" w:space="0" w:color="auto"/>
                    <w:left w:val="none" w:sz="0" w:space="0" w:color="auto"/>
                    <w:bottom w:val="none" w:sz="0" w:space="0" w:color="auto"/>
                    <w:right w:val="none" w:sz="0" w:space="0" w:color="auto"/>
                  </w:divBdr>
                </w:div>
              </w:divsChild>
            </w:div>
            <w:div w:id="802846761">
              <w:marLeft w:val="0"/>
              <w:marRight w:val="0"/>
              <w:marTop w:val="0"/>
              <w:marBottom w:val="0"/>
              <w:divBdr>
                <w:top w:val="none" w:sz="0" w:space="0" w:color="auto"/>
                <w:left w:val="none" w:sz="0" w:space="0" w:color="auto"/>
                <w:bottom w:val="none" w:sz="0" w:space="0" w:color="auto"/>
                <w:right w:val="none" w:sz="0" w:space="0" w:color="auto"/>
              </w:divBdr>
              <w:divsChild>
                <w:div w:id="269550717">
                  <w:marLeft w:val="0"/>
                  <w:marRight w:val="0"/>
                  <w:marTop w:val="0"/>
                  <w:marBottom w:val="0"/>
                  <w:divBdr>
                    <w:top w:val="none" w:sz="0" w:space="0" w:color="auto"/>
                    <w:left w:val="none" w:sz="0" w:space="0" w:color="auto"/>
                    <w:bottom w:val="none" w:sz="0" w:space="0" w:color="auto"/>
                    <w:right w:val="none" w:sz="0" w:space="0" w:color="auto"/>
                  </w:divBdr>
                </w:div>
              </w:divsChild>
            </w:div>
            <w:div w:id="1039402631">
              <w:marLeft w:val="0"/>
              <w:marRight w:val="0"/>
              <w:marTop w:val="0"/>
              <w:marBottom w:val="0"/>
              <w:divBdr>
                <w:top w:val="none" w:sz="0" w:space="0" w:color="auto"/>
                <w:left w:val="none" w:sz="0" w:space="0" w:color="auto"/>
                <w:bottom w:val="none" w:sz="0" w:space="0" w:color="auto"/>
                <w:right w:val="none" w:sz="0" w:space="0" w:color="auto"/>
              </w:divBdr>
              <w:divsChild>
                <w:div w:id="254486155">
                  <w:marLeft w:val="0"/>
                  <w:marRight w:val="0"/>
                  <w:marTop w:val="0"/>
                  <w:marBottom w:val="0"/>
                  <w:divBdr>
                    <w:top w:val="none" w:sz="0" w:space="0" w:color="auto"/>
                    <w:left w:val="none" w:sz="0" w:space="0" w:color="auto"/>
                    <w:bottom w:val="none" w:sz="0" w:space="0" w:color="auto"/>
                    <w:right w:val="none" w:sz="0" w:space="0" w:color="auto"/>
                  </w:divBdr>
                </w:div>
                <w:div w:id="271523987">
                  <w:marLeft w:val="0"/>
                  <w:marRight w:val="0"/>
                  <w:marTop w:val="0"/>
                  <w:marBottom w:val="0"/>
                  <w:divBdr>
                    <w:top w:val="none" w:sz="0" w:space="0" w:color="auto"/>
                    <w:left w:val="none" w:sz="0" w:space="0" w:color="auto"/>
                    <w:bottom w:val="none" w:sz="0" w:space="0" w:color="auto"/>
                    <w:right w:val="none" w:sz="0" w:space="0" w:color="auto"/>
                  </w:divBdr>
                </w:div>
              </w:divsChild>
            </w:div>
            <w:div w:id="1342315806">
              <w:marLeft w:val="0"/>
              <w:marRight w:val="0"/>
              <w:marTop w:val="0"/>
              <w:marBottom w:val="0"/>
              <w:divBdr>
                <w:top w:val="none" w:sz="0" w:space="0" w:color="auto"/>
                <w:left w:val="none" w:sz="0" w:space="0" w:color="auto"/>
                <w:bottom w:val="none" w:sz="0" w:space="0" w:color="auto"/>
                <w:right w:val="none" w:sz="0" w:space="0" w:color="auto"/>
              </w:divBdr>
              <w:divsChild>
                <w:div w:id="1549611536">
                  <w:marLeft w:val="0"/>
                  <w:marRight w:val="0"/>
                  <w:marTop w:val="0"/>
                  <w:marBottom w:val="0"/>
                  <w:divBdr>
                    <w:top w:val="none" w:sz="0" w:space="0" w:color="auto"/>
                    <w:left w:val="none" w:sz="0" w:space="0" w:color="auto"/>
                    <w:bottom w:val="none" w:sz="0" w:space="0" w:color="auto"/>
                    <w:right w:val="none" w:sz="0" w:space="0" w:color="auto"/>
                  </w:divBdr>
                </w:div>
                <w:div w:id="1791629105">
                  <w:marLeft w:val="0"/>
                  <w:marRight w:val="0"/>
                  <w:marTop w:val="0"/>
                  <w:marBottom w:val="0"/>
                  <w:divBdr>
                    <w:top w:val="none" w:sz="0" w:space="0" w:color="auto"/>
                    <w:left w:val="none" w:sz="0" w:space="0" w:color="auto"/>
                    <w:bottom w:val="none" w:sz="0" w:space="0" w:color="auto"/>
                    <w:right w:val="none" w:sz="0" w:space="0" w:color="auto"/>
                  </w:divBdr>
                </w:div>
              </w:divsChild>
            </w:div>
            <w:div w:id="1346708329">
              <w:marLeft w:val="0"/>
              <w:marRight w:val="0"/>
              <w:marTop w:val="0"/>
              <w:marBottom w:val="0"/>
              <w:divBdr>
                <w:top w:val="none" w:sz="0" w:space="0" w:color="auto"/>
                <w:left w:val="none" w:sz="0" w:space="0" w:color="auto"/>
                <w:bottom w:val="none" w:sz="0" w:space="0" w:color="auto"/>
                <w:right w:val="none" w:sz="0" w:space="0" w:color="auto"/>
              </w:divBdr>
            </w:div>
            <w:div w:id="1405646379">
              <w:marLeft w:val="0"/>
              <w:marRight w:val="0"/>
              <w:marTop w:val="0"/>
              <w:marBottom w:val="0"/>
              <w:divBdr>
                <w:top w:val="none" w:sz="0" w:space="0" w:color="auto"/>
                <w:left w:val="none" w:sz="0" w:space="0" w:color="auto"/>
                <w:bottom w:val="none" w:sz="0" w:space="0" w:color="auto"/>
                <w:right w:val="none" w:sz="0" w:space="0" w:color="auto"/>
              </w:divBdr>
            </w:div>
            <w:div w:id="1733115977">
              <w:marLeft w:val="0"/>
              <w:marRight w:val="0"/>
              <w:marTop w:val="0"/>
              <w:marBottom w:val="0"/>
              <w:divBdr>
                <w:top w:val="none" w:sz="0" w:space="0" w:color="auto"/>
                <w:left w:val="none" w:sz="0" w:space="0" w:color="auto"/>
                <w:bottom w:val="none" w:sz="0" w:space="0" w:color="auto"/>
                <w:right w:val="none" w:sz="0" w:space="0" w:color="auto"/>
              </w:divBdr>
            </w:div>
            <w:div w:id="1878077233">
              <w:marLeft w:val="0"/>
              <w:marRight w:val="0"/>
              <w:marTop w:val="0"/>
              <w:marBottom w:val="0"/>
              <w:divBdr>
                <w:top w:val="none" w:sz="0" w:space="0" w:color="auto"/>
                <w:left w:val="none" w:sz="0" w:space="0" w:color="auto"/>
                <w:bottom w:val="none" w:sz="0" w:space="0" w:color="auto"/>
                <w:right w:val="none" w:sz="0" w:space="0" w:color="auto"/>
              </w:divBdr>
            </w:div>
            <w:div w:id="1971595309">
              <w:marLeft w:val="0"/>
              <w:marRight w:val="0"/>
              <w:marTop w:val="0"/>
              <w:marBottom w:val="0"/>
              <w:divBdr>
                <w:top w:val="none" w:sz="0" w:space="0" w:color="auto"/>
                <w:left w:val="none" w:sz="0" w:space="0" w:color="auto"/>
                <w:bottom w:val="none" w:sz="0" w:space="0" w:color="auto"/>
                <w:right w:val="none" w:sz="0" w:space="0" w:color="auto"/>
              </w:divBdr>
            </w:div>
            <w:div w:id="2033333768">
              <w:marLeft w:val="0"/>
              <w:marRight w:val="0"/>
              <w:marTop w:val="0"/>
              <w:marBottom w:val="0"/>
              <w:divBdr>
                <w:top w:val="none" w:sz="0" w:space="0" w:color="auto"/>
                <w:left w:val="none" w:sz="0" w:space="0" w:color="auto"/>
                <w:bottom w:val="none" w:sz="0" w:space="0" w:color="auto"/>
                <w:right w:val="none" w:sz="0" w:space="0" w:color="auto"/>
              </w:divBdr>
            </w:div>
            <w:div w:id="2035837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8669223">
      <w:bodyDiv w:val="1"/>
      <w:marLeft w:val="0"/>
      <w:marRight w:val="0"/>
      <w:marTop w:val="0"/>
      <w:marBottom w:val="0"/>
      <w:divBdr>
        <w:top w:val="none" w:sz="0" w:space="0" w:color="auto"/>
        <w:left w:val="none" w:sz="0" w:space="0" w:color="auto"/>
        <w:bottom w:val="none" w:sz="0" w:space="0" w:color="auto"/>
        <w:right w:val="none" w:sz="0" w:space="0" w:color="auto"/>
      </w:divBdr>
    </w:div>
    <w:div w:id="2120567737">
      <w:bodyDiv w:val="1"/>
      <w:marLeft w:val="0"/>
      <w:marRight w:val="0"/>
      <w:marTop w:val="0"/>
      <w:marBottom w:val="0"/>
      <w:divBdr>
        <w:top w:val="none" w:sz="0" w:space="0" w:color="auto"/>
        <w:left w:val="none" w:sz="0" w:space="0" w:color="auto"/>
        <w:bottom w:val="none" w:sz="0" w:space="0" w:color="auto"/>
        <w:right w:val="none" w:sz="0" w:space="0" w:color="auto"/>
      </w:divBdr>
    </w:div>
    <w:div w:id="21299325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hyperlink" Target="https://www.fender.com/products/capacitor-ceramic-disc-05uf-100v-20-percent-12" TargetMode="External"/><Relationship Id="rId39" Type="http://schemas.openxmlformats.org/officeDocument/2006/relationships/footer" Target="footer3.xml"/><Relationship Id="rId21" Type="http://schemas.openxmlformats.org/officeDocument/2006/relationships/hyperlink" Target="https://www.aldebaran.cz/elmg/kurz_05_diel.pdf" TargetMode="External"/><Relationship Id="rId34" Type="http://schemas.openxmlformats.org/officeDocument/2006/relationships/hyperlink" Target="https://openai.com/codex/" TargetMode="External"/><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hyperlink" Target="https://majkey25.github.io/rc-audio-lab/" TargetMode="External"/><Relationship Id="rId29" Type="http://schemas.openxmlformats.org/officeDocument/2006/relationships/hyperlink" Target="https://wiki.analog.com/university/courses/electronics/text/chapter-7" TargetMode="External"/><Relationship Id="rId41"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hyperlink" Target="https://www.aldebaran.cz/elmg/kurz_12_cura.pdf" TargetMode="External"/><Relationship Id="rId32" Type="http://schemas.openxmlformats.org/officeDocument/2006/relationships/hyperlink" Target="https://www.w3.org/TR/2021/REC-webaudio-20210617/" TargetMode="External"/><Relationship Id="rId37" Type="http://schemas.openxmlformats.org/officeDocument/2006/relationships/hyperlink" Target="https://iva.k.utb.cz/lekce/citovani-pri-vyuzivani-nastroju-ai/" TargetMode="External"/><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hyperlink" Target="https://www.aldebaran.cz/elmg/kurz_07_curd.pdf" TargetMode="External"/><Relationship Id="rId28" Type="http://schemas.openxmlformats.org/officeDocument/2006/relationships/hyperlink" Target="https://www.ti.com/video/6119035031001" TargetMode="External"/><Relationship Id="rId36" Type="http://schemas.openxmlformats.org/officeDocument/2006/relationships/hyperlink" Target="https://iva.k.utb.cz/lekce/prohlaseni-o-pouzivani-nastroju-ai-v-praci/" TargetMode="External"/><Relationship Id="rId10" Type="http://schemas.openxmlformats.org/officeDocument/2006/relationships/image" Target="media/image2.png"/><Relationship Id="rId19" Type="http://schemas.openxmlformats.org/officeDocument/2006/relationships/hyperlink" Target="https://github.com/Majkey25/rc-audio-lab/blob/main/docs/assignment.md" TargetMode="External"/><Relationship Id="rId31" Type="http://schemas.openxmlformats.org/officeDocument/2006/relationships/hyperlink" Target="https://github.com/freepats/electric-guitar-FSBS-clean" TargetMode="Externa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5.png"/><Relationship Id="rId22" Type="http://schemas.openxmlformats.org/officeDocument/2006/relationships/hyperlink" Target="https://ocw.mit.edu/courses/ec-s06-practical-electronics-fall-2004/5d70e7c37b7dc19e1e947e7a7b1d4ac6_MITEC_S06F04_lec04.pdf" TargetMode="External"/><Relationship Id="rId27" Type="http://schemas.openxmlformats.org/officeDocument/2006/relationships/hyperlink" Target="https://www.seymourduncan.com/blog/tips-and-tricks/250k-pots-versus-500k-pots-going-deeper-into-the-subject" TargetMode="External"/><Relationship Id="rId30" Type="http://schemas.openxmlformats.org/officeDocument/2006/relationships/hyperlink" Target="https://www.analog.com/en/resources/technical-articles/an-overview-of-automatic-level-control.html" TargetMode="External"/><Relationship Id="rId35" Type="http://schemas.openxmlformats.org/officeDocument/2006/relationships/hyperlink" Target="https://code.claude.com/docs/en/overview" TargetMode="External"/><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hyperlink" Target="https://web.mit.edu/6.117/www/lec3.pdf" TargetMode="External"/><Relationship Id="rId33" Type="http://schemas.openxmlformats.org/officeDocument/2006/relationships/hyperlink" Target="https://antigravity.google/" TargetMode="External"/><Relationship Id="rId38" Type="http://schemas.openxmlformats.org/officeDocument/2006/relationships/footer" Target="footer2.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ABF7DB96A41425AB00C7D74E9E7F523"/>
        <w:category>
          <w:name w:val="Obecné"/>
          <w:gallery w:val="placeholder"/>
        </w:category>
        <w:types>
          <w:type w:val="bbPlcHdr"/>
        </w:types>
        <w:behaviors>
          <w:behavior w:val="content"/>
        </w:behaviors>
        <w:guid w:val="{60C77171-8DBA-4F3E-943B-96A3DBA7C072}"/>
      </w:docPartPr>
      <w:docPartBody>
        <w:p w:rsidR="00F83112" w:rsidRDefault="00AA277A" w:rsidP="00AA277A">
          <w:pPr>
            <w:pStyle w:val="5ABF7DB96A41425AB00C7D74E9E7F523"/>
          </w:pPr>
          <m:oMathPara>
            <m:oMath>
              <m:r>
                <w:rPr>
                  <w:rStyle w:val="PlaceholderText"/>
                  <w:rFonts w:ascii="Cambria Math" w:hAnsi="Cambria Math"/>
                </w:rPr>
                <m:t>Sem zadejte rovnici.</m:t>
              </m:r>
            </m:oMath>
          </m:oMathPara>
        </w:p>
      </w:docPartBody>
    </w:docPart>
    <w:docPart>
      <w:docPartPr>
        <w:name w:val="A08C21E212D24DFBA5A5CD5A98B27E8F"/>
        <w:category>
          <w:name w:val="Obecné"/>
          <w:gallery w:val="placeholder"/>
        </w:category>
        <w:types>
          <w:type w:val="bbPlcHdr"/>
        </w:types>
        <w:behaviors>
          <w:behavior w:val="content"/>
        </w:behaviors>
        <w:guid w:val="{AA83A500-B6B6-4317-ABF8-93D4C9392C04}"/>
      </w:docPartPr>
      <w:docPartBody>
        <w:p w:rsidR="00F83112" w:rsidRDefault="00AA277A" w:rsidP="00AA277A">
          <w:pPr>
            <w:pStyle w:val="A08C21E212D24DFBA5A5CD5A98B27E8F"/>
          </w:pPr>
          <w:r>
            <w:rPr>
              <w:rStyle w:val="PlaceholderText"/>
              <w:rFonts w:eastAsiaTheme="majorEastAsia"/>
            </w:rPr>
            <w:t>[Tabulku vložíte do odstavce níže přes Vložení/Tabulka. Sem pak klepněte a napište titulek.</w:t>
          </w:r>
          <w:r>
            <w:rPr>
              <w:rStyle w:val="PlaceholderText"/>
              <w:rFonts w:eastAsiaTheme="majorEastAsia"/>
              <w:lang w:val="en-US"/>
            </w:rPr>
            <w:t>]</w:t>
          </w:r>
        </w:p>
      </w:docPartBody>
    </w:docPart>
    <w:docPart>
      <w:docPartPr>
        <w:name w:val="3217433250DA4D0B9A1B5F4B40692D47"/>
        <w:category>
          <w:name w:val="Obecné"/>
          <w:gallery w:val="placeholder"/>
        </w:category>
        <w:types>
          <w:type w:val="bbPlcHdr"/>
        </w:types>
        <w:behaviors>
          <w:behavior w:val="content"/>
        </w:behaviors>
        <w:guid w:val="{AAE17A71-7A84-406F-9E6E-2746C31A55B0}"/>
      </w:docPartPr>
      <w:docPartBody>
        <w:p w:rsidR="00F83112" w:rsidRDefault="00AA277A" w:rsidP="00AA277A">
          <w:pPr>
            <w:pStyle w:val="3217433250DA4D0B9A1B5F4B40692D47"/>
          </w:pPr>
          <w:r w:rsidRPr="00EF215D">
            <w:rPr>
              <w:rFonts w:eastAsiaTheme="majorEastAsia"/>
            </w:rPr>
            <w:t>[Titulek obrázku]</w:t>
          </w:r>
        </w:p>
      </w:docPartBody>
    </w:docPart>
    <w:docPart>
      <w:docPartPr>
        <w:name w:val="C6C31ABA008440A7B58F20F7A7FC4919"/>
        <w:category>
          <w:name w:val="Obecné"/>
          <w:gallery w:val="placeholder"/>
        </w:category>
        <w:types>
          <w:type w:val="bbPlcHdr"/>
        </w:types>
        <w:behaviors>
          <w:behavior w:val="content"/>
        </w:behaviors>
        <w:guid w:val="{2E91AC26-174A-4BCD-B506-D5425FA62814}"/>
      </w:docPartPr>
      <w:docPartBody>
        <w:p w:rsidR="00F83112" w:rsidRDefault="00AA277A" w:rsidP="00AA277A">
          <w:pPr>
            <w:pStyle w:val="C6C31ABA008440A7B58F20F7A7FC4919"/>
          </w:pPr>
          <w:r>
            <w:rPr>
              <w:rStyle w:val="PlaceholderText"/>
              <w:rFonts w:eastAsiaTheme="majorEastAsia"/>
              <w:lang w:val="en-US"/>
            </w:rPr>
            <w:t>[Titulek obr</w:t>
          </w:r>
          <w:r>
            <w:rPr>
              <w:rStyle w:val="PlaceholderText"/>
              <w:rFonts w:eastAsiaTheme="majorEastAsia"/>
            </w:rPr>
            <w:t>ázku</w:t>
          </w:r>
          <w:r>
            <w:rPr>
              <w:rStyle w:val="PlaceholderText"/>
              <w:rFonts w:eastAsiaTheme="majorEastAsia"/>
              <w:lang w:val="en-US"/>
            </w:rPr>
            <w:t>]</w:t>
          </w:r>
        </w:p>
      </w:docPartBody>
    </w:docPart>
    <w:docPart>
      <w:docPartPr>
        <w:name w:val="5CDCC436BBAF400CA921FA0C680B3CF1"/>
        <w:category>
          <w:name w:val="Obecné"/>
          <w:gallery w:val="placeholder"/>
        </w:category>
        <w:types>
          <w:type w:val="bbPlcHdr"/>
        </w:types>
        <w:behaviors>
          <w:behavior w:val="content"/>
        </w:behaviors>
        <w:guid w:val="{D1FD1F33-C490-4DCF-BABA-32E4929C8CED}"/>
      </w:docPartPr>
      <w:docPartBody>
        <w:p w:rsidR="00F83112" w:rsidRDefault="00AA277A" w:rsidP="00AA277A">
          <w:pPr>
            <w:pStyle w:val="5CDCC436BBAF400CA921FA0C680B3CF1"/>
          </w:pPr>
          <w:r w:rsidRPr="00130C24">
            <w:rPr>
              <w:rStyle w:val="PlaceholderText"/>
              <w:rFonts w:eastAsiaTheme="majorEastAsia"/>
            </w:rPr>
            <w:t>[Uve</w:t>
          </w:r>
          <w:r>
            <w:rPr>
              <w:rStyle w:val="PlaceholderText"/>
              <w:rFonts w:eastAsiaTheme="majorEastAsia"/>
            </w:rPr>
            <w:t>ďte zdroj obrázku.</w:t>
          </w:r>
          <w:r w:rsidRPr="00130C24">
            <w:rPr>
              <w:rStyle w:val="PlaceholderText"/>
              <w:rFonts w:eastAsiaTheme="majorEastAsia"/>
            </w:rPr>
            <w: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Segoe UI">
    <w:panose1 w:val="020B0502040204020203"/>
    <w:charset w:val="EE"/>
    <w:family w:val="swiss"/>
    <w:pitch w:val="variable"/>
    <w:sig w:usb0="E4002EFF" w:usb1="C000E47F" w:usb2="00000009" w:usb3="00000000" w:csb0="000001FF" w:csb1="00000000"/>
  </w:font>
  <w:font w:name="Cambria Math">
    <w:panose1 w:val="02040503050406030204"/>
    <w:charset w:val="EE"/>
    <w:family w:val="roman"/>
    <w:pitch w:val="variable"/>
    <w:sig w:usb0="E00006FF" w:usb1="420024FF" w:usb2="02000000" w:usb3="00000000" w:csb0="0000019F" w:csb1="00000000"/>
  </w:font>
  <w:font w:name="Cambria">
    <w:panose1 w:val="02040503050406030204"/>
    <w:charset w:val="EE"/>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277A"/>
    <w:rsid w:val="00033AFA"/>
    <w:rsid w:val="00292321"/>
    <w:rsid w:val="0042510D"/>
    <w:rsid w:val="005E10AF"/>
    <w:rsid w:val="009D1C42"/>
    <w:rsid w:val="00AA277A"/>
    <w:rsid w:val="00E1326D"/>
    <w:rsid w:val="00F153E3"/>
    <w:rsid w:val="00F83112"/>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cs-CZ" w:eastAsia="cs-CZ"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6BFC0E5D3F784EA7A0AEE6F14093CB6A">
    <w:name w:val="6BFC0E5D3F784EA7A0AEE6F14093CB6A"/>
  </w:style>
  <w:style w:type="character" w:styleId="PlaceholderText">
    <w:name w:val="Placeholder Text"/>
    <w:basedOn w:val="DefaultParagraphFont"/>
    <w:uiPriority w:val="99"/>
    <w:semiHidden/>
    <w:rsid w:val="00F83112"/>
    <w:rPr>
      <w:color w:val="666666"/>
    </w:rPr>
  </w:style>
  <w:style w:type="paragraph" w:customStyle="1" w:styleId="97A83DCF22534C25925D96CDE71E90CD">
    <w:name w:val="97A83DCF22534C25925D96CDE71E90CD"/>
  </w:style>
  <w:style w:type="paragraph" w:customStyle="1" w:styleId="0C12B501ADC84B2CBE729D1B03AD6886">
    <w:name w:val="0C12B501ADC84B2CBE729D1B03AD6886"/>
  </w:style>
  <w:style w:type="paragraph" w:customStyle="1" w:styleId="15923EC6DCF3425CBAFEECD4B0109C8F">
    <w:name w:val="15923EC6DCF3425CBAFEECD4B0109C8F"/>
  </w:style>
  <w:style w:type="paragraph" w:customStyle="1" w:styleId="9F57DC5BA44F424E9202C8CE0D2AD4AE">
    <w:name w:val="9F57DC5BA44F424E9202C8CE0D2AD4AE"/>
  </w:style>
  <w:style w:type="paragraph" w:customStyle="1" w:styleId="70E66792999E48A18806376CFCDEB583">
    <w:name w:val="70E66792999E48A18806376CFCDEB583"/>
  </w:style>
  <w:style w:type="paragraph" w:customStyle="1" w:styleId="56AD82DAA61D4EE0B43CD6916F613CBE">
    <w:name w:val="56AD82DAA61D4EE0B43CD6916F613CBE"/>
  </w:style>
  <w:style w:type="paragraph" w:customStyle="1" w:styleId="9B92549DB46843D99BBCC96D6B9F5D71">
    <w:name w:val="9B92549DB46843D99BBCC96D6B9F5D71"/>
  </w:style>
  <w:style w:type="paragraph" w:customStyle="1" w:styleId="73BACE7A1C7A499B9E1C1AD064AA36A6">
    <w:name w:val="73BACE7A1C7A499B9E1C1AD064AA36A6"/>
  </w:style>
  <w:style w:type="paragraph" w:customStyle="1" w:styleId="3D2228EF81D84CE9860BB60DABF3FC82">
    <w:name w:val="3D2228EF81D84CE9860BB60DABF3FC82"/>
  </w:style>
  <w:style w:type="paragraph" w:customStyle="1" w:styleId="EB0B366037B648F78544F3D4CEBA5078">
    <w:name w:val="EB0B366037B648F78544F3D4CEBA5078"/>
  </w:style>
  <w:style w:type="paragraph" w:customStyle="1" w:styleId="E98AFC9D76094B639D1832E5DC066B4E">
    <w:name w:val="E98AFC9D76094B639D1832E5DC066B4E"/>
  </w:style>
  <w:style w:type="paragraph" w:customStyle="1" w:styleId="39FDE21B46AC479E9AF9FA228A7F7671">
    <w:name w:val="39FDE21B46AC479E9AF9FA228A7F7671"/>
  </w:style>
  <w:style w:type="paragraph" w:customStyle="1" w:styleId="168D62FA5824443EA8D858C71DFF656E">
    <w:name w:val="168D62FA5824443EA8D858C71DFF656E"/>
  </w:style>
  <w:style w:type="paragraph" w:customStyle="1" w:styleId="6CCBDECDE4AA43DE993C927AE12D6930">
    <w:name w:val="6CCBDECDE4AA43DE993C927AE12D6930"/>
  </w:style>
  <w:style w:type="paragraph" w:customStyle="1" w:styleId="64CBF9C822FE4FB09607C7B94A2C87AC">
    <w:name w:val="64CBF9C822FE4FB09607C7B94A2C87AC"/>
  </w:style>
  <w:style w:type="paragraph" w:customStyle="1" w:styleId="A5A8F5D2E17A4024805CB879719DF18E">
    <w:name w:val="A5A8F5D2E17A4024805CB879719DF18E"/>
  </w:style>
  <w:style w:type="paragraph" w:customStyle="1" w:styleId="AFCE277D126A43699B4DCA896AE90BE4">
    <w:name w:val="AFCE277D126A43699B4DCA896AE90BE4"/>
  </w:style>
  <w:style w:type="paragraph" w:customStyle="1" w:styleId="A526C17CCD204E03AD3492B139ED0E58">
    <w:name w:val="A526C17CCD204E03AD3492B139ED0E58"/>
  </w:style>
  <w:style w:type="paragraph" w:customStyle="1" w:styleId="DEC0063215F64A2A947C2EE0BCD27395">
    <w:name w:val="DEC0063215F64A2A947C2EE0BCD27395"/>
  </w:style>
  <w:style w:type="paragraph" w:customStyle="1" w:styleId="A8A84F1DD1054D7CB17FD0549BB10B22">
    <w:name w:val="A8A84F1DD1054D7CB17FD0549BB10B22"/>
    <w:rsid w:val="00AA277A"/>
  </w:style>
  <w:style w:type="paragraph" w:customStyle="1" w:styleId="CED8BCD108DD400AB3CC48170E5B2C22">
    <w:name w:val="CED8BCD108DD400AB3CC48170E5B2C22"/>
    <w:rsid w:val="00AA277A"/>
  </w:style>
  <w:style w:type="paragraph" w:customStyle="1" w:styleId="7093B0C3292A4C268AB6180755301547">
    <w:name w:val="7093B0C3292A4C268AB6180755301547"/>
    <w:rsid w:val="00AA277A"/>
  </w:style>
  <w:style w:type="paragraph" w:customStyle="1" w:styleId="5ABF7DB96A41425AB00C7D74E9E7F523">
    <w:name w:val="5ABF7DB96A41425AB00C7D74E9E7F523"/>
    <w:rsid w:val="00AA277A"/>
  </w:style>
  <w:style w:type="paragraph" w:customStyle="1" w:styleId="A08C21E212D24DFBA5A5CD5A98B27E8F">
    <w:name w:val="A08C21E212D24DFBA5A5CD5A98B27E8F"/>
    <w:rsid w:val="00AA277A"/>
  </w:style>
  <w:style w:type="paragraph" w:customStyle="1" w:styleId="3217433250DA4D0B9A1B5F4B40692D47">
    <w:name w:val="3217433250DA4D0B9A1B5F4B40692D47"/>
    <w:rsid w:val="00AA277A"/>
  </w:style>
  <w:style w:type="paragraph" w:customStyle="1" w:styleId="C6C31ABA008440A7B58F20F7A7FC4919">
    <w:name w:val="C6C31ABA008440A7B58F20F7A7FC4919"/>
    <w:rsid w:val="00AA277A"/>
  </w:style>
  <w:style w:type="paragraph" w:customStyle="1" w:styleId="5CDCC436BBAF400CA921FA0C680B3CF1">
    <w:name w:val="5CDCC436BBAF400CA921FA0C680B3CF1"/>
    <w:rsid w:val="00AA277A"/>
  </w:style>
  <w:style w:type="paragraph" w:customStyle="1" w:styleId="Titulektabulky">
    <w:name w:val="Titulek tabulky"/>
    <w:basedOn w:val="Caption"/>
    <w:next w:val="Normal"/>
    <w:qFormat/>
    <w:rsid w:val="00AA277A"/>
    <w:pPr>
      <w:keepNext/>
      <w:spacing w:before="240" w:after="120"/>
    </w:pPr>
    <w:rPr>
      <w:b w:val="0"/>
      <w:bCs w:val="0"/>
      <w:i/>
      <w:iCs/>
    </w:rPr>
  </w:style>
  <w:style w:type="paragraph" w:styleId="Caption">
    <w:name w:val="caption"/>
    <w:basedOn w:val="Normal"/>
    <w:next w:val="Normal"/>
    <w:uiPriority w:val="35"/>
    <w:qFormat/>
    <w:rsid w:val="00AA277A"/>
    <w:pPr>
      <w:suppressLineNumbers/>
      <w:spacing w:before="120" w:after="240" w:line="260" w:lineRule="atLeast"/>
    </w:pPr>
    <w:rPr>
      <w:rFonts w:ascii="Arial" w:eastAsia="Times New Roman" w:hAnsi="Arial" w:cs="Times New Roman"/>
      <w:b/>
      <w:bCs/>
      <w:kern w:val="0"/>
      <w:sz w:val="18"/>
      <w:szCs w:val="20"/>
      <w:lang w:eastAsia="sk-SK"/>
      <w14:ligatures w14:val="none"/>
    </w:rPr>
  </w:style>
  <w:style w:type="paragraph" w:customStyle="1" w:styleId="Rovnice">
    <w:name w:val="Rovnice"/>
    <w:basedOn w:val="Normal"/>
    <w:next w:val="Normal"/>
    <w:qFormat/>
    <w:rsid w:val="00F83112"/>
    <w:pPr>
      <w:framePr w:hSpace="11340" w:vSpace="240" w:wrap="around" w:vAnchor="text" w:hAnchor="text" w:xAlign="center" w:y="1"/>
      <w:suppressLineNumbers/>
      <w:suppressAutoHyphens/>
      <w:spacing w:after="0" w:line="240" w:lineRule="auto"/>
      <w:suppressOverlap/>
    </w:pPr>
    <w:rPr>
      <w:rFonts w:ascii="Cambria Math" w:eastAsiaTheme="minorHAnsi" w:hAnsi="Cambria Math"/>
      <w:i/>
      <w:szCs w:val="22"/>
      <w:lang w:eastAsia="en-US"/>
    </w:rPr>
  </w:style>
  <w:style w:type="paragraph" w:customStyle="1" w:styleId="Rovnicetitulek">
    <w:name w:val="Rovnice titulek"/>
    <w:basedOn w:val="Caption"/>
    <w:qFormat/>
    <w:rsid w:val="00F83112"/>
    <w:pPr>
      <w:framePr w:hSpace="11340" w:vSpace="240" w:wrap="around" w:vAnchor="text" w:hAnchor="text" w:xAlign="center" w:y="1"/>
      <w:suppressOverlap/>
      <w:jc w:val="right"/>
    </w:pPr>
    <w:rPr>
      <w:b w:val="0"/>
    </w:rPr>
  </w:style>
  <w:style w:type="table" w:customStyle="1" w:styleId="Tabulkarovnice">
    <w:name w:val="Tabulka rovnice"/>
    <w:basedOn w:val="TableNormal"/>
    <w:uiPriority w:val="99"/>
    <w:rsid w:val="00F83112"/>
    <w:pPr>
      <w:spacing w:after="0" w:line="240" w:lineRule="auto"/>
    </w:pPr>
    <w:rPr>
      <w:rFonts w:ascii="Cambria Math" w:eastAsiaTheme="minorHAnsi" w:hAnsi="Cambria Math"/>
      <w:szCs w:val="22"/>
      <w:lang w:eastAsia="en-US"/>
    </w:rPr>
    <w:tblPr/>
  </w:style>
  <w:style w:type="paragraph" w:customStyle="1" w:styleId="Obrzek">
    <w:name w:val="Obrázek"/>
    <w:basedOn w:val="Normal"/>
    <w:qFormat/>
    <w:rsid w:val="00F83112"/>
    <w:pPr>
      <w:keepNext/>
      <w:suppressLineNumbers/>
      <w:spacing w:before="240" w:after="0" w:line="300" w:lineRule="atLeast"/>
      <w:jc w:val="center"/>
    </w:pPr>
    <w:rPr>
      <w:rFonts w:ascii="Times New Roman" w:eastAsia="Times New Roman" w:hAnsi="Times New Roman" w:cs="Times New Roman"/>
      <w:kern w:val="0"/>
      <w14:ligatures w14:val="none"/>
    </w:rPr>
  </w:style>
  <w:style w:type="paragraph" w:customStyle="1" w:styleId="Zdrojobrzkutabulky">
    <w:name w:val="Zdroj obrázku/tabulky"/>
    <w:basedOn w:val="Normal"/>
    <w:next w:val="Normal"/>
    <w:qFormat/>
    <w:rsid w:val="00F83112"/>
    <w:pPr>
      <w:keepLines/>
      <w:suppressLineNumbers/>
      <w:suppressAutoHyphens/>
      <w:spacing w:after="240" w:line="260" w:lineRule="atLeast"/>
    </w:pPr>
    <w:rPr>
      <w:rFonts w:ascii="Arial" w:eastAsia="Times New Roman" w:hAnsi="Arial" w:cs="Times New Roman"/>
      <w:i/>
      <w:kern w:val="0"/>
      <w:sz w:val="18"/>
      <w:szCs w:val="20"/>
      <w:lang w:eastAsia="sk-SK"/>
      <w14:ligatures w14:val="none"/>
    </w:rPr>
  </w:style>
  <w:style w:type="paragraph" w:customStyle="1" w:styleId="Titulekobrzkusezdrojem">
    <w:name w:val="Titulek obrázku (se zdrojem)"/>
    <w:basedOn w:val="Caption"/>
    <w:next w:val="Zdrojobrzkutabulky"/>
    <w:qFormat/>
    <w:rsid w:val="00F83112"/>
    <w:pPr>
      <w:keepNext/>
      <w:suppressAutoHyphens/>
      <w:spacing w:after="0"/>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Motiv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6">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18C5E56B-2045-4F22-B265-36C847C525C9}">
  <we:reference id="7ab57287-cf87-4c15-a029-cd6b0b3ebfbb" version="1.2.5.0" store="EXCatalog" storeType="EXCatalog"/>
  <we:alternateReferences>
    <we:reference id="WA200005176" version="1.2.5.0" store="cs-CZ"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A9ABEB0-DCC3-4E42-B7FD-85DAAB801A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18</Pages>
  <Words>4621</Words>
  <Characters>27269</Characters>
  <Application>Microsoft Office Word</Application>
  <DocSecurity>0</DocSecurity>
  <Lines>227</Lines>
  <Paragraphs>63</Paragraphs>
  <ScaleCrop>false</ScaleCrop>
  <HeadingPairs>
    <vt:vector size="2" baseType="variant">
      <vt:variant>
        <vt:lpstr>Název</vt:lpstr>
      </vt:variant>
      <vt:variant>
        <vt:i4>1</vt:i4>
      </vt:variant>
    </vt:vector>
  </HeadingPairs>
  <TitlesOfParts>
    <vt:vector size="1" baseType="lpstr">
      <vt:lpstr/>
    </vt:vector>
  </TitlesOfParts>
  <Company/>
  <LinksUpToDate>false</LinksUpToDate>
  <CharactersWithSpaces>31827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Nabíjení a vybíjení kondenzátoru a RC obvody v hudbě</dc:title>
  <dc:subject>Projekt 8 – RC děj a použití v hudbě</dc:subject>
  <dc:creator>Matěj Teplý</dc:creator>
  <cp:keywords>RC, kondenzátor, časová konstanta, hudba, zápočtový projekt</cp:keywords>
  <dc:description/>
  <cp:lastModifiedBy>Matěj Teplý</cp:lastModifiedBy>
  <cp:revision>8</cp:revision>
  <cp:lastPrinted>2025-09-18T13:19:00Z</cp:lastPrinted>
  <dcterms:created xsi:type="dcterms:W3CDTF">2025-09-18T19:19:00Z</dcterms:created>
  <dcterms:modified xsi:type="dcterms:W3CDTF">2026-09-12T08:27:00Z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-173911797</vt:i4>
  </property>
</Properties>
</file>