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Sunk</w:t>
        <w:br/>
        <w:t>软件需求与 Rust/wgpu 技术架构开发文档</w:t>
      </w:r>
    </w:p>
    <w:p>
      <w:pPr>
        <w:jc w:val="center"/>
      </w:pPr>
      <w:r>
        <w:rPr>
          <w:b/>
        </w:rPr>
        <w:t>版本：0.1 Draft</w:t>
        <w:br/>
      </w:r>
      <w:r>
        <w:t>目标平台：Windows + macOS</w:t>
        <w:br/>
      </w:r>
      <w:r>
        <w:t>核心约束：最终发布包 ≤ 50 MB / 平台</w:t>
      </w:r>
    </w:p>
    <w:p>
      <w:r>
        <w:t>本文档将产品需求、视觉目标、平台能力、软件模块、GPU 渲染架构、性能策略、文件系统安全边界、开发阶段和验收标准统一为一份可执行的开发基线。</w:t>
      </w:r>
    </w:p>
    <w:p>
      <w:pPr>
        <w:pStyle w:val="Heading1"/>
      </w:pPr>
      <w:r>
        <w:t>1. 产品概述</w:t>
      </w:r>
    </w:p>
    <w:p>
      <w:r>
        <w:t>Sunk 是一个常驻桌面的跨平台视觉工具：在桌面显示一个无边框、透明背景、Always-on-top 的 3D 黑洞浮窗。用户可以将文件、文件夹、快捷方式或可识别的应用拖入黑洞；黑洞以“引力捕获 → 轨道旋入 → 事件视界吞噬”的方式完成视觉反馈，随后执行配置的文件操作。核心视觉参考《星际穿越》中的 Gargantua，但实现目标是电影级视觉观感，而不是精确的广义相对论科学模拟。</w:t>
      </w:r>
    </w:p>
    <w:p>
      <w:pPr>
        <w:pStyle w:val="Heading1"/>
      </w:pPr>
      <w:r>
        <w:t>2. 产品目标与非目标</w:t>
      </w:r>
    </w:p>
    <w:p>
      <w:pPr>
        <w:pStyle w:val="Heading2"/>
      </w:pPr>
      <w:r>
        <w:t>2.1 目标</w:t>
      </w:r>
    </w:p>
    <w:p>
      <w:pPr>
        <w:pStyle w:val="ListBullet"/>
      </w:pPr>
      <w:r>
        <w:t>Windows 与 macOS 提供一致的核心体验。</w:t>
      </w:r>
    </w:p>
    <w:p>
      <w:pPr>
        <w:pStyle w:val="ListBullet"/>
      </w:pPr>
      <w:r>
        <w:t>黑洞成为产品的核心 UI，而不是普通窗口中的 3D 场景。</w:t>
      </w:r>
    </w:p>
    <w:p>
      <w:pPr>
        <w:pStyle w:val="ListBullet"/>
      </w:pPr>
      <w:r>
        <w:t>采用程序化 GPU 渲染，尽量以 Shader/Compute 生成视觉效果，降低资源体积。</w:t>
      </w:r>
    </w:p>
    <w:p>
      <w:pPr>
        <w:pStyle w:val="ListBullet"/>
      </w:pPr>
      <w:r>
        <w:t>空闲时降低 GPU 占用；用户交互或吞噬文件时自动提升渲染质量。</w:t>
      </w:r>
    </w:p>
    <w:p>
      <w:pPr>
        <w:pStyle w:val="ListBullet"/>
      </w:pPr>
      <w:r>
        <w:t>默认将删除目标移入系统 Trash / Recycle Bin，而非直接永久删除。</w:t>
      </w:r>
    </w:p>
    <w:p>
      <w:pPr>
        <w:pStyle w:val="ListBullet"/>
      </w:pPr>
      <w:r>
        <w:t>文件系统、桌面窗口、拖放、卸载等系统能力通过平台抽象层实现。</w:t>
      </w:r>
    </w:p>
    <w:p>
      <w:pPr>
        <w:pStyle w:val="ListBullet"/>
      </w:pPr>
      <w:r>
        <w:t>最终每个平台发布包严格控制在 50 MB 以内。</w:t>
      </w:r>
    </w:p>
    <w:p>
      <w:pPr>
        <w:pStyle w:val="Heading2"/>
      </w:pPr>
      <w:r>
        <w:t>2.2 非目标</w:t>
      </w:r>
    </w:p>
    <w:p>
      <w:pPr>
        <w:pStyle w:val="ListBullet"/>
      </w:pPr>
      <w:r>
        <w:t>不构建通用游戏引擎。</w:t>
      </w:r>
    </w:p>
    <w:p>
      <w:pPr>
        <w:pStyle w:val="ListBullet"/>
      </w:pPr>
      <w:r>
        <w:t>不追求真实物理模拟器级别的广义相对论精度。</w:t>
      </w:r>
    </w:p>
    <w:p>
      <w:pPr>
        <w:pStyle w:val="ListBullet"/>
      </w:pPr>
      <w:r>
        <w:t>不依赖大量大型 3D 模型、4K/8K 纹理、视频或 HDRI 资产。</w:t>
      </w:r>
    </w:p>
    <w:p>
      <w:pPr>
        <w:pStyle w:val="ListBullet"/>
      </w:pPr>
      <w:r>
        <w:t>不让渲染模块直接执行文件删除或卸载。</w:t>
      </w:r>
    </w:p>
    <w:p>
      <w:pPr>
        <w:pStyle w:val="Heading1"/>
      </w:pPr>
      <w:r>
        <w:t>3.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FR-01</w:t>
            </w:r>
          </w:p>
        </w:tc>
        <w:tc>
          <w:tcPr>
            <w:tcW w:type="dxa" w:w="2520"/>
            <w:vAlign w:val="center"/>
          </w:tcPr>
          <w:p>
            <w:r>
              <w:t>桌面黑洞浮窗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无边框、透明背景、可置顶、可定位/缩放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FR-02</w:t>
            </w:r>
          </w:p>
        </w:tc>
        <w:tc>
          <w:tcPr>
            <w:tcW w:type="dxa" w:w="2520"/>
            <w:vAlign w:val="center"/>
          </w:tcPr>
          <w:p>
            <w:r>
              <w:t>Gargantua 风格渲染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黑洞、吸积盘、引力透镜、光晕、Doppler 等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FR-03</w:t>
            </w:r>
          </w:p>
        </w:tc>
        <w:tc>
          <w:tcPr>
            <w:tcW w:type="dxa" w:w="2520"/>
            <w:vAlign w:val="center"/>
          </w:tcPr>
          <w:p>
            <w:r>
              <w:t>Explorer/Finder 拖放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接收文件、文件夹、快捷方式/应用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FR-04</w:t>
            </w:r>
          </w:p>
        </w:tc>
        <w:tc>
          <w:tcPr>
            <w:tcW w:type="dxa" w:w="2520"/>
            <w:vAlign w:val="center"/>
          </w:tcPr>
          <w:p>
            <w:r>
              <w:t>吞噬交互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捕获、旋入、事件视界、消散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FR-05</w:t>
            </w:r>
          </w:p>
        </w:tc>
        <w:tc>
          <w:tcPr>
            <w:tcW w:type="dxa" w:w="2520"/>
            <w:vAlign w:val="center"/>
          </w:tcPr>
          <w:p>
            <w:r>
              <w:t>移入系统垃圾箱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Windows Recycle Bin / macOS Trash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FR-06</w:t>
            </w:r>
          </w:p>
        </w:tc>
        <w:tc>
          <w:tcPr>
            <w:tcW w:type="dxa" w:w="2520"/>
            <w:vAlign w:val="center"/>
          </w:tcPr>
          <w:p>
            <w:r>
              <w:t>永久删除</w:t>
            </w:r>
          </w:p>
        </w:tc>
        <w:tc>
          <w:tcPr>
            <w:tcW w:type="dxa" w:w="2520"/>
            <w:vAlign w:val="center"/>
          </w:tcPr>
          <w:p>
            <w:r>
              <w:t>P1</w:t>
            </w:r>
          </w:p>
        </w:tc>
        <w:tc>
          <w:tcPr>
            <w:tcW w:type="dxa" w:w="2520"/>
            <w:vAlign w:val="center"/>
          </w:tcPr>
          <w:p>
            <w:r>
              <w:t>必须有明确的用户设置/确认策略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FR-07</w:t>
            </w:r>
          </w:p>
        </w:tc>
        <w:tc>
          <w:tcPr>
            <w:tcW w:type="dxa" w:w="2520"/>
            <w:vAlign w:val="center"/>
          </w:tcPr>
          <w:p>
            <w:r>
              <w:t>应用卸载</w:t>
            </w:r>
          </w:p>
        </w:tc>
        <w:tc>
          <w:tcPr>
            <w:tcW w:type="dxa" w:w="2520"/>
            <w:vAlign w:val="center"/>
          </w:tcPr>
          <w:p>
            <w:r>
              <w:t>P1</w:t>
            </w:r>
          </w:p>
        </w:tc>
        <w:tc>
          <w:tcPr>
            <w:tcW w:type="dxa" w:w="2520"/>
            <w:vAlign w:val="center"/>
          </w:tcPr>
          <w:p>
            <w:r>
              <w:t>Windows/macOS 分平台实现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FR-08</w:t>
            </w:r>
          </w:p>
        </w:tc>
        <w:tc>
          <w:tcPr>
            <w:tcW w:type="dxa" w:w="2520"/>
            <w:vAlign w:val="center"/>
          </w:tcPr>
          <w:p>
            <w:r>
              <w:t>动态渲染质量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根据 GPU frame time、交互状态等调整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FR-09</w:t>
            </w:r>
          </w:p>
        </w:tc>
        <w:tc>
          <w:tcPr>
            <w:tcW w:type="dxa" w:w="2520"/>
            <w:vAlign w:val="center"/>
          </w:tcPr>
          <w:p>
            <w:r>
              <w:t>低功耗空闲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后台/长期运行降低 FPS、分辨率、采样等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FR-10</w:t>
            </w:r>
          </w:p>
        </w:tc>
        <w:tc>
          <w:tcPr>
            <w:tcW w:type="dxa" w:w="2520"/>
            <w:vAlign w:val="center"/>
          </w:tcPr>
          <w:p>
            <w:r>
              <w:t>设置</w:t>
            </w:r>
          </w:p>
        </w:tc>
        <w:tc>
          <w:tcPr>
            <w:tcW w:type="dxa" w:w="2520"/>
            <w:vAlign w:val="center"/>
          </w:tcPr>
          <w:p>
            <w:r>
              <w:t>P1</w:t>
            </w:r>
          </w:p>
        </w:tc>
        <w:tc>
          <w:tcPr>
            <w:tcW w:type="dxa" w:w="2520"/>
            <w:vAlign w:val="center"/>
          </w:tcPr>
          <w:p>
            <w:r>
              <w:t>质量、操作模式、开机启动等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FR-11</w:t>
            </w:r>
          </w:p>
        </w:tc>
        <w:tc>
          <w:tcPr>
            <w:tcW w:type="dxa" w:w="2520"/>
            <w:vAlign w:val="center"/>
          </w:tcPr>
          <w:p>
            <w:r>
              <w:t>声音反馈</w:t>
            </w:r>
          </w:p>
        </w:tc>
        <w:tc>
          <w:tcPr>
            <w:tcW w:type="dxa" w:w="2520"/>
            <w:vAlign w:val="center"/>
          </w:tcPr>
          <w:p>
            <w:r>
              <w:t>P2</w:t>
            </w:r>
          </w:p>
        </w:tc>
        <w:tc>
          <w:tcPr>
            <w:tcW w:type="dxa" w:w="2520"/>
            <w:vAlign w:val="center"/>
          </w:tcPr>
          <w:p>
            <w:r>
              <w:t>捕获、加速、事件视界、完成等事件</w:t>
            </w:r>
          </w:p>
        </w:tc>
      </w:tr>
      <w:tr>
        <w:tc>
          <w:tcPr>
            <w:tcW w:type="dxa" w:w="2520"/>
            <w:vAlign w:val="center"/>
          </w:tcPr>
          <w:p>
            <w:r>
              <w:t>FR-12</w:t>
            </w:r>
          </w:p>
        </w:tc>
        <w:tc>
          <w:tcPr>
            <w:tcW w:type="dxa" w:w="2520"/>
            <w:vAlign w:val="center"/>
          </w:tcPr>
          <w:p>
            <w:r>
              <w:t>自动更新</w:t>
            </w:r>
          </w:p>
        </w:tc>
        <w:tc>
          <w:tcPr>
            <w:tcW w:type="dxa" w:w="2520"/>
            <w:vAlign w:val="center"/>
          </w:tcPr>
          <w:p>
            <w:r>
              <w:t>P2</w:t>
            </w:r>
          </w:p>
        </w:tc>
        <w:tc>
          <w:tcPr>
            <w:tcW w:type="dxa" w:w="2520"/>
            <w:vAlign w:val="center"/>
          </w:tcPr>
          <w:p>
            <w:r>
              <w:t>差分/增量更新优先</w:t>
            </w:r>
          </w:p>
        </w:tc>
      </w:tr>
    </w:tbl>
    <w:p>
      <w:pPr>
        <w:pStyle w:val="Heading1"/>
      </w:pPr>
      <w:r>
        <w:t>4. 视觉与渲染目标</w:t>
      </w:r>
    </w:p>
    <w:p>
      <w:pPr>
        <w:pStyle w:val="ListBullet"/>
      </w:pPr>
      <w:r>
        <w:t>黑洞核心应具有清晰的事件视界/黑色阴影区域。</w:t>
      </w:r>
    </w:p>
    <w:p>
      <w:pPr>
        <w:pStyle w:val="ListBullet"/>
      </w:pPr>
      <w:r>
        <w:t>吸积盘应具有明显的径向结构、速度感、热辐射色彩变化和 Doppler 不对称。</w:t>
      </w:r>
    </w:p>
    <w:p>
      <w:pPr>
        <w:pStyle w:val="ListBullet"/>
      </w:pPr>
      <w:r>
        <w:t>引力透镜造成的背景/吸积盘弯曲应成为核心视觉特征。</w:t>
      </w:r>
    </w:p>
    <w:p>
      <w:pPr>
        <w:pStyle w:val="ListBullet"/>
      </w:pPr>
      <w:r>
        <w:t>通过 Bloom、Tonemapping、HDR 风格处理形成电影感。</w:t>
      </w:r>
    </w:p>
    <w:p>
      <w:pPr>
        <w:pStyle w:val="ListBullet"/>
      </w:pPr>
      <w:r>
        <w:t>文件对象进入引力井后应产生轨迹、拉伸、旋转、粒子/光效并最终消失。</w:t>
      </w:r>
    </w:p>
    <w:p>
      <w:pPr>
        <w:pStyle w:val="ListBullet"/>
      </w:pPr>
      <w:r>
        <w:t>视觉效果优先采用程序化生成；纹理和模型资源仅作为辅助。</w:t>
      </w:r>
    </w:p>
    <w:p>
      <w:pPr>
        <w:pStyle w:val="ListBullet"/>
      </w:pPr>
      <w:r>
        <w:t>允许通过 RenderQuality 统一降低分辨率、ray steps、粒子数量、Bloom 等。</w:t>
      </w:r>
    </w:p>
    <w:p>
      <w:pPr>
        <w:pStyle w:val="Heading1"/>
      </w:pPr>
      <w:r>
        <w:t>5. 总体技术架构</w:t>
      </w:r>
    </w:p>
    <w:p>
      <w:pPr/>
      <w:r>
        <w:rPr>
          <w:rFonts w:ascii="Consolas" w:hAnsi="Consolas"/>
          <w:sz w:val="17"/>
        </w:rPr>
        <w:t>Application</w:t>
        <w:br/>
        <w:t xml:space="preserve"> ├── Core / State Machine / Simulation</w:t>
        <w:br/>
        <w:t xml:space="preserve"> ├── Interaction / Input</w:t>
        <w:br/>
        <w:t xml:space="preserve"> ├── Settings / Audio</w:t>
        <w:br/>
        <w:t xml:space="preserve"> │</w:t>
        <w:br/>
        <w:t xml:space="preserve"> ├── Renderer</w:t>
        <w:br/>
        <w:t xml:space="preserve"> │    └── wgpu</w:t>
        <w:br/>
        <w:t xml:space="preserve"> │         ├── Black Hole Ray Pass</w:t>
        <w:br/>
        <w:t xml:space="preserve"> │         ├── Accretion Disk</w:t>
        <w:br/>
        <w:t xml:space="preserve"> │         ├── Particles</w:t>
        <w:br/>
        <w:t xml:space="preserve"> │         ├── Bloom</w:t>
        <w:br/>
        <w:t xml:space="preserve"> │         └── Composite</w:t>
        <w:br/>
        <w:t xml:space="preserve"> │</w:t>
        <w:br/>
        <w:t xml:space="preserve"> └── Platform Abstraction</w:t>
        <w:br/>
        <w:t xml:space="preserve">      ├── Desktop Window</w:t>
        <w:br/>
        <w:t xml:space="preserve">      ├── Drag &amp; Drop</w:t>
        <w:br/>
        <w:t xml:space="preserve">      ├── File System</w:t>
        <w:br/>
        <w:t xml:space="preserve">      └── Uninstaller</w:t>
        <w:br/>
        <w:t xml:space="preserve">           ├── Windows / Win32 / Shell / DX12</w:t>
        <w:br/>
        <w:t xml:space="preserve">           └── macOS / Cocoa / NSWorkspace / Metal</w:t>
      </w:r>
    </w:p>
    <w:p>
      <w:pPr>
        <w:pStyle w:val="Heading1"/>
      </w:pPr>
      <w:r>
        <w:t>6.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领域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原则</w:t>
            </w:r>
          </w:p>
        </w:tc>
      </w:tr>
      <w:tr>
        <w:tc>
          <w:tcPr>
            <w:tcW w:type="dxa" w:w="3360"/>
            <w:vAlign w:val="center"/>
          </w:tcPr>
          <w:p>
            <w:r>
              <w:t>语言</w:t>
            </w:r>
          </w:p>
        </w:tc>
        <w:tc>
          <w:tcPr>
            <w:tcW w:type="dxa" w:w="3360"/>
            <w:vAlign w:val="center"/>
          </w:tcPr>
          <w:p>
            <w:r>
              <w:t>Rust</w:t>
            </w:r>
          </w:p>
        </w:tc>
        <w:tc>
          <w:tcPr>
            <w:tcW w:type="dxa" w:w="3360"/>
            <w:vAlign w:val="center"/>
          </w:tcPr>
          <w:p>
            <w:r>
              <w:t>核心业务、平台桥接、Renderer</w:t>
            </w:r>
          </w:p>
        </w:tc>
      </w:tr>
      <w:tr>
        <w:tc>
          <w:tcPr>
            <w:tcW w:type="dxa" w:w="3360"/>
            <w:vAlign w:val="center"/>
          </w:tcPr>
          <w:p>
            <w:r>
              <w:t>GPU</w:t>
            </w:r>
          </w:p>
        </w:tc>
        <w:tc>
          <w:tcPr>
            <w:tcW w:type="dxa" w:w="3360"/>
            <w:vAlign w:val="center"/>
          </w:tcPr>
          <w:p>
            <w:r>
              <w:t>wgpu</w:t>
            </w:r>
          </w:p>
        </w:tc>
        <w:tc>
          <w:tcPr>
            <w:tcW w:type="dxa" w:w="3360"/>
            <w:vAlign w:val="center"/>
          </w:tcPr>
          <w:p>
            <w:r>
              <w:t>跨 Windows DX12 / macOS Metal</w:t>
            </w:r>
          </w:p>
        </w:tc>
      </w:tr>
      <w:tr>
        <w:tc>
          <w:tcPr>
            <w:tcW w:type="dxa" w:w="3360"/>
            <w:vAlign w:val="center"/>
          </w:tcPr>
          <w:p>
            <w:r>
              <w:t>Shader</w:t>
            </w:r>
          </w:p>
        </w:tc>
        <w:tc>
          <w:tcPr>
            <w:tcW w:type="dxa" w:w="3360"/>
            <w:vAlign w:val="center"/>
          </w:tcPr>
          <w:p>
            <w:r>
              <w:t>WGSL</w:t>
            </w:r>
          </w:p>
        </w:tc>
        <w:tc>
          <w:tcPr>
            <w:tcW w:type="dxa" w:w="3360"/>
            <w:vAlign w:val="center"/>
          </w:tcPr>
          <w:p>
            <w:r>
              <w:t>程序化黑洞与后处理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窗口</w:t>
            </w:r>
          </w:p>
        </w:tc>
        <w:tc>
          <w:tcPr>
            <w:tcW w:type="dxa" w:w="3360"/>
            <w:vAlign w:val="center"/>
          </w:tcPr>
          <w:p>
            <w:r>
              <w:t>winit + Native Extension</w:t>
            </w:r>
          </w:p>
        </w:tc>
        <w:tc>
          <w:tcPr>
            <w:tcW w:type="dxa" w:w="3360"/>
            <w:vAlign w:val="center"/>
          </w:tcPr>
          <w:p>
            <w:r>
              <w:t>跨平台基础 + 平台特殊能力</w:t>
            </w:r>
          </w:p>
        </w:tc>
      </w:tr>
      <w:tr>
        <w:tc>
          <w:tcPr>
            <w:tcW w:type="dxa" w:w="3360"/>
            <w:vAlign w:val="center"/>
          </w:tcPr>
          <w:p>
            <w:r>
              <w:t>Windows</w:t>
            </w:r>
          </w:p>
        </w:tc>
        <w:tc>
          <w:tcPr>
            <w:tcW w:type="dxa" w:w="3360"/>
            <w:vAlign w:val="center"/>
          </w:tcPr>
          <w:p>
            <w:r>
              <w:t>Win32 / Windows Shell</w:t>
            </w:r>
          </w:p>
        </w:tc>
        <w:tc>
          <w:tcPr>
            <w:tcW w:type="dxa" w:w="3360"/>
            <w:vAlign w:val="center"/>
          </w:tcPr>
          <w:p>
            <w:r>
              <w:t>窗口、拖放、Recycle Bin、应用能力</w:t>
            </w:r>
          </w:p>
        </w:tc>
      </w:tr>
      <w:tr>
        <w:tc>
          <w:tcPr>
            <w:tcW w:type="dxa" w:w="3360"/>
            <w:vAlign w:val="center"/>
          </w:tcPr>
          <w:p>
            <w:r>
              <w:t>macOS</w:t>
            </w:r>
          </w:p>
        </w:tc>
        <w:tc>
          <w:tcPr>
            <w:tcW w:type="dxa" w:w="3360"/>
            <w:vAlign w:val="center"/>
          </w:tcPr>
          <w:p>
            <w:r>
              <w:t>Cocoa / NSWorkspace / NSPasteboard</w:t>
            </w:r>
          </w:p>
        </w:tc>
        <w:tc>
          <w:tcPr>
            <w:tcW w:type="dxa" w:w="3360"/>
            <w:vAlign w:val="center"/>
          </w:tcPr>
          <w:p>
            <w:r>
              <w:t>窗口、Finder、Trash、应用能力</w:t>
            </w:r>
          </w:p>
        </w:tc>
      </w:tr>
      <w:tr>
        <w:tc>
          <w:tcPr>
            <w:tcW w:type="dxa" w:w="3360"/>
            <w:vAlign w:val="center"/>
          </w:tcPr>
          <w:p>
            <w:r>
              <w:t>配置</w:t>
            </w:r>
          </w:p>
        </w:tc>
        <w:tc>
          <w:tcPr>
            <w:tcW w:type="dxa" w:w="3360"/>
            <w:vAlign w:val="center"/>
          </w:tcPr>
          <w:p>
            <w:r>
              <w:t>serde</w:t>
            </w:r>
          </w:p>
        </w:tc>
        <w:tc>
          <w:tcPr>
            <w:tcW w:type="dxa" w:w="3360"/>
            <w:vAlign w:val="center"/>
          </w:tcPr>
          <w:p>
            <w:r>
              <w:t>稳定、可迁移配置格式</w:t>
            </w:r>
          </w:p>
        </w:tc>
      </w:tr>
      <w:tr>
        <w:tc>
          <w:tcPr>
            <w:tcW w:type="dxa" w:w="3360"/>
            <w:vAlign w:val="center"/>
          </w:tcPr>
          <w:p>
            <w:r>
              <w:t>异步</w:t>
            </w:r>
          </w:p>
        </w:tc>
        <w:tc>
          <w:tcPr>
            <w:tcW w:type="dxa" w:w="3360"/>
            <w:vAlign w:val="center"/>
          </w:tcPr>
          <w:p>
            <w:r>
              <w:t>Tokio（按需）</w:t>
            </w:r>
          </w:p>
        </w:tc>
        <w:tc>
          <w:tcPr>
            <w:tcW w:type="dxa" w:w="3360"/>
            <w:vAlign w:val="center"/>
          </w:tcPr>
          <w:p>
            <w:r>
              <w:t>文件操作/更新等非渲染任务</w:t>
            </w:r>
          </w:p>
        </w:tc>
      </w:tr>
      <w:tr>
        <w:tc>
          <w:tcPr>
            <w:tcW w:type="dxa" w:w="3360"/>
            <w:vAlign w:val="center"/>
          </w:tcPr>
          <w:p>
            <w:r>
              <w:t>CI/CD</w:t>
            </w:r>
          </w:p>
        </w:tc>
        <w:tc>
          <w:tcPr>
            <w:tcW w:type="dxa" w:w="3360"/>
            <w:vAlign w:val="center"/>
          </w:tcPr>
          <w:p>
            <w:r>
              <w:t>GitHub Actions</w:t>
            </w:r>
          </w:p>
        </w:tc>
        <w:tc>
          <w:tcPr>
            <w:tcW w:type="dxa" w:w="3360"/>
            <w:vAlign w:val="center"/>
          </w:tcPr>
          <w:p>
            <w:r>
              <w:t>双平台 Release 与体积检查</w:t>
            </w:r>
          </w:p>
        </w:tc>
      </w:tr>
    </w:tbl>
    <w:p>
      <w:pPr>
        <w:pStyle w:val="Heading1"/>
      </w:pPr>
      <w:r>
        <w:t>7. Rust Workspace</w:t>
      </w:r>
    </w:p>
    <w:p>
      <w:pPr/>
      <w:r>
        <w:rPr>
          <w:rFonts w:ascii="Consolas" w:hAnsi="Consolas"/>
          <w:sz w:val="17"/>
        </w:rPr>
        <w:t>sunk/</w:t>
        <w:br/>
        <w:t>├── Cargo.toml</w:t>
        <w:br/>
        <w:t>├── crates/</w:t>
        <w:br/>
        <w:t>│   ├── sunk-app/</w:t>
        <w:br/>
        <w:t>│   ├── sunk-core/</w:t>
        <w:br/>
        <w:t>│   ├── sunk-renderer/</w:t>
        <w:br/>
        <w:t>│   ├── sunk-platform/</w:t>
        <w:br/>
        <w:t>│   ├── sunk-filesystem/</w:t>
        <w:br/>
        <w:t>│   ├── sunk-desktop/</w:t>
        <w:br/>
        <w:t>│   ├── sunk-input/</w:t>
        <w:br/>
        <w:t>│   ├── sunk-audio/</w:t>
        <w:br/>
        <w:t>│   └── sunk-settings/</w:t>
        <w:br/>
        <w:t>├── shaders/</w:t>
        <w:br/>
        <w:t>│   ├── common.wgsl</w:t>
        <w:br/>
        <w:t>│   ├── blackhole.wgsl</w:t>
        <w:br/>
        <w:t>│   ├── accretion_disk.wgsl</w:t>
        <w:br/>
        <w:t>│   ├── particles.wgsl</w:t>
        <w:br/>
        <w:t>│   └── postprocess.wgsl</w:t>
        <w:br/>
        <w:t>├── assets/</w:t>
        <w:br/>
        <w:t>├── platform/</w:t>
        <w:br/>
        <w:t>│   ├── windows/</w:t>
        <w:br/>
        <w:t>│   └── macos/</w:t>
        <w:br/>
        <w:t>├── tools/</w:t>
        <w:br/>
        <w:t>└── docs/</w:t>
      </w:r>
    </w:p>
    <w:p>
      <w:pPr>
        <w:pStyle w:val="Heading1"/>
      </w:pPr>
      <w:r>
        <w:t>8. 模块职责与依赖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禁止直接依赖</w:t>
            </w:r>
          </w:p>
        </w:tc>
      </w:tr>
      <w:tr>
        <w:tc>
          <w:tcPr>
            <w:tcW w:type="dxa" w:w="3360"/>
            <w:vAlign w:val="center"/>
          </w:tcPr>
          <w:p>
            <w:r>
              <w:t>sunk-app</w:t>
            </w:r>
          </w:p>
        </w:tc>
        <w:tc>
          <w:tcPr>
            <w:tcW w:type="dxa" w:w="3360"/>
            <w:vAlign w:val="center"/>
          </w:tcPr>
          <w:p>
            <w:r>
              <w:t>应用启动、主循环、模块编排</w:t>
            </w:r>
          </w:p>
        </w:tc>
        <w:tc>
          <w:tcPr>
            <w:tcW w:type="dxa" w:w="3360"/>
            <w:vAlign w:val="center"/>
          </w:tcPr>
          <w:p>
            <w:r>
              <w:t>平台 API 细节</w:t>
            </w:r>
          </w:p>
        </w:tc>
      </w:tr>
      <w:tr>
        <w:tc>
          <w:tcPr>
            <w:tcW w:type="dxa" w:w="3360"/>
            <w:vAlign w:val="center"/>
          </w:tcPr>
          <w:p>
            <w:r>
              <w:t>sunk-core</w:t>
            </w:r>
          </w:p>
        </w:tc>
        <w:tc>
          <w:tcPr>
            <w:tcW w:type="dxa" w:w="3360"/>
            <w:vAlign w:val="center"/>
          </w:tcPr>
          <w:p>
            <w:r>
              <w:t>状态机、领域事件、模拟</w:t>
            </w:r>
          </w:p>
        </w:tc>
        <w:tc>
          <w:tcPr>
            <w:tcW w:type="dxa" w:w="3360"/>
            <w:vAlign w:val="center"/>
          </w:tcPr>
          <w:p>
            <w:r>
              <w:t>wgpu、Win32、Cocoa</w:t>
            </w:r>
          </w:p>
        </w:tc>
      </w:tr>
      <w:tr>
        <w:tc>
          <w:tcPr>
            <w:tcW w:type="dxa" w:w="3360"/>
            <w:vAlign w:val="center"/>
          </w:tcPr>
          <w:p>
            <w:r>
              <w:t>sunk-renderer</w:t>
            </w:r>
          </w:p>
        </w:tc>
        <w:tc>
          <w:tcPr>
            <w:tcW w:type="dxa" w:w="3360"/>
            <w:vAlign w:val="center"/>
          </w:tcPr>
          <w:p>
            <w:r>
              <w:t>GPU、Shader、渲染管线</w:t>
            </w:r>
          </w:p>
        </w:tc>
        <w:tc>
          <w:tcPr>
            <w:tcW w:type="dxa" w:w="3360"/>
            <w:vAlign w:val="center"/>
          </w:tcPr>
          <w:p>
            <w:r>
              <w:t>文件系统实现</w:t>
            </w:r>
          </w:p>
        </w:tc>
      </w:tr>
      <w:tr>
        <w:tc>
          <w:tcPr>
            <w:tcW w:type="dxa" w:w="3360"/>
            <w:vAlign w:val="center"/>
          </w:tcPr>
          <w:p>
            <w:r>
              <w:t>sunk-filesystem</w:t>
            </w:r>
          </w:p>
        </w:tc>
        <w:tc>
          <w:tcPr>
            <w:tcW w:type="dxa" w:w="3360"/>
            <w:vAlign w:val="center"/>
          </w:tcPr>
          <w:p>
            <w:r>
              <w:t>文件模型、Trash/Delete 抽象</w:t>
            </w:r>
          </w:p>
        </w:tc>
        <w:tc>
          <w:tcPr>
            <w:tcW w:type="dxa" w:w="3360"/>
            <w:vAlign w:val="center"/>
          </w:tcPr>
          <w:p>
            <w:r>
              <w:t>渲染器</w:t>
            </w:r>
          </w:p>
        </w:tc>
      </w:tr>
      <w:tr>
        <w:tc>
          <w:tcPr>
            <w:tcW w:type="dxa" w:w="3360"/>
            <w:vAlign w:val="center"/>
          </w:tcPr>
          <w:p>
            <w:r>
              <w:t>sunk-desktop</w:t>
            </w:r>
          </w:p>
        </w:tc>
        <w:tc>
          <w:tcPr>
            <w:tcW w:type="dxa" w:w="3360"/>
            <w:vAlign w:val="center"/>
          </w:tcPr>
          <w:p>
            <w:r>
              <w:t>窗口与系统拖放抽象</w:t>
            </w:r>
          </w:p>
        </w:tc>
        <w:tc>
          <w:tcPr>
            <w:tcW w:type="dxa" w:w="3360"/>
            <w:vAlign w:val="center"/>
          </w:tcPr>
          <w:p>
            <w:r>
              <w:t>业务规则</w:t>
            </w:r>
          </w:p>
        </w:tc>
      </w:tr>
      <w:tr>
        <w:tc>
          <w:tcPr>
            <w:tcW w:type="dxa" w:w="3360"/>
            <w:vAlign w:val="center"/>
          </w:tcPr>
          <w:p>
            <w:r>
              <w:t>sunk-platform</w:t>
            </w:r>
          </w:p>
        </w:tc>
        <w:tc>
          <w:tcPr>
            <w:tcW w:type="dxa" w:w="3360"/>
            <w:vAlign w:val="center"/>
          </w:tcPr>
          <w:p>
            <w:r>
              <w:t>平台适配与组合</w:t>
            </w:r>
          </w:p>
        </w:tc>
        <w:tc>
          <w:tcPr>
            <w:tcW w:type="dxa" w:w="3360"/>
            <w:vAlign w:val="center"/>
          </w:tcPr>
          <w:p>
            <w:r>
              <w:t>跨层业务逻辑</w:t>
            </w:r>
          </w:p>
        </w:tc>
      </w:tr>
      <w:tr>
        <w:tc>
          <w:tcPr>
            <w:tcW w:type="dxa" w:w="3360"/>
            <w:vAlign w:val="center"/>
          </w:tcPr>
          <w:p>
            <w:r>
              <w:t>sunk-input</w:t>
            </w:r>
          </w:p>
        </w:tc>
        <w:tc>
          <w:tcPr>
            <w:tcW w:type="dxa" w:w="3360"/>
            <w:vAlign w:val="center"/>
          </w:tcPr>
          <w:p>
            <w:r>
              <w:t>鼠标、拖放、手势事件</w:t>
            </w:r>
          </w:p>
        </w:tc>
        <w:tc>
          <w:tcPr>
            <w:tcW w:type="dxa" w:w="3360"/>
            <w:vAlign w:val="center"/>
          </w:tcPr>
          <w:p>
            <w:r>
              <w:t>具体文件操作</w:t>
            </w:r>
          </w:p>
        </w:tc>
      </w:tr>
      <w:tr>
        <w:tc>
          <w:tcPr>
            <w:tcW w:type="dxa" w:w="3360"/>
            <w:vAlign w:val="center"/>
          </w:tcPr>
          <w:p>
            <w:r>
              <w:t>sunk-audio</w:t>
            </w:r>
          </w:p>
        </w:tc>
        <w:tc>
          <w:tcPr>
            <w:tcW w:type="dxa" w:w="3360"/>
            <w:vAlign w:val="center"/>
          </w:tcPr>
          <w:p>
            <w:r>
              <w:t>声音事件与播放</w:t>
            </w:r>
          </w:p>
        </w:tc>
        <w:tc>
          <w:tcPr>
            <w:tcW w:type="dxa" w:w="3360"/>
            <w:vAlign w:val="center"/>
          </w:tcPr>
          <w:p>
            <w:r>
              <w:t>文件系统</w:t>
            </w:r>
          </w:p>
        </w:tc>
      </w:tr>
      <w:tr>
        <w:tc>
          <w:tcPr>
            <w:tcW w:type="dxa" w:w="3360"/>
            <w:vAlign w:val="center"/>
          </w:tcPr>
          <w:p>
            <w:r>
              <w:t>sunk-settings</w:t>
            </w:r>
          </w:p>
        </w:tc>
        <w:tc>
          <w:tcPr>
            <w:tcW w:type="dxa" w:w="3360"/>
            <w:vAlign w:val="center"/>
          </w:tcPr>
          <w:p>
            <w:r>
              <w:t>配置读取/保存/迁移</w:t>
            </w:r>
          </w:p>
        </w:tc>
        <w:tc>
          <w:tcPr>
            <w:tcW w:type="dxa" w:w="3360"/>
            <w:vAlign w:val="center"/>
          </w:tcPr>
          <w:p>
            <w:r>
              <w:t>平台具体实现</w:t>
            </w:r>
          </w:p>
        </w:tc>
      </w:tr>
    </w:tbl>
    <w:p>
      <w:pPr>
        <w:pStyle w:val="Heading1"/>
      </w:pPr>
      <w:r>
        <w:t>9. Core 状态机</w:t>
      </w:r>
    </w:p>
    <w:p>
      <w:pPr/>
      <w:r>
        <w:rPr>
          <w:rFonts w:ascii="Consolas" w:hAnsi="Consolas"/>
          <w:sz w:val="17"/>
        </w:rPr>
        <w:t>Idle</w:t>
        <w:br/>
        <w:t xml:space="preserve"> ↓</w:t>
        <w:br/>
        <w:t>Hovering</w:t>
        <w:br/>
        <w:t xml:space="preserve"> ↓</w:t>
        <w:br/>
        <w:t>Attracting</w:t>
        <w:br/>
        <w:t xml:space="preserve"> ↓</w:t>
        <w:br/>
        <w:t>Capturing</w:t>
        <w:br/>
        <w:t xml:space="preserve"> ↓</w:t>
        <w:br/>
        <w:t>Orbiting</w:t>
        <w:br/>
        <w:t xml:space="preserve"> ↓</w:t>
        <w:br/>
        <w:t>EnteringEventHorizon</w:t>
        <w:br/>
        <w:t xml:space="preserve"> ↓</w:t>
        <w:br/>
        <w:t>Consuming</w:t>
        <w:br/>
        <w:t xml:space="preserve"> ↓</w:t>
        <w:br/>
        <w:t>Completed</w:t>
        <w:br/>
        <w:t xml:space="preserve"> ↓</w:t>
        <w:br/>
        <w:t>Idle</w:t>
        <w:br/>
        <w:br/>
        <w:t>异常路径：</w:t>
        <w:br/>
        <w:t>任意状态 → Error → Idle / 用户处理</w:t>
      </w:r>
    </w:p>
    <w:p>
      <w:pPr/>
      <w:r>
        <w:rPr>
          <w:rFonts w:ascii="Consolas" w:hAnsi="Consolas"/>
          <w:sz w:val="17"/>
        </w:rPr>
        <w:t>pub enum InteractionEvent {</w:t>
        <w:br/>
        <w:t xml:space="preserve">    DragEntered(PathBuf),</w:t>
        <w:br/>
        <w:t xml:space="preserve">    TargetCaptured(PathBuf),</w:t>
        <w:br/>
        <w:t xml:space="preserve">    TargetReachedEventHorizon(PathBuf),</w:t>
        <w:br/>
        <w:t xml:space="preserve">    ConsumptionCompleted(PathBuf),</w:t>
        <w:br/>
        <w:t xml:space="preserve">    ConsumptionFailed(PathBuf),</w:t>
        <w:br/>
        <w:t>}</w:t>
      </w:r>
    </w:p>
    <w:p>
      <w:pPr>
        <w:pStyle w:val="Heading1"/>
      </w:pPr>
      <w:r>
        <w:t>10. Renderer 架构</w:t>
      </w:r>
    </w:p>
    <w:p>
      <w:pPr/>
      <w:r>
        <w:rPr>
          <w:rFonts w:ascii="Consolas" w:hAnsi="Consolas"/>
          <w:sz w:val="17"/>
        </w:rPr>
        <w:t>BlackHoleRenderer</w:t>
        <w:br/>
        <w:t xml:space="preserve"> ├── Camera</w:t>
        <w:br/>
        <w:t xml:space="preserve"> ├── Scene</w:t>
        <w:br/>
        <w:t xml:space="preserve"> ├── Quality</w:t>
        <w:br/>
        <w:t xml:space="preserve"> ├── GPU Device / Queue</w:t>
        <w:br/>
        <w:t xml:space="preserve"> ├── Pipelines</w:t>
        <w:br/>
        <w:t xml:space="preserve"> ├── Buffers / Textures</w:t>
        <w:br/>
        <w:t xml:space="preserve"> ├── Black Hole</w:t>
        <w:br/>
        <w:t xml:space="preserve"> ├── Accretion Disk</w:t>
        <w:br/>
        <w:t xml:space="preserve"> ├── Particles</w:t>
        <w:br/>
        <w:t xml:space="preserve"> ├── Lens</w:t>
        <w:br/>
        <w:t xml:space="preserve"> └── Post Process</w:t>
      </w:r>
    </w:p>
    <w:p>
      <w:pPr>
        <w:pStyle w:val="Heading2"/>
      </w:pPr>
      <w:r>
        <w:t>10.1 首版渲染管线</w:t>
      </w:r>
    </w:p>
    <w:p>
      <w:pPr/>
      <w:r>
        <w:rPr>
          <w:rFonts w:ascii="Consolas" w:hAnsi="Consolas"/>
          <w:sz w:val="17"/>
        </w:rPr>
        <w:t>Frame</w:t>
        <w:br/>
        <w:t xml:space="preserve"> → Scene Update</w:t>
        <w:br/>
        <w:t xml:space="preserve"> → Quality Control</w:t>
        <w:br/>
        <w:t xml:space="preserve"> → Black Hole / Ray Pass</w:t>
        <w:br/>
        <w:t xml:space="preserve"> → Accretion Disk</w:t>
        <w:br/>
        <w:t xml:space="preserve"> → Target Objects</w:t>
        <w:br/>
        <w:t xml:space="preserve"> → Particles</w:t>
        <w:br/>
        <w:t xml:space="preserve"> → Bloom</w:t>
        <w:br/>
        <w:t xml:space="preserve"> → Tonemapping</w:t>
        <w:br/>
        <w:t xml:space="preserve"> → Composite</w:t>
        <w:br/>
        <w:t xml:space="preserve"> → Screen</w:t>
      </w:r>
    </w:p>
    <w:p>
      <w:pPr>
        <w:pStyle w:val="Heading2"/>
      </w:pPr>
      <w:r>
        <w:t>10.2 黑洞参数</w:t>
      </w:r>
    </w:p>
    <w:p>
      <w:pPr/>
      <w:r>
        <w:rPr>
          <w:rFonts w:ascii="Consolas" w:hAnsi="Consolas"/>
          <w:sz w:val="17"/>
        </w:rPr>
        <w:t>pub struct BlackHoleParameters {</w:t>
        <w:br/>
        <w:t xml:space="preserve">    pub mass: f32,</w:t>
        <w:br/>
        <w:t xml:space="preserve">    pub spin: f32,</w:t>
        <w:br/>
        <w:t xml:space="preserve">    pub disk_inner_radius: f32,</w:t>
        <w:br/>
        <w:t xml:space="preserve">    pub disk_outer_radius: f32,</w:t>
        <w:br/>
        <w:t xml:space="preserve">    pub disk_temperature: f32,</w:t>
        <w:br/>
        <w:t xml:space="preserve">    pub lens_strength: f32,</w:t>
        <w:br/>
        <w:t xml:space="preserve">    pub doppler_strength: f32,</w:t>
        <w:br/>
        <w:t>}</w:t>
      </w:r>
    </w:p>
    <w:p>
      <w:pPr>
        <w:pStyle w:val="Heading1"/>
      </w:pPr>
      <w:r>
        <w:t>11. 动态性能系统</w:t>
      </w:r>
    </w:p>
    <w:p>
      <w:pPr/>
      <w:r>
        <w:rPr>
          <w:rFonts w:ascii="Consolas" w:hAnsi="Consolas"/>
          <w:sz w:val="17"/>
        </w:rPr>
        <w:t>GPU Frame Time</w:t>
        <w:br/>
        <w:t xml:space="preserve">      │</w:t>
        <w:br/>
        <w:t xml:space="preserve">      ├── CPU Load</w:t>
        <w:br/>
        <w:t xml:space="preserve">      ├── Battery / Power State</w:t>
        <w:br/>
        <w:t xml:space="preserve">      ├── Interaction State</w:t>
        <w:br/>
        <w:t xml:space="preserve">      └── User Preference</w:t>
        <w:br/>
        <w:t xml:space="preserve">              ↓</w:t>
        <w:br/>
        <w:t xml:space="preserve">      PerformanceController</w:t>
        <w:br/>
        <w:t xml:space="preserve">              ↓</w:t>
        <w:br/>
        <w:t xml:space="preserve">         RenderQuality</w:t>
        <w:br/>
        <w:t xml:space="preserve">              ↓</w:t>
        <w:br/>
        <w:t xml:space="preserve">           Renderer</w:t>
      </w:r>
    </w:p>
    <w:p>
      <w:pPr/>
      <w:r>
        <w:rPr>
          <w:rFonts w:ascii="Consolas" w:hAnsi="Consolas"/>
          <w:sz w:val="17"/>
        </w:rPr>
        <w:t>pub struct RenderQuality {</w:t>
        <w:br/>
        <w:t xml:space="preserve">    pub resolution_scale: f32,</w:t>
        <w:br/>
        <w:t xml:space="preserve">    pub ray_steps: u32,</w:t>
        <w:br/>
        <w:t xml:space="preserve">    pub disk_steps: u32,</w:t>
        <w:br/>
        <w:t xml:space="preserve">    pub particle_budget: u32,</w:t>
        <w:br/>
        <w:t xml:space="preserve">    pub bloom_enabled: bool,</w:t>
        <w:br/>
        <w:t>}</w:t>
      </w:r>
    </w:p>
    <w:p>
      <w:r>
        <w:t>建议使用带迟滞（hysteresis）的质量调整：升档阈值低于降档阈值，并要求持续若干秒，避免质量频繁抖动。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档位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Ray Steps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Particles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016"/>
            <w:vAlign w:val="center"/>
          </w:tcPr>
          <w:p>
            <w:r>
              <w:t>Cinematic</w:t>
            </w:r>
          </w:p>
        </w:tc>
        <w:tc>
          <w:tcPr>
            <w:tcW w:type="dxa" w:w="2016"/>
            <w:vAlign w:val="center"/>
          </w:tcPr>
          <w:p>
            <w:r>
              <w:t>100%</w:t>
            </w:r>
          </w:p>
        </w:tc>
        <w:tc>
          <w:tcPr>
            <w:tcW w:type="dxa" w:w="2016"/>
            <w:vAlign w:val="center"/>
          </w:tcPr>
          <w:p>
            <w:r>
              <w:t>128</w:t>
            </w:r>
          </w:p>
        </w:tc>
        <w:tc>
          <w:tcPr>
            <w:tcW w:type="dxa" w:w="2016"/>
            <w:vAlign w:val="center"/>
          </w:tcPr>
          <w:p>
            <w:r>
              <w:t>100%</w:t>
            </w:r>
          </w:p>
        </w:tc>
        <w:tc>
          <w:tcPr>
            <w:tcW w:type="dxa" w:w="2016"/>
            <w:vAlign w:val="center"/>
          </w:tcPr>
          <w:p>
            <w:r>
              <w:t>交互/展示</w:t>
            </w:r>
          </w:p>
        </w:tc>
      </w:tr>
      <w:tr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100%</w:t>
            </w:r>
          </w:p>
        </w:tc>
        <w:tc>
          <w:tcPr>
            <w:tcW w:type="dxa" w:w="2016"/>
            <w:vAlign w:val="center"/>
          </w:tcPr>
          <w:p>
            <w:r>
              <w:t>96</w:t>
            </w:r>
          </w:p>
        </w:tc>
        <w:tc>
          <w:tcPr>
            <w:tcW w:type="dxa" w:w="2016"/>
            <w:vAlign w:val="center"/>
          </w:tcPr>
          <w:p>
            <w:r>
              <w:t>70%</w:t>
            </w:r>
          </w:p>
        </w:tc>
        <w:tc>
          <w:tcPr>
            <w:tcW w:type="dxa" w:w="2016"/>
            <w:vAlign w:val="center"/>
          </w:tcPr>
          <w:p>
            <w:r>
              <w:t>高质量</w:t>
            </w:r>
          </w:p>
        </w:tc>
      </w:tr>
      <w:tr>
        <w:tc>
          <w:tcPr>
            <w:tcW w:type="dxa" w:w="2016"/>
            <w:vAlign w:val="center"/>
          </w:tcPr>
          <w:p>
            <w:r>
              <w:t>Balanced</w:t>
            </w:r>
          </w:p>
        </w:tc>
        <w:tc>
          <w:tcPr>
            <w:tcW w:type="dxa" w:w="2016"/>
            <w:vAlign w:val="center"/>
          </w:tcPr>
          <w:p>
            <w:r>
              <w:t>75%</w:t>
            </w:r>
          </w:p>
        </w:tc>
        <w:tc>
          <w:tcPr>
            <w:tcW w:type="dxa" w:w="2016"/>
            <w:vAlign w:val="center"/>
          </w:tcPr>
          <w:p>
            <w:r>
              <w:t>64</w:t>
            </w:r>
          </w:p>
        </w:tc>
        <w:tc>
          <w:tcPr>
            <w:tcW w:type="dxa" w:w="2016"/>
            <w:vAlign w:val="center"/>
          </w:tcPr>
          <w:p>
            <w:r>
              <w:t>40%</w:t>
            </w:r>
          </w:p>
        </w:tc>
        <w:tc>
          <w:tcPr>
            <w:tcW w:type="dxa" w:w="2016"/>
            <w:vAlign w:val="center"/>
          </w:tcPr>
          <w:p>
            <w:r>
              <w:t>日常</w:t>
            </w:r>
          </w:p>
        </w:tc>
      </w:tr>
      <w:tr>
        <w:tc>
          <w:tcPr>
            <w:tcW w:type="dxa" w:w="2016"/>
            <w:vAlign w:val="center"/>
          </w:tcPr>
          <w:p>
            <w:r>
              <w:t>Performance</w:t>
            </w:r>
          </w:p>
        </w:tc>
        <w:tc>
          <w:tcPr>
            <w:tcW w:type="dxa" w:w="2016"/>
            <w:vAlign w:val="center"/>
          </w:tcPr>
          <w:p>
            <w:r>
              <w:t>50%</w:t>
            </w:r>
          </w:p>
        </w:tc>
        <w:tc>
          <w:tcPr>
            <w:tcW w:type="dxa" w:w="2016"/>
            <w:vAlign w:val="center"/>
          </w:tcPr>
          <w:p>
            <w:r>
              <w:t>32</w:t>
            </w:r>
          </w:p>
        </w:tc>
        <w:tc>
          <w:tcPr>
            <w:tcW w:type="dxa" w:w="2016"/>
            <w:vAlign w:val="center"/>
          </w:tcPr>
          <w:p>
            <w:r>
              <w:t>20%</w:t>
            </w:r>
          </w:p>
        </w:tc>
        <w:tc>
          <w:tcPr>
            <w:tcW w:type="dxa" w:w="2016"/>
            <w:vAlign w:val="center"/>
          </w:tcPr>
          <w:p>
            <w:r>
              <w:t>高负载</w:t>
            </w:r>
          </w:p>
        </w:tc>
      </w:tr>
      <w:tr>
        <w:tc>
          <w:tcPr>
            <w:tcW w:type="dxa" w:w="2016"/>
            <w:vAlign w:val="center"/>
          </w:tcPr>
          <w:p>
            <w:r>
              <w:t>Background</w:t>
            </w:r>
          </w:p>
        </w:tc>
        <w:tc>
          <w:tcPr>
            <w:tcW w:type="dxa" w:w="2016"/>
            <w:vAlign w:val="center"/>
          </w:tcPr>
          <w:p>
            <w:r>
              <w:t>30%</w:t>
            </w:r>
          </w:p>
        </w:tc>
        <w:tc>
          <w:tcPr>
            <w:tcW w:type="dxa" w:w="2016"/>
            <w:vAlign w:val="center"/>
          </w:tcPr>
          <w:p>
            <w:r>
              <w:t>16</w:t>
            </w:r>
          </w:p>
        </w:tc>
        <w:tc>
          <w:tcPr>
            <w:tcW w:type="dxa" w:w="2016"/>
            <w:vAlign w:val="center"/>
          </w:tcPr>
          <w:p>
            <w:r>
              <w:t>5%</w:t>
            </w:r>
          </w:p>
        </w:tc>
        <w:tc>
          <w:tcPr>
            <w:tcW w:type="dxa" w:w="2016"/>
            <w:vAlign w:val="center"/>
          </w:tcPr>
          <w:p>
            <w:r>
              <w:t>长期空闲</w:t>
            </w:r>
          </w:p>
        </w:tc>
      </w:tr>
    </w:tbl>
    <w:p>
      <w:pPr>
        <w:pStyle w:val="Heading1"/>
      </w:pPr>
      <w:r>
        <w:t>12. 文件系统与安全边界</w:t>
      </w:r>
    </w:p>
    <w:p>
      <w:pPr/>
      <w:r>
        <w:rPr>
          <w:rFonts w:ascii="Consolas" w:hAnsi="Consolas"/>
          <w:sz w:val="17"/>
        </w:rPr>
        <w:t>pub trait FileSystemService {</w:t>
        <w:br/>
        <w:t xml:space="preserve">    fn inspect(&amp;self, path: &amp;Path) -&gt; Result&lt;FileInfo, FileSystemError&gt;;</w:t>
        <w:br/>
        <w:t xml:space="preserve">    fn move_to_trash(&amp;self, path: &amp;Path) -&gt; Result&lt;(), FileSystemError&gt;;</w:t>
        <w:br/>
        <w:t xml:space="preserve">    fn delete(&amp;self, path: &amp;Path) -&gt; Result&lt;(), FileSystemError&gt;;</w:t>
        <w:br/>
        <w:t>}</w:t>
      </w:r>
    </w:p>
    <w:p>
      <w:pPr/>
      <w:r>
        <w:rPr>
          <w:rFonts w:ascii="Consolas" w:hAnsi="Consolas"/>
          <w:sz w:val="17"/>
        </w:rPr>
        <w:t>pub enum FileItemType {</w:t>
        <w:br/>
        <w:t xml:space="preserve">    File,</w:t>
        <w:br/>
        <w:t xml:space="preserve">    Directory,</w:t>
        <w:br/>
        <w:t xml:space="preserve">    WindowsShortcut,</w:t>
        <w:br/>
        <w:t xml:space="preserve">    MacAlias,</w:t>
        <w:br/>
        <w:t xml:space="preserve">    Application,</w:t>
        <w:br/>
        <w:t xml:space="preserve">    Unknown,</w:t>
        <w:br/>
        <w:t>}</w:t>
      </w:r>
    </w:p>
    <w:p>
      <w:r>
        <w:t>默认操作应优先进入系统垃圾箱。永久删除和卸载必须通过独立操作类型，并在产品设计中明确确认/撤销策略。渲染层永远不能直接调用文件删除 API。</w:t>
      </w:r>
    </w:p>
    <w:p>
      <w:pPr>
        <w:pStyle w:val="Heading1"/>
      </w:pPr>
      <w:r>
        <w:t>13. 卸载系统</w:t>
      </w:r>
    </w:p>
    <w:p>
      <w:pPr/>
      <w:r>
        <w:rPr>
          <w:rFonts w:ascii="Consolas" w:hAnsi="Consolas"/>
          <w:sz w:val="17"/>
        </w:rPr>
        <w:t>sunk-uninstaller</w:t>
        <w:br/>
        <w:t xml:space="preserve"> ├── detector</w:t>
        <w:br/>
        <w:t xml:space="preserve"> ├── windows</w:t>
        <w:br/>
        <w:t xml:space="preserve"> └── macos</w:t>
        <w:br/>
        <w:br/>
        <w:t>trait Uninstaller {</w:t>
        <w:br/>
        <w:t xml:space="preserve">    fn can_uninstall(&amp;self, app: &amp;FileInfo) -&gt; bool;</w:t>
        <w:br/>
        <w:t xml:space="preserve">    fn uninstall(&amp;self, app: &amp;FileInfo) -&gt; Result&lt;(), UninstallError&gt;;</w:t>
        <w:br/>
        <w:t>}</w:t>
      </w:r>
    </w:p>
    <w:p>
      <w:r>
        <w:t>卸载逻辑与普通 Trash/Delete 分离。Windows 与 macOS 分别实现应用识别、卸载入口及权限处理。</w:t>
      </w:r>
    </w:p>
    <w:p>
      <w:pPr>
        <w:pStyle w:val="Heading1"/>
      </w:pPr>
      <w:r>
        <w:t>14. 桌面窗口与拖放</w:t>
      </w:r>
    </w:p>
    <w:p>
      <w:pPr/>
      <w:r>
        <w:rPr>
          <w:rFonts w:ascii="Consolas" w:hAnsi="Consolas"/>
          <w:sz w:val="17"/>
        </w:rPr>
        <w:t>trait DesktopWindow {</w:t>
        <w:br/>
        <w:t xml:space="preserve">    fn set_always_on_top(&amp;mut self, value: bool);</w:t>
        <w:br/>
        <w:t xml:space="preserve">    fn set_position(&amp;mut self, position: WindowPosition);</w:t>
        <w:br/>
        <w:t xml:space="preserve">    fn set_size(&amp;mut self, size: WindowSize);</w:t>
        <w:br/>
        <w:t xml:space="preserve">    fn set_click_through(&amp;mut self, value: bool);</w:t>
        <w:br/>
        <w:t>}</w:t>
      </w:r>
    </w:p>
    <w:p>
      <w:r>
        <w:t>winit 负责通用窗口生命周期与事件；Windows/macOS Native Extension 负责透明窗口特殊行为、Explorer/Finder 拖放以及系统级窗口属性。透明窗口是高风险技术验证项，应在项目早期完成。</w:t>
      </w:r>
    </w:p>
    <w:p>
      <w:pPr>
        <w:pStyle w:val="Heading1"/>
      </w:pPr>
      <w:r>
        <w:t>15. 输入与交互</w:t>
      </w:r>
    </w:p>
    <w:p>
      <w:pPr/>
      <w:r>
        <w:rPr>
          <w:rFonts w:ascii="Consolas" w:hAnsi="Consolas"/>
          <w:sz w:val="17"/>
        </w:rPr>
        <w:t>pub enum InputEvent {</w:t>
        <w:br/>
        <w:t xml:space="preserve">    MouseMove(Vec2),</w:t>
        <w:br/>
        <w:t xml:space="preserve">    MouseEnter,</w:t>
        <w:br/>
        <w:t xml:space="preserve">    MouseLeave,</w:t>
        <w:br/>
        <w:t xml:space="preserve">    DragEnter(Vec&lt;PathBuf&gt;),</w:t>
        <w:br/>
        <w:t xml:space="preserve">    DragMove(Vec2),</w:t>
        <w:br/>
        <w:t xml:space="preserve">    DragLeave,</w:t>
        <w:br/>
        <w:t xml:space="preserve">    Drop(Vec&lt;PathBuf&gt;),</w:t>
        <w:br/>
        <w:t>}</w:t>
      </w:r>
    </w:p>
    <w:p>
      <w:r>
        <w:t>Native Drag &amp; Drop 应先转换为统一的文件路径/文件信息事件，再交给 Core。Renderer 不直接理解 Finder/Explorer 的拖放协议。</w:t>
      </w:r>
    </w:p>
    <w:p>
      <w:pPr>
        <w:pStyle w:val="Heading1"/>
      </w:pPr>
      <w:r>
        <w:t>16. 文件吞噬模拟</w:t>
      </w:r>
    </w:p>
    <w:p>
      <w:pPr/>
      <w:r>
        <w:rPr>
          <w:rFonts w:ascii="Consolas" w:hAnsi="Consolas"/>
          <w:sz w:val="17"/>
        </w:rPr>
        <w:t>Target</w:t>
        <w:br/>
        <w:t xml:space="preserve"> → Capture Position</w:t>
        <w:br/>
        <w:t xml:space="preserve"> → Gravity / Spiral Trajectory</w:t>
        <w:br/>
        <w:t xml:space="preserve"> → Event Horizon</w:t>
        <w:br/>
        <w:t xml:space="preserve"> → Operation Request</w:t>
        <w:br/>
        <w:t xml:space="preserve"> → Safety Validation</w:t>
        <w:br/>
        <w:t xml:space="preserve"> → Trash / Delete / Uninstall</w:t>
        <w:br/>
        <w:t xml:space="preserve"> → Completion Event</w:t>
      </w:r>
    </w:p>
    <w:p>
      <w:r>
        <w:t>首版采用视觉近似的轨道旋入模型即可，不要求完整 Newtonian 或 General Relativity 数值模拟。视觉模型与文件操作必须通过事件/请求隔离。</w:t>
      </w:r>
    </w:p>
    <w:p>
      <w:pPr>
        <w:pStyle w:val="Heading1"/>
      </w:pPr>
      <w:r>
        <w:t>17. 资源与体积策略</w:t>
      </w:r>
    </w:p>
    <w:p>
      <w:pPr>
        <w:pStyle w:val="ListBullet"/>
      </w:pPr>
      <w:r>
        <w:t>最终发布包硬上限：Windows ≤50 MB；macOS arm64/x64 各自 ≤50 MB。</w:t>
      </w:r>
    </w:p>
    <w:p>
      <w:pPr>
        <w:pStyle w:val="ListBullet"/>
      </w:pPr>
      <w:r>
        <w:t>优先程序化生成黑洞、吸积盘、星空、粒子和光效。</w:t>
      </w:r>
    </w:p>
    <w:p>
      <w:pPr>
        <w:pStyle w:val="ListBullet"/>
      </w:pPr>
      <w:r>
        <w:t>避免大型 3D 模型、4K/8K 纹理、视频和大型 HDRI。</w:t>
      </w:r>
    </w:p>
    <w:p>
      <w:pPr>
        <w:pStyle w:val="ListBullet"/>
      </w:pPr>
      <w:r>
        <w:t>资产目标：尽量控制在 10 MB 以内。</w:t>
      </w:r>
    </w:p>
    <w:p>
      <w:pPr>
        <w:pStyle w:val="ListBullet"/>
      </w:pPr>
      <w:r>
        <w:t>Rust Release 使用 LTO、strip、panic=abort，并以实际性能测试决定 opt-level。</w:t>
      </w:r>
    </w:p>
    <w:p>
      <w:pPr>
        <w:pStyle w:val="ListBullet"/>
      </w:pPr>
      <w:r>
        <w:t>macOS 优先分别提供 arm64 与 x64 包；Universal Binary 只有在体积预算允许时再考虑。</w:t>
      </w:r>
    </w:p>
    <w:p>
      <w:pPr>
        <w:pStyle w:val="ListBullet"/>
      </w:pPr>
      <w:r>
        <w:t>CI 必须在 Release 阶段测量最终产物体积，超过 50 MB 直接失败。</w:t>
      </w:r>
    </w:p>
    <w:p>
      <w:pPr>
        <w:pStyle w:val="Heading1"/>
      </w:pPr>
      <w:r>
        <w:t>18. 发布构建策略</w:t>
      </w:r>
    </w:p>
    <w:p>
      <w:pPr/>
      <w:r>
        <w:rPr>
          <w:rFonts w:ascii="Consolas" w:hAnsi="Consolas"/>
          <w:sz w:val="17"/>
        </w:rPr>
        <w:t>[profile.release]</w:t>
        <w:br/>
        <w:t>opt-level = "z"</w:t>
        <w:br/>
        <w:t>lto = true</w:t>
        <w:br/>
        <w:t>codegen-units = 1</w:t>
        <w:br/>
        <w:t>panic = "abort"</w:t>
        <w:br/>
        <w:t>strip = true</w:t>
      </w:r>
    </w:p>
    <w:p>
      <w:r>
        <w:t>上述配置为初始体积优化基线；如果 GPU Renderer 的性能受到明显影响，应以 Benchmark 结果调整 opt-level，而不是盲目追求最小二进制。</w:t>
      </w:r>
    </w:p>
    <w:p>
      <w:pPr>
        <w:pStyle w:val="Heading1"/>
      </w:pPr>
      <w:r>
        <w:t>19. 开发阶段与里程碑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主要验收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0</w:t>
            </w:r>
          </w:p>
        </w:tc>
        <w:tc>
          <w:tcPr>
            <w:tcW w:type="dxa" w:w="3360"/>
            <w:vAlign w:val="center"/>
          </w:tcPr>
          <w:p>
            <w:r>
              <w:t>技术验证</w:t>
            </w:r>
          </w:p>
        </w:tc>
        <w:tc>
          <w:tcPr>
            <w:tcW w:type="dxa" w:w="3360"/>
            <w:vAlign w:val="center"/>
          </w:tcPr>
          <w:p>
            <w:r>
              <w:t>Windows/macOS 透明窗口 + wgpu 初始化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1</w:t>
            </w:r>
          </w:p>
        </w:tc>
        <w:tc>
          <w:tcPr>
            <w:tcW w:type="dxa" w:w="3360"/>
            <w:vAlign w:val="center"/>
          </w:tcPr>
          <w:p>
            <w:r>
              <w:t>Renderer Prototype</w:t>
            </w:r>
          </w:p>
        </w:tc>
        <w:tc>
          <w:tcPr>
            <w:tcW w:type="dxa" w:w="3360"/>
            <w:vAlign w:val="center"/>
          </w:tcPr>
          <w:p>
            <w:r>
              <w:t>黑洞 Shader、60 FPS、基础动态分辨率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2</w:t>
            </w:r>
          </w:p>
        </w:tc>
        <w:tc>
          <w:tcPr>
            <w:tcW w:type="dxa" w:w="3360"/>
            <w:vAlign w:val="center"/>
          </w:tcPr>
          <w:p>
            <w:r>
              <w:t>Gargantua Renderer</w:t>
            </w:r>
          </w:p>
        </w:tc>
        <w:tc>
          <w:tcPr>
            <w:tcW w:type="dxa" w:w="3360"/>
            <w:vAlign w:val="center"/>
          </w:tcPr>
          <w:p>
            <w:r>
              <w:t>吸积盘、透镜、Doppler、Bloom、程序化星空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3</w:t>
            </w:r>
          </w:p>
        </w:tc>
        <w:tc>
          <w:tcPr>
            <w:tcW w:type="dxa" w:w="3360"/>
            <w:vAlign w:val="center"/>
          </w:tcPr>
          <w:p>
            <w:r>
              <w:t>Performance</w:t>
            </w:r>
          </w:p>
        </w:tc>
        <w:tc>
          <w:tcPr>
            <w:tcW w:type="dxa" w:w="3360"/>
            <w:vAlign w:val="center"/>
          </w:tcPr>
          <w:p>
            <w:r>
              <w:t>GPU frame time + 动态 ray steps/particles/FPS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4</w:t>
            </w:r>
          </w:p>
        </w:tc>
        <w:tc>
          <w:tcPr>
            <w:tcW w:type="dxa" w:w="3360"/>
            <w:vAlign w:val="center"/>
          </w:tcPr>
          <w:p>
            <w:r>
              <w:t>Desktop Integration</w:t>
            </w:r>
          </w:p>
        </w:tc>
        <w:tc>
          <w:tcPr>
            <w:tcW w:type="dxa" w:w="3360"/>
            <w:vAlign w:val="center"/>
          </w:tcPr>
          <w:p>
            <w:r>
              <w:t>Always-on-top、Explorer/Finder Drag &amp; Drop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5</w:t>
            </w:r>
          </w:p>
        </w:tc>
        <w:tc>
          <w:tcPr>
            <w:tcW w:type="dxa" w:w="3360"/>
            <w:vAlign w:val="center"/>
          </w:tcPr>
          <w:p>
            <w:r>
              <w:t>File Operations</w:t>
            </w:r>
          </w:p>
        </w:tc>
        <w:tc>
          <w:tcPr>
            <w:tcW w:type="dxa" w:w="3360"/>
            <w:vAlign w:val="center"/>
          </w:tcPr>
          <w:p>
            <w:r>
              <w:t>File/Folder/Shortcut → Trash/Recycle Bin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6</w:t>
            </w:r>
          </w:p>
        </w:tc>
        <w:tc>
          <w:tcPr>
            <w:tcW w:type="dxa" w:w="3360"/>
            <w:vAlign w:val="center"/>
          </w:tcPr>
          <w:p>
            <w:r>
              <w:t>Uninstaller</w:t>
            </w:r>
          </w:p>
        </w:tc>
        <w:tc>
          <w:tcPr>
            <w:tcW w:type="dxa" w:w="3360"/>
            <w:vAlign w:val="center"/>
          </w:tcPr>
          <w:p>
            <w:r>
              <w:t>Windows/macOS 应用卸载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7</w:t>
            </w:r>
          </w:p>
        </w:tc>
        <w:tc>
          <w:tcPr>
            <w:tcW w:type="dxa" w:w="3360"/>
            <w:vAlign w:val="center"/>
          </w:tcPr>
          <w:p>
            <w:r>
              <w:t>Release</w:t>
            </w:r>
          </w:p>
        </w:tc>
        <w:tc>
          <w:tcPr>
            <w:tcW w:type="dxa" w:w="3360"/>
            <w:vAlign w:val="center"/>
          </w:tcPr>
          <w:p>
            <w:r>
              <w:t>签名、打包、更新、≤50 MB CI Gate</w:t>
            </w:r>
          </w:p>
        </w:tc>
      </w:tr>
    </w:tbl>
    <w:p>
      <w:pPr>
        <w:pStyle w:val="Heading1"/>
      </w:pPr>
      <w:r>
        <w:t>20. V0.1 技术验收标准</w:t>
      </w:r>
    </w:p>
    <w:p>
      <w:pPr>
        <w:pStyle w:val="ListBullet"/>
      </w:pPr>
      <w:r>
        <w:t>Windows：透明桌面窗口、Always-on-top、wgpu/DX12、黑洞 Shader、目标 60 FPS。</w:t>
      </w:r>
    </w:p>
    <w:p>
      <w:pPr>
        <w:pStyle w:val="ListBullet"/>
      </w:pPr>
      <w:r>
        <w:t>macOS：透明桌面窗口、Always-on-top、wgpu/Metal、黑洞 Shader、目标 60 FPS。</w:t>
      </w:r>
    </w:p>
    <w:p>
      <w:pPr>
        <w:pStyle w:val="ListBullet"/>
      </w:pPr>
      <w:r>
        <w:t>两平台均支持基础 Explorer/Finder Drag &amp; Drop。</w:t>
      </w:r>
    </w:p>
    <w:p>
      <w:pPr>
        <w:pStyle w:val="ListBullet"/>
      </w:pPr>
      <w:r>
        <w:t>RenderQuality 能根据 GPU frame time 调整至少分辨率与 ray steps。</w:t>
      </w:r>
    </w:p>
    <w:p>
      <w:pPr>
        <w:pStyle w:val="ListBullet"/>
      </w:pPr>
      <w:r>
        <w:t>Core 与 Renderer/Platform 解耦，不允许渲染模块直接执行文件操作。</w:t>
      </w:r>
    </w:p>
    <w:p>
      <w:pPr>
        <w:pStyle w:val="ListBullet"/>
      </w:pPr>
      <w:r>
        <w:t>Release 构建可以自动统计包大小。</w:t>
      </w:r>
    </w:p>
    <w:p>
      <w:pPr>
        <w:pStyle w:val="ListBullet"/>
      </w:pPr>
      <w:r>
        <w:t>每个平台 Release 包 ≤50 MB。</w:t>
      </w:r>
    </w:p>
    <w:p>
      <w:pPr>
        <w:pStyle w:val="Heading1"/>
      </w:pPr>
      <w:r>
        <w:t>21. 工程原则</w:t>
      </w:r>
    </w:p>
    <w:p>
      <w:pPr>
        <w:pStyle w:val="ListBullet"/>
      </w:pPr>
      <w:r>
        <w:t>核心业务与平台 API 隔离。</w:t>
      </w:r>
    </w:p>
    <w:p>
      <w:pPr>
        <w:pStyle w:val="ListBullet"/>
      </w:pPr>
      <w:r>
        <w:t>Renderer 与 FileSystem 隔离。</w:t>
      </w:r>
    </w:p>
    <w:p>
      <w:pPr>
        <w:pStyle w:val="ListBullet"/>
      </w:pPr>
      <w:r>
        <w:t>所有跨模块通信优先使用明确的 Command/Event/Model，而不是互相持有具体实现。</w:t>
      </w:r>
    </w:p>
    <w:p>
      <w:pPr>
        <w:pStyle w:val="ListBullet"/>
      </w:pPr>
      <w:r>
        <w:t>性能优化以 GPU frame time 和真实 Benchmark 为依据。</w:t>
      </w:r>
    </w:p>
    <w:p>
      <w:pPr>
        <w:pStyle w:val="ListBullet"/>
      </w:pPr>
      <w:r>
        <w:t>视觉质量优先通过程序化 GPU 计算实现，而不是增加资源体积。</w:t>
      </w:r>
    </w:p>
    <w:p>
      <w:pPr>
        <w:pStyle w:val="ListBullet"/>
      </w:pPr>
      <w:r>
        <w:t>危险文件操作必须具有独立的安全边界。</w:t>
      </w:r>
    </w:p>
    <w:p>
      <w:pPr>
        <w:pStyle w:val="ListBullet"/>
      </w:pPr>
      <w:r>
        <w:t>所有新增依赖必须评估最终体积影响。</w:t>
      </w:r>
    </w:p>
    <w:p>
      <w:pPr>
        <w:pStyle w:val="ListBullet"/>
      </w:pPr>
      <w:r>
        <w:t>先完成双平台技术垂直切片，再扩展功能。</w:t>
      </w:r>
    </w:p>
    <w:p>
      <w:pPr>
        <w:pStyle w:val="Heading1"/>
      </w:pPr>
      <w:r>
        <w:t>22. 后续文档</w:t>
      </w:r>
    </w:p>
    <w:p>
      <w:pPr>
        <w:pStyle w:val="ListBullet"/>
      </w:pPr>
      <w:r>
        <w:t>Architecture Decision Records（ADR）：记录 wgpu、winit、平台 API 等关键决策。</w:t>
      </w:r>
    </w:p>
    <w:p>
      <w:pPr>
        <w:pStyle w:val="ListBullet"/>
      </w:pPr>
      <w:r>
        <w:t>Rendering Specification：详细定义黑洞、吸积盘、透镜、Doppler 与后处理算法。</w:t>
      </w:r>
    </w:p>
    <w:p>
      <w:pPr>
        <w:pStyle w:val="ListBullet"/>
      </w:pPr>
      <w:r>
        <w:t>File Operation Specification：定义 Trash/Delete/Uninstall 的行为、安全确认和异常处理。</w:t>
      </w:r>
    </w:p>
    <w:p>
      <w:pPr>
        <w:pStyle w:val="ListBullet"/>
      </w:pPr>
      <w:r>
        <w:t>Performance Specification：定义 GPU frame-time 采样、质量档位、升降级阈值。</w:t>
      </w:r>
    </w:p>
    <w:p>
      <w:pPr>
        <w:pStyle w:val="ListBullet"/>
      </w:pPr>
      <w:r>
        <w:t>Platform Specification：分别定义 Windows/macOS 窗口、拖放、权限、打包与签名。</w:t>
      </w:r>
    </w:p>
    <w:p>
      <w:pPr>
        <w:pStyle w:val="ListBullet"/>
      </w:pPr>
      <w:r>
        <w:t>Build &amp; Release Specification：定义 CI、代码签名、notarization、体积门禁和更新机制。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