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E501" w14:textId="77777777" w:rsidR="00F10658" w:rsidRPr="00A23A73" w:rsidRDefault="00000000">
      <w:pPr>
        <w:pStyle w:val="Ttulo2"/>
        <w:keepNext w:val="0"/>
        <w:keepLines w:val="0"/>
        <w:spacing w:before="240" w:after="240"/>
        <w:jc w:val="both"/>
        <w:rPr>
          <w:rFonts w:ascii="Times New Roman" w:eastAsia="Times New Roman" w:hAnsi="Times New Roman" w:cs="Times New Roman"/>
          <w:sz w:val="22"/>
          <w:szCs w:val="22"/>
          <w:lang w:val="es-MX"/>
        </w:rPr>
      </w:pPr>
      <w:r w:rsidRPr="00A23A73">
        <w:rPr>
          <w:rFonts w:ascii="Times New Roman" w:eastAsia="Times New Roman" w:hAnsi="Times New Roman" w:cs="Times New Roman"/>
          <w:sz w:val="22"/>
          <w:szCs w:val="22"/>
          <w:lang w:val="es-MX"/>
        </w:rPr>
        <w:t xml:space="preserve">Maria </w:t>
      </w:r>
      <w:proofErr w:type="spellStart"/>
      <w:r w:rsidRPr="00A23A73">
        <w:rPr>
          <w:rFonts w:ascii="Times New Roman" w:eastAsia="Times New Roman" w:hAnsi="Times New Roman" w:cs="Times New Roman"/>
          <w:sz w:val="22"/>
          <w:szCs w:val="22"/>
          <w:lang w:val="es-MX"/>
        </w:rPr>
        <w:t>Jose</w:t>
      </w:r>
      <w:proofErr w:type="spellEnd"/>
      <w:r w:rsidRPr="00A23A73">
        <w:rPr>
          <w:rFonts w:ascii="Times New Roman" w:eastAsia="Times New Roman" w:hAnsi="Times New Roman" w:cs="Times New Roman"/>
          <w:sz w:val="22"/>
          <w:szCs w:val="22"/>
          <w:lang w:val="es-MX"/>
        </w:rPr>
        <w:t xml:space="preserve"> Viveros Riquelme</w:t>
      </w:r>
    </w:p>
    <w:p w14:paraId="7CF11BB2" w14:textId="77777777" w:rsidR="00F10658" w:rsidRPr="00A23A73" w:rsidRDefault="00000000">
      <w:pPr>
        <w:pStyle w:val="Ttulo2"/>
        <w:keepNext w:val="0"/>
        <w:keepLines w:val="0"/>
        <w:spacing w:before="240" w:after="240"/>
        <w:jc w:val="both"/>
        <w:rPr>
          <w:rFonts w:ascii="Times New Roman" w:eastAsia="Times New Roman" w:hAnsi="Times New Roman" w:cs="Times New Roman"/>
          <w:sz w:val="8"/>
          <w:szCs w:val="8"/>
          <w:lang w:val="es-MX"/>
        </w:rPr>
      </w:pPr>
      <w:proofErr w:type="spellStart"/>
      <w:r w:rsidRPr="00A23A73">
        <w:rPr>
          <w:rFonts w:ascii="Times New Roman" w:eastAsia="Times New Roman" w:hAnsi="Times New Roman" w:cs="Times New Roman"/>
          <w:sz w:val="22"/>
          <w:szCs w:val="22"/>
          <w:lang w:val="es-MX"/>
        </w:rPr>
        <w:t>Professor</w:t>
      </w:r>
      <w:proofErr w:type="spellEnd"/>
      <w:r w:rsidRPr="00A23A73">
        <w:rPr>
          <w:rFonts w:ascii="Times New Roman" w:eastAsia="Times New Roman" w:hAnsi="Times New Roman" w:cs="Times New Roman"/>
          <w:sz w:val="22"/>
          <w:szCs w:val="22"/>
          <w:lang w:val="es-MX"/>
        </w:rPr>
        <w:t xml:space="preserve"> </w:t>
      </w:r>
      <w:r w:rsidRPr="00A23A73">
        <w:rPr>
          <w:rFonts w:ascii="Times New Roman" w:eastAsia="Times New Roman" w:hAnsi="Times New Roman" w:cs="Times New Roman"/>
          <w:color w:val="273540"/>
          <w:sz w:val="22"/>
          <w:szCs w:val="22"/>
          <w:highlight w:val="white"/>
          <w:lang w:val="es-MX"/>
        </w:rPr>
        <w:t>Anna Devarakonda</w:t>
      </w:r>
    </w:p>
    <w:p w14:paraId="48C06EAE" w14:textId="77777777" w:rsidR="00F10658" w:rsidRDefault="00000000">
      <w:pPr>
        <w:pStyle w:val="Ttulo2"/>
        <w:keepNext w:val="0"/>
        <w:keepLines w:val="0"/>
        <w:spacing w:before="240" w:after="240"/>
        <w:jc w:val="both"/>
        <w:rPr>
          <w:rFonts w:ascii="Times New Roman" w:eastAsia="Times New Roman" w:hAnsi="Times New Roman" w:cs="Times New Roman"/>
          <w:sz w:val="22"/>
          <w:szCs w:val="22"/>
        </w:rPr>
      </w:pPr>
      <w:bookmarkStart w:id="0" w:name="_jcgbtcyentuf" w:colFirst="0" w:colLast="0"/>
      <w:bookmarkEnd w:id="0"/>
      <w:r>
        <w:rPr>
          <w:rFonts w:ascii="Times New Roman" w:eastAsia="Times New Roman" w:hAnsi="Times New Roman" w:cs="Times New Roman"/>
          <w:sz w:val="22"/>
          <w:szCs w:val="22"/>
        </w:rPr>
        <w:t>ITAI 2372</w:t>
      </w:r>
    </w:p>
    <w:p w14:paraId="1962DC29" w14:textId="77777777" w:rsidR="00F10658" w:rsidRDefault="00000000">
      <w:pPr>
        <w:pStyle w:val="Ttulo2"/>
        <w:keepNext w:val="0"/>
        <w:keepLines w:val="0"/>
        <w:spacing w:before="240" w:after="240"/>
        <w:jc w:val="both"/>
        <w:rPr>
          <w:rFonts w:ascii="Times New Roman" w:eastAsia="Times New Roman" w:hAnsi="Times New Roman" w:cs="Times New Roman"/>
          <w:sz w:val="22"/>
          <w:szCs w:val="22"/>
        </w:rPr>
      </w:pPr>
      <w:bookmarkStart w:id="1" w:name="_ojcoi7w60k2h" w:colFirst="0" w:colLast="0"/>
      <w:bookmarkEnd w:id="1"/>
      <w:r>
        <w:rPr>
          <w:rFonts w:ascii="Times New Roman" w:eastAsia="Times New Roman" w:hAnsi="Times New Roman" w:cs="Times New Roman"/>
          <w:sz w:val="22"/>
          <w:szCs w:val="22"/>
        </w:rPr>
        <w:t>April 8, 2026</w:t>
      </w:r>
    </w:p>
    <w:p w14:paraId="00A4C74C" w14:textId="77777777" w:rsidR="00F10658" w:rsidRDefault="00000000">
      <w:pPr>
        <w:rPr>
          <w:rFonts w:ascii="Times New Roman" w:eastAsia="Times New Roman" w:hAnsi="Times New Roman" w:cs="Times New Roman"/>
          <w:b/>
          <w:bCs/>
        </w:rPr>
      </w:pPr>
      <w:r>
        <w:rPr>
          <w:rFonts w:ascii="Times New Roman" w:eastAsia="Times New Roman" w:hAnsi="Times New Roman" w:cs="Times New Roman"/>
          <w:b/>
          <w:bCs/>
        </w:rPr>
        <w:t>RA-</w:t>
      </w:r>
      <w:proofErr w:type="spellStart"/>
      <w:r>
        <w:rPr>
          <w:rFonts w:ascii="Times New Roman" w:eastAsia="Times New Roman" w:hAnsi="Times New Roman" w:cs="Times New Roman"/>
          <w:b/>
          <w:bCs/>
        </w:rPr>
        <w:t>HandRisk</w:t>
      </w:r>
      <w:proofErr w:type="spellEnd"/>
      <w:r>
        <w:rPr>
          <w:rFonts w:ascii="Times New Roman" w:eastAsia="Times New Roman" w:hAnsi="Times New Roman" w:cs="Times New Roman"/>
          <w:b/>
          <w:bCs/>
        </w:rPr>
        <w:t>: A Conceptual AI System for Early Rheumatoid Arthritis Risk Screening Through Hand Images and Clinical Risk Factors</w:t>
      </w:r>
    </w:p>
    <w:p w14:paraId="4C7E5D24" w14:textId="77777777" w:rsidR="00F10658"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Rheumatoid arthritis is a chronic autoimmune disease that primarily affects synovial joints, especially in the hands and wrists, and can lead to progressive joint damage, pain, and functional disability. Early identification is critical because timely intervention can reduce long-term complications; however, early-stage rheumatoid arthritis is often difficult to recognize due to non-specific symptoms such as mild stiffness, fatigue, and intermittent joint pain (Smolen et al., 2016; Sparks, 2019). According to the World Health Organization, approximately 18 million people were living with rheumatoid arthritis globally, with a higher prevalence among women and older adults (World Health Organization, 2023). This epidemiological pattern suggests that rheumatoid arthritis is influenced by multiple interacting risk factors rather than a single cause.</w:t>
      </w:r>
    </w:p>
    <w:p w14:paraId="26C80034" w14:textId="77777777" w:rsidR="00F10658"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In this context, understanding the disease requires a multifactorial perspective. Research from the National Institute of Arthritis and Musculoskeletal and Skin Diseases and the Centers for Disease Control and Prevention indicates that rheumatoid arthritis risk is shaped by a combination of biological, environmental, and clinical variables (National Institute of Arthritis and Musculoskeletal and Skin Diseases, 2023; Centers for Disease Control and Prevention, 2023). For example, age plays a role because the risk of developing rheumatoid arthritis increases with age, particularly after midlife. In a similar way, sex is a strong determinant, since women are two to three times more likely to develop the condition compared to men. Furthermore, genetic predisposition, particularly a family history, contributes to susceptibility, suggesting that some individuals have a higher baseline risk even before environmental exposure.</w:t>
      </w:r>
    </w:p>
    <w:p w14:paraId="61BC8CD3" w14:textId="77777777" w:rsidR="00F10658"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At the same time, environmental and behavioral factors significantly influence disease development. Among these, smoking is one of the most consistently identified modifiable risk factors, as it has been associated with immune system dysregulation and increased inflammation, particularly in genetically predisposed individuals (Smolen et al., 2016). In addition, occupational exposure, especially to substances such as silica dust, has been linked to increased risk, although its effect is more context-</w:t>
      </w:r>
      <w:r>
        <w:rPr>
          <w:rFonts w:ascii="Times New Roman" w:eastAsia="Times New Roman" w:hAnsi="Times New Roman" w:cs="Times New Roman"/>
        </w:rPr>
        <w:lastRenderedPageBreak/>
        <w:t>dependent. Therefore, these factors do not act in isolation but interact with biological susceptibility, reinforcing the need for a structured risk model.</w:t>
      </w:r>
    </w:p>
    <w:p w14:paraId="197374DD" w14:textId="77777777" w:rsidR="00F10658"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From a clinical perspective, early symptoms also play a crucial role in identifying potential cases. Rheumatoid arthritis often presents with morning stiffness lasting 30 to 60 minutes or more, joint pain, swelling, and fatigue, and commonly affects both sides of the body in a symmetrical pattern (National Health Service, 2023). For instance, a patient may report difficulty closing their hands or forming a fist, which reflects early functional impairment. These clinical indicators are essential because they provide observable patterns for early screening.</w:t>
      </w:r>
    </w:p>
    <w:p w14:paraId="7D56FF93" w14:textId="77777777" w:rsidR="00F10658"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In addition to these factors, rheumatoid arthritis frequently affects the small joints of the hands, which makes visual analysis particularly relevant. Swelling around the metacarpophalangeal and proximal interphalangeal joints, reduced knuckle definition, and changes in finger alignment can serve as visual indicators of inflammation. Moreover, symmetry between both hands is a key characteristic, since rheumatoid arthritis tends to affect joints bilaterally. Therefore, integrating visual features with clinical and demographic data yields a more comprehensive risk representation.</w:t>
      </w:r>
    </w:p>
    <w:p w14:paraId="0D979A93" w14:textId="77777777" w:rsidR="00F10658"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Based on this understanding, the RA-</w:t>
      </w:r>
      <w:proofErr w:type="spellStart"/>
      <w:r>
        <w:rPr>
          <w:rFonts w:ascii="Times New Roman" w:eastAsia="Times New Roman" w:hAnsi="Times New Roman" w:cs="Times New Roman"/>
        </w:rPr>
        <w:t>HandRisk</w:t>
      </w:r>
      <w:proofErr w:type="spellEnd"/>
      <w:r>
        <w:rPr>
          <w:rFonts w:ascii="Times New Roman" w:eastAsia="Times New Roman" w:hAnsi="Times New Roman" w:cs="Times New Roman"/>
        </w:rPr>
        <w:t xml:space="preserve"> system proposes a cluster-based conceptual model that organizes risk into four domains: biological-demographic factors, environmental-behavioral factors, clinical symptom patterns, and visual hand features. Each cluster includes specific factors and sub-factors that contribute to disease predisposition. This structure enables the systematic transformation of clinical knowledge into measurable variables that can later be integrated into a probabilistic model for risk estimation.</w:t>
      </w:r>
    </w:p>
    <w:p w14:paraId="0E61259F" w14:textId="085AD9EE" w:rsidR="00290A33" w:rsidRPr="00290A33" w:rsidRDefault="00290A33">
      <w:pPr>
        <w:spacing w:before="240" w:after="240" w:line="360" w:lineRule="auto"/>
        <w:ind w:firstLine="720"/>
        <w:jc w:val="both"/>
        <w:rPr>
          <w:rFonts w:ascii="Times New Roman" w:eastAsia="Times New Roman" w:hAnsi="Times New Roman" w:cs="Times New Roman"/>
          <w:b/>
          <w:bCs/>
        </w:rPr>
      </w:pPr>
      <w:r w:rsidRPr="00290A33">
        <w:rPr>
          <w:rFonts w:ascii="Times New Roman" w:eastAsia="Times New Roman" w:hAnsi="Times New Roman" w:cs="Times New Roman"/>
          <w:b/>
          <w:bCs/>
        </w:rPr>
        <w:t xml:space="preserve">References </w:t>
      </w:r>
    </w:p>
    <w:p w14:paraId="46AF35E5" w14:textId="77777777" w:rsidR="00290A33" w:rsidRPr="00290A33" w:rsidRDefault="00290A33" w:rsidP="00290A33">
      <w:pPr>
        <w:spacing w:before="240" w:after="240" w:line="360" w:lineRule="auto"/>
        <w:ind w:firstLine="720"/>
        <w:jc w:val="both"/>
        <w:rPr>
          <w:rFonts w:ascii="Times New Roman" w:eastAsia="Times New Roman" w:hAnsi="Times New Roman" w:cs="Times New Roman"/>
          <w:lang w:val="en-US"/>
        </w:rPr>
      </w:pPr>
      <w:r w:rsidRPr="00290A33">
        <w:rPr>
          <w:rFonts w:ascii="Times New Roman" w:eastAsia="Times New Roman" w:hAnsi="Times New Roman" w:cs="Times New Roman"/>
          <w:lang w:val="en-US"/>
        </w:rPr>
        <w:t xml:space="preserve">Centers for Disease Control and Prevention. (2023). </w:t>
      </w:r>
      <w:r w:rsidRPr="00290A33">
        <w:rPr>
          <w:rFonts w:ascii="Times New Roman" w:eastAsia="Times New Roman" w:hAnsi="Times New Roman" w:cs="Times New Roman"/>
          <w:i/>
          <w:iCs/>
          <w:lang w:val="en-US"/>
        </w:rPr>
        <w:t>Rheumatoid arthritis (RA)</w:t>
      </w:r>
      <w:r w:rsidRPr="00290A33">
        <w:rPr>
          <w:rFonts w:ascii="Times New Roman" w:eastAsia="Times New Roman" w:hAnsi="Times New Roman" w:cs="Times New Roman"/>
          <w:lang w:val="en-US"/>
        </w:rPr>
        <w:t xml:space="preserve">. </w:t>
      </w:r>
      <w:hyperlink r:id="rId6" w:tgtFrame="_new" w:history="1">
        <w:r w:rsidRPr="00290A33">
          <w:rPr>
            <w:rStyle w:val="Hipervnculo"/>
            <w:rFonts w:ascii="Times New Roman" w:eastAsia="Times New Roman" w:hAnsi="Times New Roman" w:cs="Times New Roman"/>
            <w:lang w:val="en-US"/>
          </w:rPr>
          <w:t>https://www.cdc.gov/arthritis/rheumatoid-arthritis/index.html</w:t>
        </w:r>
      </w:hyperlink>
    </w:p>
    <w:p w14:paraId="4AB36630" w14:textId="77777777" w:rsidR="00290A33" w:rsidRPr="00290A33" w:rsidRDefault="00290A33" w:rsidP="00290A33">
      <w:pPr>
        <w:spacing w:before="240" w:after="240" w:line="360" w:lineRule="auto"/>
        <w:ind w:firstLine="720"/>
        <w:jc w:val="both"/>
        <w:rPr>
          <w:rFonts w:ascii="Times New Roman" w:eastAsia="Times New Roman" w:hAnsi="Times New Roman" w:cs="Times New Roman"/>
          <w:lang w:val="en-US"/>
        </w:rPr>
      </w:pPr>
      <w:r w:rsidRPr="00290A33">
        <w:rPr>
          <w:rFonts w:ascii="Times New Roman" w:eastAsia="Times New Roman" w:hAnsi="Times New Roman" w:cs="Times New Roman"/>
          <w:lang w:val="en-US"/>
        </w:rPr>
        <w:t xml:space="preserve">National Health Service. (2023). </w:t>
      </w:r>
      <w:r w:rsidRPr="00290A33">
        <w:rPr>
          <w:rFonts w:ascii="Times New Roman" w:eastAsia="Times New Roman" w:hAnsi="Times New Roman" w:cs="Times New Roman"/>
          <w:i/>
          <w:iCs/>
          <w:lang w:val="en-US"/>
        </w:rPr>
        <w:t>Rheumatoid arthritis</w:t>
      </w:r>
      <w:r w:rsidRPr="00290A33">
        <w:rPr>
          <w:rFonts w:ascii="Times New Roman" w:eastAsia="Times New Roman" w:hAnsi="Times New Roman" w:cs="Times New Roman"/>
          <w:lang w:val="en-US"/>
        </w:rPr>
        <w:t xml:space="preserve">. </w:t>
      </w:r>
      <w:hyperlink r:id="rId7" w:tgtFrame="_new" w:history="1">
        <w:r w:rsidRPr="00290A33">
          <w:rPr>
            <w:rStyle w:val="Hipervnculo"/>
            <w:rFonts w:ascii="Times New Roman" w:eastAsia="Times New Roman" w:hAnsi="Times New Roman" w:cs="Times New Roman"/>
            <w:lang w:val="en-US"/>
          </w:rPr>
          <w:t>https://www.nhs.uk/conditions/rheumatoid-arthritis/</w:t>
        </w:r>
      </w:hyperlink>
    </w:p>
    <w:p w14:paraId="5F640AAA" w14:textId="77777777" w:rsidR="00290A33" w:rsidRPr="00290A33" w:rsidRDefault="00290A33" w:rsidP="00290A33">
      <w:pPr>
        <w:spacing w:before="240" w:after="240" w:line="360" w:lineRule="auto"/>
        <w:ind w:firstLine="720"/>
        <w:jc w:val="both"/>
        <w:rPr>
          <w:rFonts w:ascii="Times New Roman" w:eastAsia="Times New Roman" w:hAnsi="Times New Roman" w:cs="Times New Roman"/>
          <w:lang w:val="en-US"/>
        </w:rPr>
      </w:pPr>
      <w:r w:rsidRPr="00290A33">
        <w:rPr>
          <w:rFonts w:ascii="Times New Roman" w:eastAsia="Times New Roman" w:hAnsi="Times New Roman" w:cs="Times New Roman"/>
          <w:lang w:val="en-US"/>
        </w:rPr>
        <w:t xml:space="preserve">National Institute of Arthritis and Musculoskeletal and Skin Diseases. (2023). </w:t>
      </w:r>
      <w:r w:rsidRPr="00290A33">
        <w:rPr>
          <w:rFonts w:ascii="Times New Roman" w:eastAsia="Times New Roman" w:hAnsi="Times New Roman" w:cs="Times New Roman"/>
          <w:i/>
          <w:iCs/>
          <w:lang w:val="en-US"/>
        </w:rPr>
        <w:t>Rheumatoid arthritis</w:t>
      </w:r>
      <w:r w:rsidRPr="00290A33">
        <w:rPr>
          <w:rFonts w:ascii="Times New Roman" w:eastAsia="Times New Roman" w:hAnsi="Times New Roman" w:cs="Times New Roman"/>
          <w:lang w:val="en-US"/>
        </w:rPr>
        <w:t xml:space="preserve">. </w:t>
      </w:r>
      <w:hyperlink r:id="rId8" w:tgtFrame="_new" w:history="1">
        <w:r w:rsidRPr="00290A33">
          <w:rPr>
            <w:rStyle w:val="Hipervnculo"/>
            <w:rFonts w:ascii="Times New Roman" w:eastAsia="Times New Roman" w:hAnsi="Times New Roman" w:cs="Times New Roman"/>
            <w:lang w:val="en-US"/>
          </w:rPr>
          <w:t>https://www.niams.nih.gov/health-topics/rheumatoid-arthritis</w:t>
        </w:r>
      </w:hyperlink>
    </w:p>
    <w:p w14:paraId="1BFA03B0" w14:textId="77777777" w:rsidR="00290A33" w:rsidRPr="00290A33" w:rsidRDefault="00290A33" w:rsidP="00290A33">
      <w:pPr>
        <w:spacing w:before="240" w:after="240" w:line="360" w:lineRule="auto"/>
        <w:ind w:firstLine="720"/>
        <w:jc w:val="both"/>
        <w:rPr>
          <w:rFonts w:ascii="Times New Roman" w:eastAsia="Times New Roman" w:hAnsi="Times New Roman" w:cs="Times New Roman"/>
          <w:lang w:val="es-MX"/>
        </w:rPr>
      </w:pPr>
      <w:r w:rsidRPr="00290A33">
        <w:rPr>
          <w:rFonts w:ascii="Times New Roman" w:eastAsia="Times New Roman" w:hAnsi="Times New Roman" w:cs="Times New Roman"/>
          <w:lang w:val="en-US"/>
        </w:rPr>
        <w:t xml:space="preserve">World Health Organization. (2023). </w:t>
      </w:r>
      <w:r w:rsidRPr="00290A33">
        <w:rPr>
          <w:rFonts w:ascii="Times New Roman" w:eastAsia="Times New Roman" w:hAnsi="Times New Roman" w:cs="Times New Roman"/>
          <w:i/>
          <w:iCs/>
          <w:lang w:val="en-US"/>
        </w:rPr>
        <w:t>Rheumatoid arthritis</w:t>
      </w:r>
      <w:r w:rsidRPr="00290A33">
        <w:rPr>
          <w:rFonts w:ascii="Times New Roman" w:eastAsia="Times New Roman" w:hAnsi="Times New Roman" w:cs="Times New Roman"/>
          <w:lang w:val="en-US"/>
        </w:rPr>
        <w:t xml:space="preserve">. </w:t>
      </w:r>
      <w:hyperlink r:id="rId9" w:tgtFrame="_new" w:history="1">
        <w:r w:rsidRPr="00290A33">
          <w:rPr>
            <w:rStyle w:val="Hipervnculo"/>
            <w:rFonts w:ascii="Times New Roman" w:eastAsia="Times New Roman" w:hAnsi="Times New Roman" w:cs="Times New Roman"/>
            <w:lang w:val="es-MX"/>
          </w:rPr>
          <w:t>https://www.who.int/news-room/fact-sheets/detail/rheumatoid-arthritis</w:t>
        </w:r>
      </w:hyperlink>
    </w:p>
    <w:p w14:paraId="616C27F0" w14:textId="77777777" w:rsidR="00290A33" w:rsidRPr="00290A33" w:rsidRDefault="00290A33" w:rsidP="00290A33">
      <w:pPr>
        <w:spacing w:before="240" w:after="240" w:line="360" w:lineRule="auto"/>
        <w:ind w:firstLine="720"/>
        <w:jc w:val="both"/>
        <w:rPr>
          <w:rFonts w:ascii="Times New Roman" w:eastAsia="Times New Roman" w:hAnsi="Times New Roman" w:cs="Times New Roman"/>
          <w:lang w:val="en-US"/>
        </w:rPr>
      </w:pPr>
      <w:r w:rsidRPr="00290A33">
        <w:rPr>
          <w:rFonts w:ascii="Times New Roman" w:eastAsia="Times New Roman" w:hAnsi="Times New Roman" w:cs="Times New Roman"/>
          <w:lang w:val="es-MX"/>
        </w:rPr>
        <w:lastRenderedPageBreak/>
        <w:t xml:space="preserve">Smolen, J. S., </w:t>
      </w:r>
      <w:proofErr w:type="spellStart"/>
      <w:r w:rsidRPr="00290A33">
        <w:rPr>
          <w:rFonts w:ascii="Times New Roman" w:eastAsia="Times New Roman" w:hAnsi="Times New Roman" w:cs="Times New Roman"/>
          <w:lang w:val="es-MX"/>
        </w:rPr>
        <w:t>Aletaha</w:t>
      </w:r>
      <w:proofErr w:type="spellEnd"/>
      <w:r w:rsidRPr="00290A33">
        <w:rPr>
          <w:rFonts w:ascii="Times New Roman" w:eastAsia="Times New Roman" w:hAnsi="Times New Roman" w:cs="Times New Roman"/>
          <w:lang w:val="es-MX"/>
        </w:rPr>
        <w:t xml:space="preserve">, D., &amp; McInnes, I. B. (2016). </w:t>
      </w:r>
      <w:r w:rsidRPr="00290A33">
        <w:rPr>
          <w:rFonts w:ascii="Times New Roman" w:eastAsia="Times New Roman" w:hAnsi="Times New Roman" w:cs="Times New Roman"/>
          <w:lang w:val="en-US"/>
        </w:rPr>
        <w:t xml:space="preserve">Rheumatoid arthritis. </w:t>
      </w:r>
      <w:r w:rsidRPr="00290A33">
        <w:rPr>
          <w:rFonts w:ascii="Times New Roman" w:eastAsia="Times New Roman" w:hAnsi="Times New Roman" w:cs="Times New Roman"/>
          <w:i/>
          <w:iCs/>
          <w:lang w:val="en-US"/>
        </w:rPr>
        <w:t>The Lancet, 388</w:t>
      </w:r>
      <w:r w:rsidRPr="00290A33">
        <w:rPr>
          <w:rFonts w:ascii="Times New Roman" w:eastAsia="Times New Roman" w:hAnsi="Times New Roman" w:cs="Times New Roman"/>
          <w:lang w:val="en-US"/>
        </w:rPr>
        <w:t>(10055), 2023–2038. https://doi.org/10.1016/S0140-6736(16)30173-8</w:t>
      </w:r>
    </w:p>
    <w:p w14:paraId="0D451A73" w14:textId="77777777" w:rsidR="00290A33" w:rsidRPr="00290A33" w:rsidRDefault="00290A33" w:rsidP="00290A33">
      <w:pPr>
        <w:spacing w:before="240" w:after="240" w:line="360" w:lineRule="auto"/>
        <w:ind w:firstLine="720"/>
        <w:jc w:val="both"/>
        <w:rPr>
          <w:rFonts w:ascii="Times New Roman" w:eastAsia="Times New Roman" w:hAnsi="Times New Roman" w:cs="Times New Roman"/>
          <w:lang w:val="es-MX"/>
        </w:rPr>
      </w:pPr>
      <w:r w:rsidRPr="00290A33">
        <w:rPr>
          <w:rFonts w:ascii="Times New Roman" w:eastAsia="Times New Roman" w:hAnsi="Times New Roman" w:cs="Times New Roman"/>
          <w:lang w:val="en-US"/>
        </w:rPr>
        <w:t xml:space="preserve">Sparks, J. A. (2019). Rheumatoid arthritis. </w:t>
      </w:r>
      <w:r w:rsidRPr="00290A33">
        <w:rPr>
          <w:rFonts w:ascii="Times New Roman" w:eastAsia="Times New Roman" w:hAnsi="Times New Roman" w:cs="Times New Roman"/>
          <w:i/>
          <w:iCs/>
          <w:lang w:val="en-US"/>
        </w:rPr>
        <w:t>Annals of Internal Medicine, 170</w:t>
      </w:r>
      <w:r w:rsidRPr="00290A33">
        <w:rPr>
          <w:rFonts w:ascii="Times New Roman" w:eastAsia="Times New Roman" w:hAnsi="Times New Roman" w:cs="Times New Roman"/>
          <w:lang w:val="en-US"/>
        </w:rPr>
        <w:t xml:space="preserve">(1), ITC1–ITC16. </w:t>
      </w:r>
      <w:hyperlink r:id="rId10" w:tgtFrame="_new" w:history="1">
        <w:r w:rsidRPr="00290A33">
          <w:rPr>
            <w:rStyle w:val="Hipervnculo"/>
            <w:rFonts w:ascii="Times New Roman" w:eastAsia="Times New Roman" w:hAnsi="Times New Roman" w:cs="Times New Roman"/>
            <w:lang w:val="es-MX"/>
          </w:rPr>
          <w:t>https://doi.org/10.7326/AITC201901010</w:t>
        </w:r>
      </w:hyperlink>
    </w:p>
    <w:p w14:paraId="0C11A9BC" w14:textId="77777777" w:rsidR="00F10658" w:rsidRDefault="00F10658">
      <w:pPr>
        <w:spacing w:before="240" w:after="240" w:line="360" w:lineRule="auto"/>
        <w:ind w:firstLine="720"/>
        <w:jc w:val="both"/>
        <w:rPr>
          <w:rFonts w:ascii="Times New Roman" w:eastAsia="Times New Roman" w:hAnsi="Times New Roman" w:cs="Times New Roman"/>
        </w:rPr>
      </w:pPr>
    </w:p>
    <w:p w14:paraId="1CA94AD8" w14:textId="77777777" w:rsidR="00F10658" w:rsidRDefault="00F10658">
      <w:pPr>
        <w:spacing w:before="240" w:after="240" w:line="360" w:lineRule="auto"/>
        <w:ind w:firstLine="720"/>
        <w:jc w:val="both"/>
        <w:rPr>
          <w:rFonts w:ascii="Times New Roman" w:eastAsia="Times New Roman" w:hAnsi="Times New Roman" w:cs="Times New Roman"/>
        </w:rPr>
      </w:pPr>
    </w:p>
    <w:p w14:paraId="25A90721" w14:textId="77777777" w:rsidR="00F10658" w:rsidRDefault="00F10658">
      <w:pPr>
        <w:spacing w:before="240" w:after="240" w:line="360" w:lineRule="auto"/>
        <w:ind w:firstLine="720"/>
        <w:jc w:val="both"/>
        <w:rPr>
          <w:rFonts w:ascii="Times New Roman" w:eastAsia="Times New Roman" w:hAnsi="Times New Roman" w:cs="Times New Roman"/>
        </w:rPr>
      </w:pPr>
    </w:p>
    <w:p w14:paraId="60833B7A" w14:textId="77777777" w:rsidR="00F10658" w:rsidRDefault="00F10658">
      <w:pPr>
        <w:spacing w:before="240" w:after="240" w:line="360" w:lineRule="auto"/>
        <w:ind w:firstLine="720"/>
        <w:jc w:val="both"/>
        <w:rPr>
          <w:rFonts w:ascii="Times New Roman" w:eastAsia="Times New Roman" w:hAnsi="Times New Roman" w:cs="Times New Roman"/>
        </w:rPr>
      </w:pPr>
    </w:p>
    <w:p w14:paraId="258DA3E5" w14:textId="77777777" w:rsidR="00F10658" w:rsidRDefault="00F10658">
      <w:pPr>
        <w:spacing w:before="240" w:after="240" w:line="360" w:lineRule="auto"/>
        <w:ind w:firstLine="720"/>
        <w:jc w:val="both"/>
        <w:rPr>
          <w:rFonts w:ascii="Times New Roman" w:eastAsia="Times New Roman" w:hAnsi="Times New Roman" w:cs="Times New Roman"/>
        </w:rPr>
      </w:pPr>
    </w:p>
    <w:p w14:paraId="45D5433C" w14:textId="77777777" w:rsidR="00F10658" w:rsidRDefault="00F10658">
      <w:pPr>
        <w:spacing w:before="240" w:after="240" w:line="360" w:lineRule="auto"/>
        <w:ind w:firstLine="720"/>
        <w:jc w:val="both"/>
        <w:rPr>
          <w:rFonts w:ascii="Times New Roman" w:eastAsia="Times New Roman" w:hAnsi="Times New Roman" w:cs="Times New Roman"/>
        </w:rPr>
      </w:pPr>
    </w:p>
    <w:p w14:paraId="218133BC" w14:textId="77777777" w:rsidR="00F10658" w:rsidRDefault="00F10658">
      <w:pPr>
        <w:spacing w:before="240" w:after="240" w:line="360" w:lineRule="auto"/>
        <w:ind w:firstLine="720"/>
        <w:jc w:val="both"/>
        <w:rPr>
          <w:rFonts w:ascii="Times New Roman" w:eastAsia="Times New Roman" w:hAnsi="Times New Roman" w:cs="Times New Roman"/>
        </w:rPr>
      </w:pPr>
    </w:p>
    <w:p w14:paraId="4901A26B" w14:textId="0519979E" w:rsidR="00F1065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i/>
          <w:iCs/>
        </w:rPr>
        <w:t>Table:</w:t>
      </w:r>
      <w:r>
        <w:rPr>
          <w:rFonts w:ascii="Times New Roman" w:eastAsia="Times New Roman" w:hAnsi="Times New Roman" w:cs="Times New Roman"/>
        </w:rPr>
        <w:t xml:space="preserve"> Rheumatoid Arthritis Risk Factors, Definitions, and Relevance</w:t>
      </w:r>
    </w:p>
    <w:tbl>
      <w:tblPr>
        <w:tblStyle w:val="Tablaconcuadrcula"/>
        <w:tblW w:w="9360" w:type="dxa"/>
        <w:tblLayout w:type="fixed"/>
        <w:tblLook w:val="0600" w:firstRow="0" w:lastRow="0" w:firstColumn="0" w:lastColumn="0" w:noHBand="1" w:noVBand="1"/>
      </w:tblPr>
      <w:tblGrid>
        <w:gridCol w:w="1872"/>
        <w:gridCol w:w="1872"/>
        <w:gridCol w:w="1872"/>
        <w:gridCol w:w="1872"/>
        <w:gridCol w:w="1872"/>
      </w:tblGrid>
      <w:tr w:rsidR="00F10658" w14:paraId="3466ADD6" w14:textId="77777777" w:rsidTr="00A23A73">
        <w:tc>
          <w:tcPr>
            <w:tcW w:w="1872" w:type="dxa"/>
          </w:tcPr>
          <w:p w14:paraId="5EC0CAA5" w14:textId="77777777" w:rsidR="00F1065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Factor</w:t>
            </w:r>
          </w:p>
        </w:tc>
        <w:tc>
          <w:tcPr>
            <w:tcW w:w="1872" w:type="dxa"/>
          </w:tcPr>
          <w:p w14:paraId="252B0BBD" w14:textId="77777777" w:rsidR="00F1065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Definition</w:t>
            </w:r>
          </w:p>
        </w:tc>
        <w:tc>
          <w:tcPr>
            <w:tcW w:w="1872" w:type="dxa"/>
          </w:tcPr>
          <w:p w14:paraId="7F6E056F" w14:textId="77777777" w:rsidR="00F1065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Sub-factors</w:t>
            </w:r>
          </w:p>
        </w:tc>
        <w:tc>
          <w:tcPr>
            <w:tcW w:w="1872" w:type="dxa"/>
          </w:tcPr>
          <w:p w14:paraId="3AD360DF" w14:textId="77777777" w:rsidR="00F1065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Relevance</w:t>
            </w:r>
          </w:p>
        </w:tc>
        <w:tc>
          <w:tcPr>
            <w:tcW w:w="1872" w:type="dxa"/>
          </w:tcPr>
          <w:p w14:paraId="5A381411" w14:textId="77777777" w:rsidR="00F1065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Source</w:t>
            </w:r>
          </w:p>
        </w:tc>
      </w:tr>
      <w:tr w:rsidR="00F10658" w14:paraId="3D332A84" w14:textId="77777777" w:rsidTr="00A23A73">
        <w:tc>
          <w:tcPr>
            <w:tcW w:w="1872" w:type="dxa"/>
          </w:tcPr>
          <w:p w14:paraId="6227C687"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Age</w:t>
            </w:r>
          </w:p>
        </w:tc>
        <w:tc>
          <w:tcPr>
            <w:tcW w:w="1872" w:type="dxa"/>
          </w:tcPr>
          <w:p w14:paraId="2AF81671"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Biological variable associated with increased risk over time</w:t>
            </w:r>
          </w:p>
        </w:tc>
        <w:tc>
          <w:tcPr>
            <w:tcW w:w="1872" w:type="dxa"/>
          </w:tcPr>
          <w:p w14:paraId="0A81A806"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&lt;40, 40–49, 50–59, 60+</w:t>
            </w:r>
          </w:p>
        </w:tc>
        <w:tc>
          <w:tcPr>
            <w:tcW w:w="1872" w:type="dxa"/>
          </w:tcPr>
          <w:p w14:paraId="2B179FC9"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High</w:t>
            </w:r>
          </w:p>
        </w:tc>
        <w:tc>
          <w:tcPr>
            <w:tcW w:w="1872" w:type="dxa"/>
          </w:tcPr>
          <w:p w14:paraId="44599EF0"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NIAMS (2023); CDC (2023)</w:t>
            </w:r>
          </w:p>
        </w:tc>
      </w:tr>
      <w:tr w:rsidR="00F10658" w14:paraId="1781C895" w14:textId="77777777" w:rsidTr="00A23A73">
        <w:tc>
          <w:tcPr>
            <w:tcW w:w="1872" w:type="dxa"/>
          </w:tcPr>
          <w:p w14:paraId="6EF2CECF"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Sex</w:t>
            </w:r>
          </w:p>
        </w:tc>
        <w:tc>
          <w:tcPr>
            <w:tcW w:w="1872" w:type="dxa"/>
          </w:tcPr>
          <w:p w14:paraId="73F4D8A0"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Female individuals show higher prevalence of RA</w:t>
            </w:r>
          </w:p>
        </w:tc>
        <w:tc>
          <w:tcPr>
            <w:tcW w:w="1872" w:type="dxa"/>
          </w:tcPr>
          <w:p w14:paraId="13277507"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Female, Male</w:t>
            </w:r>
          </w:p>
        </w:tc>
        <w:tc>
          <w:tcPr>
            <w:tcW w:w="1872" w:type="dxa"/>
          </w:tcPr>
          <w:p w14:paraId="6BC14D9B"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High</w:t>
            </w:r>
          </w:p>
        </w:tc>
        <w:tc>
          <w:tcPr>
            <w:tcW w:w="1872" w:type="dxa"/>
          </w:tcPr>
          <w:p w14:paraId="71CB18C2"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WHO (2023); CDC (2023)</w:t>
            </w:r>
          </w:p>
        </w:tc>
      </w:tr>
      <w:tr w:rsidR="00F10658" w14:paraId="32B471D2" w14:textId="77777777" w:rsidTr="00A23A73">
        <w:tc>
          <w:tcPr>
            <w:tcW w:w="1872" w:type="dxa"/>
          </w:tcPr>
          <w:p w14:paraId="68F8CA94"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Family History</w:t>
            </w:r>
          </w:p>
        </w:tc>
        <w:tc>
          <w:tcPr>
            <w:tcW w:w="1872" w:type="dxa"/>
          </w:tcPr>
          <w:p w14:paraId="2B80706D"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Genetic predisposition due to relatives with RA</w:t>
            </w:r>
          </w:p>
        </w:tc>
        <w:tc>
          <w:tcPr>
            <w:tcW w:w="1872" w:type="dxa"/>
          </w:tcPr>
          <w:p w14:paraId="7965C535"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First-degree relative, no history</w:t>
            </w:r>
          </w:p>
        </w:tc>
        <w:tc>
          <w:tcPr>
            <w:tcW w:w="1872" w:type="dxa"/>
          </w:tcPr>
          <w:p w14:paraId="504B8A9F"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High</w:t>
            </w:r>
          </w:p>
        </w:tc>
        <w:tc>
          <w:tcPr>
            <w:tcW w:w="1872" w:type="dxa"/>
          </w:tcPr>
          <w:p w14:paraId="7D11E613"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NIAMS (2023)</w:t>
            </w:r>
          </w:p>
        </w:tc>
      </w:tr>
      <w:tr w:rsidR="00F10658" w14:paraId="19A1E5C9" w14:textId="77777777" w:rsidTr="00A23A73">
        <w:tc>
          <w:tcPr>
            <w:tcW w:w="1872" w:type="dxa"/>
          </w:tcPr>
          <w:p w14:paraId="4F7F5623"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Smoking</w:t>
            </w:r>
          </w:p>
        </w:tc>
        <w:tc>
          <w:tcPr>
            <w:tcW w:w="1872" w:type="dxa"/>
          </w:tcPr>
          <w:p w14:paraId="6318562D"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Environmental factor linked to immune dysregulation and inflammation</w:t>
            </w:r>
          </w:p>
        </w:tc>
        <w:tc>
          <w:tcPr>
            <w:tcW w:w="1872" w:type="dxa"/>
          </w:tcPr>
          <w:p w14:paraId="37AEF7E8"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Current smoker, former smoker, non-smoker, pack-years</w:t>
            </w:r>
          </w:p>
        </w:tc>
        <w:tc>
          <w:tcPr>
            <w:tcW w:w="1872" w:type="dxa"/>
          </w:tcPr>
          <w:p w14:paraId="4E6946EA"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High</w:t>
            </w:r>
          </w:p>
        </w:tc>
        <w:tc>
          <w:tcPr>
            <w:tcW w:w="1872" w:type="dxa"/>
          </w:tcPr>
          <w:p w14:paraId="37D24B5C"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Smolen et al. (2016)</w:t>
            </w:r>
          </w:p>
        </w:tc>
      </w:tr>
      <w:tr w:rsidR="00F10658" w14:paraId="3E16D80C" w14:textId="77777777" w:rsidTr="00A23A73">
        <w:tc>
          <w:tcPr>
            <w:tcW w:w="1872" w:type="dxa"/>
          </w:tcPr>
          <w:p w14:paraId="72F90FEE"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Occupational Exposure</w:t>
            </w:r>
          </w:p>
        </w:tc>
        <w:tc>
          <w:tcPr>
            <w:tcW w:w="1872" w:type="dxa"/>
          </w:tcPr>
          <w:p w14:paraId="57E51B57"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Exposure to environmental risks such as silica dust or industrial </w:t>
            </w:r>
            <w:r>
              <w:rPr>
                <w:rFonts w:ascii="Times New Roman" w:eastAsia="Times New Roman" w:hAnsi="Times New Roman" w:cs="Times New Roman"/>
              </w:rPr>
              <w:lastRenderedPageBreak/>
              <w:t>particles</w:t>
            </w:r>
          </w:p>
        </w:tc>
        <w:tc>
          <w:tcPr>
            <w:tcW w:w="1872" w:type="dxa"/>
          </w:tcPr>
          <w:p w14:paraId="0B56B871"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lastRenderedPageBreak/>
              <w:t>Mining, construction, manufacturing, low exposure jobs</w:t>
            </w:r>
          </w:p>
        </w:tc>
        <w:tc>
          <w:tcPr>
            <w:tcW w:w="1872" w:type="dxa"/>
          </w:tcPr>
          <w:p w14:paraId="18EE86BE"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Medium</w:t>
            </w:r>
          </w:p>
        </w:tc>
        <w:tc>
          <w:tcPr>
            <w:tcW w:w="1872" w:type="dxa"/>
          </w:tcPr>
          <w:p w14:paraId="11B3E9A3"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CDC (2023)</w:t>
            </w:r>
          </w:p>
        </w:tc>
      </w:tr>
      <w:tr w:rsidR="00F10658" w14:paraId="487D0C73" w14:textId="77777777" w:rsidTr="00A23A73">
        <w:tc>
          <w:tcPr>
            <w:tcW w:w="1872" w:type="dxa"/>
          </w:tcPr>
          <w:p w14:paraId="0D6B294B"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Morning Stiffness</w:t>
            </w:r>
          </w:p>
        </w:tc>
        <w:tc>
          <w:tcPr>
            <w:tcW w:w="1872" w:type="dxa"/>
          </w:tcPr>
          <w:p w14:paraId="631BC90F"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Joint stiffness after inactivity, especially in the morning</w:t>
            </w:r>
          </w:p>
        </w:tc>
        <w:tc>
          <w:tcPr>
            <w:tcW w:w="1872" w:type="dxa"/>
          </w:tcPr>
          <w:p w14:paraId="3BFD21BC"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&lt;30 min, 30–60 min, &gt;60 min</w:t>
            </w:r>
          </w:p>
        </w:tc>
        <w:tc>
          <w:tcPr>
            <w:tcW w:w="1872" w:type="dxa"/>
          </w:tcPr>
          <w:p w14:paraId="7904089A"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High</w:t>
            </w:r>
          </w:p>
        </w:tc>
        <w:tc>
          <w:tcPr>
            <w:tcW w:w="1872" w:type="dxa"/>
          </w:tcPr>
          <w:p w14:paraId="2ACAFDF3" w14:textId="77777777" w:rsidR="00F10658" w:rsidRDefault="00000000">
            <w:pPr>
              <w:widowControl w:val="0"/>
              <w:rPr>
                <w:rFonts w:ascii="Times New Roman" w:eastAsia="Times New Roman" w:hAnsi="Times New Roman" w:cs="Times New Roman"/>
              </w:rPr>
            </w:pPr>
            <w:r>
              <w:rPr>
                <w:rFonts w:ascii="Times New Roman" w:eastAsia="Times New Roman" w:hAnsi="Times New Roman" w:cs="Times New Roman"/>
              </w:rPr>
              <w:t>NHS (2023)</w:t>
            </w:r>
          </w:p>
        </w:tc>
      </w:tr>
    </w:tbl>
    <w:p w14:paraId="19E1C71A" w14:textId="77777777" w:rsidR="00F10658" w:rsidRDefault="00F10658">
      <w:pPr>
        <w:rPr>
          <w:rFonts w:ascii="Times New Roman" w:eastAsia="Times New Roman" w:hAnsi="Times New Roman" w:cs="Times New Roman"/>
        </w:rPr>
      </w:pPr>
    </w:p>
    <w:p w14:paraId="14EC1183" w14:textId="77777777" w:rsidR="00A23A73" w:rsidRDefault="00A23A73" w:rsidP="00A23A73">
      <w:pPr>
        <w:spacing w:line="360" w:lineRule="auto"/>
        <w:ind w:firstLine="720"/>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t>In this way, the table does not only list factors but also organizes them into measurable components that can be used within a conceptual system. For example, smoking is not treated as a single variable but is expanded into sub-factors such as current status and cumulative exposure, which allows a more nuanced interpretation. Similarly, clinical symptoms such as stiffness and swelling are categorized by duration and intensity, which reflects real clinical assessment practices.</w:t>
      </w:r>
    </w:p>
    <w:p w14:paraId="54A20614" w14:textId="77777777" w:rsidR="00A23A73" w:rsidRPr="00A23A73" w:rsidRDefault="00A23A73" w:rsidP="00A23A73">
      <w:pPr>
        <w:spacing w:line="360" w:lineRule="auto"/>
        <w:ind w:firstLine="720"/>
        <w:jc w:val="both"/>
        <w:rPr>
          <w:rFonts w:ascii="Times New Roman" w:eastAsia="Times New Roman" w:hAnsi="Times New Roman" w:cs="Times New Roman"/>
          <w:lang w:val="en-US"/>
        </w:rPr>
      </w:pPr>
    </w:p>
    <w:p w14:paraId="3F6898C5" w14:textId="77777777" w:rsidR="00A23A73" w:rsidRDefault="00A23A73" w:rsidP="00A23A73">
      <w:pPr>
        <w:spacing w:line="360" w:lineRule="auto"/>
        <w:ind w:firstLine="720"/>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t>This structured approach allows the model to move from abstract concepts to operational variables. Each factor can be translated into input data, either through a questionnaire or through image-based analysis. These inputs can then be combined using a probabilistic framework to estimate the likelihood of elevated risk. Although this project does not include implementation, it proposes a scientifically grounded pathway for integrating artificial intelligence with clinical reasoning.</w:t>
      </w:r>
    </w:p>
    <w:p w14:paraId="58E3837E" w14:textId="77777777" w:rsidR="00A23A73" w:rsidRPr="00A23A73" w:rsidRDefault="00A23A73" w:rsidP="00A23A73">
      <w:pPr>
        <w:spacing w:line="360" w:lineRule="auto"/>
        <w:ind w:firstLine="720"/>
        <w:jc w:val="both"/>
        <w:rPr>
          <w:rFonts w:ascii="Times New Roman" w:eastAsia="Times New Roman" w:hAnsi="Times New Roman" w:cs="Times New Roman"/>
          <w:lang w:val="en-US"/>
        </w:rPr>
      </w:pPr>
    </w:p>
    <w:p w14:paraId="2AB990AA" w14:textId="77777777" w:rsidR="00A23A73" w:rsidRDefault="00A23A73" w:rsidP="00A23A73">
      <w:pPr>
        <w:spacing w:line="360" w:lineRule="auto"/>
        <w:ind w:firstLine="720"/>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t>At the same time, it is important to recognize that this model has limitations. Rheumatoid arthritis diagnosis requires comprehensive clinical evaluation, including laboratory tests and imaging, and cannot be determined solely from external features. Therefore, the proposed system should be understood as a screening support tool rather than a diagnostic instrument. Its purpose is to improve early awareness and facilitate timely referral, especially in contexts where access to specialized care is limited.</w:t>
      </w:r>
    </w:p>
    <w:p w14:paraId="2C4D111F" w14:textId="77777777" w:rsidR="00A23A73" w:rsidRPr="00A23A73" w:rsidRDefault="00A23A73" w:rsidP="00A23A73">
      <w:pPr>
        <w:spacing w:line="360" w:lineRule="auto"/>
        <w:ind w:firstLine="720"/>
        <w:jc w:val="both"/>
        <w:rPr>
          <w:rFonts w:ascii="Times New Roman" w:eastAsia="Times New Roman" w:hAnsi="Times New Roman" w:cs="Times New Roman"/>
          <w:lang w:val="en-US"/>
        </w:rPr>
      </w:pPr>
    </w:p>
    <w:p w14:paraId="2BEF8E18" w14:textId="77777777" w:rsidR="00A23A73" w:rsidRDefault="00A23A73" w:rsidP="00A23A73">
      <w:pPr>
        <w:spacing w:line="360" w:lineRule="auto"/>
        <w:ind w:firstLine="720"/>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t>In conclusion, RA-</w:t>
      </w:r>
      <w:proofErr w:type="spellStart"/>
      <w:r w:rsidRPr="00A23A73">
        <w:rPr>
          <w:rFonts w:ascii="Times New Roman" w:eastAsia="Times New Roman" w:hAnsi="Times New Roman" w:cs="Times New Roman"/>
          <w:lang w:val="en-US"/>
        </w:rPr>
        <w:t>HandRisk</w:t>
      </w:r>
      <w:proofErr w:type="spellEnd"/>
      <w:r w:rsidRPr="00A23A73">
        <w:rPr>
          <w:rFonts w:ascii="Times New Roman" w:eastAsia="Times New Roman" w:hAnsi="Times New Roman" w:cs="Times New Roman"/>
          <w:lang w:val="en-US"/>
        </w:rPr>
        <w:t xml:space="preserve"> offers a conceptual framework that integrates biological, environmental, clinical, and visual factors into a unified risk model. By organizing these factors into clusters and defining their relative importance, the project reflects the multifactorial nature of rheumatoid arthritis and provides a structured foundation for future AI-based screening systems.</w:t>
      </w:r>
    </w:p>
    <w:p w14:paraId="42FF8F05" w14:textId="77777777" w:rsidR="00A23A73" w:rsidRDefault="00A23A73" w:rsidP="00A23A73">
      <w:pPr>
        <w:spacing w:line="360" w:lineRule="auto"/>
        <w:ind w:firstLine="720"/>
        <w:jc w:val="both"/>
        <w:rPr>
          <w:rFonts w:ascii="Times New Roman" w:eastAsia="Times New Roman" w:hAnsi="Times New Roman" w:cs="Times New Roman"/>
          <w:lang w:val="en-US"/>
        </w:rPr>
      </w:pPr>
    </w:p>
    <w:p w14:paraId="62C31C3E" w14:textId="3CB9CAAC" w:rsidR="00A23A73" w:rsidRDefault="00A23A73" w:rsidP="005512C6">
      <w:pPr>
        <w:spacing w:line="360" w:lineRule="auto"/>
        <w:jc w:val="both"/>
        <w:rPr>
          <w:rFonts w:ascii="Times New Roman" w:eastAsia="Times New Roman" w:hAnsi="Times New Roman" w:cs="Times New Roman"/>
          <w:b/>
          <w:bCs/>
          <w:lang w:val="en-US"/>
        </w:rPr>
      </w:pPr>
      <w:r w:rsidRPr="00A23A73">
        <w:rPr>
          <w:rFonts w:ascii="Times New Roman" w:eastAsia="Times New Roman" w:hAnsi="Times New Roman" w:cs="Times New Roman"/>
          <w:b/>
          <w:bCs/>
          <w:lang w:val="en-US"/>
        </w:rPr>
        <w:t>References</w:t>
      </w:r>
    </w:p>
    <w:p w14:paraId="1A538BE9" w14:textId="77777777" w:rsidR="005512C6" w:rsidRDefault="005512C6" w:rsidP="005512C6">
      <w:pPr>
        <w:spacing w:line="360" w:lineRule="auto"/>
        <w:jc w:val="both"/>
        <w:rPr>
          <w:rFonts w:ascii="Times New Roman" w:eastAsia="Times New Roman" w:hAnsi="Times New Roman" w:cs="Times New Roman"/>
          <w:b/>
          <w:bCs/>
          <w:lang w:val="en-US"/>
        </w:rPr>
      </w:pPr>
    </w:p>
    <w:p w14:paraId="53472CB5" w14:textId="57B0FDF8" w:rsidR="00A23A73" w:rsidRDefault="00A23A73" w:rsidP="00A23A73">
      <w:pPr>
        <w:spacing w:line="360" w:lineRule="auto"/>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t xml:space="preserve">Centers for Disease Control and Prevention. (2023). Rheumatoid arthritis (RA). </w:t>
      </w:r>
      <w:hyperlink r:id="rId11" w:history="1">
        <w:r w:rsidR="005512C6" w:rsidRPr="00033BE6">
          <w:rPr>
            <w:rStyle w:val="Hipervnculo"/>
            <w:rFonts w:ascii="Times New Roman" w:eastAsia="Times New Roman" w:hAnsi="Times New Roman" w:cs="Times New Roman"/>
            <w:lang w:val="en-US"/>
          </w:rPr>
          <w:t>https://www.cdc.gov/arthritis/rheumatoid-arthritis/index.html</w:t>
        </w:r>
      </w:hyperlink>
    </w:p>
    <w:p w14:paraId="6C8B0ACC" w14:textId="77777777" w:rsidR="00A23A73" w:rsidRPr="00A23A73" w:rsidRDefault="00A23A73" w:rsidP="00A23A73">
      <w:pPr>
        <w:spacing w:line="360" w:lineRule="auto"/>
        <w:jc w:val="both"/>
        <w:rPr>
          <w:rFonts w:ascii="Times New Roman" w:eastAsia="Times New Roman" w:hAnsi="Times New Roman" w:cs="Times New Roman"/>
          <w:lang w:val="en-US"/>
        </w:rPr>
      </w:pPr>
    </w:p>
    <w:p w14:paraId="2D2A154B" w14:textId="03C57280" w:rsidR="00A23A73" w:rsidRDefault="00A23A73" w:rsidP="00A23A73">
      <w:pPr>
        <w:spacing w:line="360" w:lineRule="auto"/>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t xml:space="preserve">National Health Service. (2023). Rheumatoid arthritis. </w:t>
      </w:r>
      <w:hyperlink r:id="rId12" w:history="1">
        <w:r w:rsidR="005512C6" w:rsidRPr="00033BE6">
          <w:rPr>
            <w:rStyle w:val="Hipervnculo"/>
            <w:rFonts w:ascii="Times New Roman" w:eastAsia="Times New Roman" w:hAnsi="Times New Roman" w:cs="Times New Roman"/>
            <w:lang w:val="en-US"/>
          </w:rPr>
          <w:t>https://www.nhs.uk/conditions/rheumatoid-arthritis/</w:t>
        </w:r>
      </w:hyperlink>
    </w:p>
    <w:p w14:paraId="619BB84A" w14:textId="77777777" w:rsidR="005512C6" w:rsidRPr="00A23A73" w:rsidRDefault="005512C6" w:rsidP="00A23A73">
      <w:pPr>
        <w:spacing w:line="360" w:lineRule="auto"/>
        <w:jc w:val="both"/>
        <w:rPr>
          <w:rFonts w:ascii="Times New Roman" w:eastAsia="Times New Roman" w:hAnsi="Times New Roman" w:cs="Times New Roman"/>
          <w:lang w:val="en-US"/>
        </w:rPr>
      </w:pPr>
    </w:p>
    <w:p w14:paraId="366A50D3" w14:textId="06052B61" w:rsidR="00A23A73" w:rsidRDefault="00A23A73" w:rsidP="00A23A73">
      <w:pPr>
        <w:spacing w:line="360" w:lineRule="auto"/>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lastRenderedPageBreak/>
        <w:t xml:space="preserve">National Institute of Arthritis and Musculoskeletal and Skin Diseases. (2023). Rheumatoid arthritis. </w:t>
      </w:r>
      <w:hyperlink r:id="rId13" w:history="1">
        <w:r w:rsidR="005512C6" w:rsidRPr="00033BE6">
          <w:rPr>
            <w:rStyle w:val="Hipervnculo"/>
            <w:rFonts w:ascii="Times New Roman" w:eastAsia="Times New Roman" w:hAnsi="Times New Roman" w:cs="Times New Roman"/>
            <w:lang w:val="en-US"/>
          </w:rPr>
          <w:t>https://www.niams.nih.gov/health-topics/rheumatoid-arthritis</w:t>
        </w:r>
      </w:hyperlink>
    </w:p>
    <w:p w14:paraId="53E9D9FA" w14:textId="77777777" w:rsidR="005512C6" w:rsidRPr="00A23A73" w:rsidRDefault="005512C6" w:rsidP="00A23A73">
      <w:pPr>
        <w:spacing w:line="360" w:lineRule="auto"/>
        <w:jc w:val="both"/>
        <w:rPr>
          <w:rFonts w:ascii="Times New Roman" w:eastAsia="Times New Roman" w:hAnsi="Times New Roman" w:cs="Times New Roman"/>
          <w:lang w:val="en-US"/>
        </w:rPr>
      </w:pPr>
    </w:p>
    <w:p w14:paraId="78053972" w14:textId="340E0F35" w:rsidR="00A23A73" w:rsidRDefault="00A23A73" w:rsidP="00A23A73">
      <w:pPr>
        <w:spacing w:line="360" w:lineRule="auto"/>
        <w:jc w:val="both"/>
        <w:rPr>
          <w:rFonts w:ascii="Times New Roman" w:eastAsia="Times New Roman" w:hAnsi="Times New Roman" w:cs="Times New Roman"/>
          <w:lang w:val="en-US"/>
        </w:rPr>
      </w:pPr>
      <w:r w:rsidRPr="00A23A73">
        <w:rPr>
          <w:rFonts w:ascii="Times New Roman" w:eastAsia="Times New Roman" w:hAnsi="Times New Roman" w:cs="Times New Roman"/>
          <w:lang w:val="en-US"/>
        </w:rPr>
        <w:t xml:space="preserve">World Health Organization. (2023). Rheumatoid arthritis. </w:t>
      </w:r>
      <w:hyperlink r:id="rId14" w:history="1">
        <w:r w:rsidR="005512C6" w:rsidRPr="00033BE6">
          <w:rPr>
            <w:rStyle w:val="Hipervnculo"/>
            <w:rFonts w:ascii="Times New Roman" w:eastAsia="Times New Roman" w:hAnsi="Times New Roman" w:cs="Times New Roman"/>
            <w:lang w:val="en-US"/>
          </w:rPr>
          <w:t>https://www.who.int/news-room/fact-sheets/detail/rheumatoid-arthritis</w:t>
        </w:r>
      </w:hyperlink>
    </w:p>
    <w:p w14:paraId="240A3B54" w14:textId="77777777" w:rsidR="005512C6" w:rsidRPr="00A23A73" w:rsidRDefault="005512C6" w:rsidP="00A23A73">
      <w:pPr>
        <w:spacing w:line="360" w:lineRule="auto"/>
        <w:jc w:val="both"/>
        <w:rPr>
          <w:rFonts w:ascii="Times New Roman" w:eastAsia="Times New Roman" w:hAnsi="Times New Roman" w:cs="Times New Roman"/>
          <w:lang w:val="en-US"/>
        </w:rPr>
      </w:pPr>
    </w:p>
    <w:p w14:paraId="3D15EFBC" w14:textId="5E5B2802" w:rsidR="00A23A73" w:rsidRDefault="00A23A73" w:rsidP="00A23A73">
      <w:pPr>
        <w:spacing w:line="360" w:lineRule="auto"/>
        <w:jc w:val="both"/>
        <w:rPr>
          <w:rFonts w:ascii="Times New Roman" w:eastAsia="Times New Roman" w:hAnsi="Times New Roman" w:cs="Times New Roman"/>
          <w:lang w:val="en-US"/>
        </w:rPr>
      </w:pPr>
      <w:r w:rsidRPr="00A23A73">
        <w:rPr>
          <w:rFonts w:ascii="Times New Roman" w:eastAsia="Times New Roman" w:hAnsi="Times New Roman" w:cs="Times New Roman"/>
          <w:lang w:val="es-MX"/>
        </w:rPr>
        <w:t xml:space="preserve">Smolen, J. S., </w:t>
      </w:r>
      <w:proofErr w:type="spellStart"/>
      <w:r w:rsidRPr="00A23A73">
        <w:rPr>
          <w:rFonts w:ascii="Times New Roman" w:eastAsia="Times New Roman" w:hAnsi="Times New Roman" w:cs="Times New Roman"/>
          <w:lang w:val="es-MX"/>
        </w:rPr>
        <w:t>Aletaha</w:t>
      </w:r>
      <w:proofErr w:type="spellEnd"/>
      <w:r w:rsidRPr="00A23A73">
        <w:rPr>
          <w:rFonts w:ascii="Times New Roman" w:eastAsia="Times New Roman" w:hAnsi="Times New Roman" w:cs="Times New Roman"/>
          <w:lang w:val="es-MX"/>
        </w:rPr>
        <w:t xml:space="preserve">, D., &amp; McInnes, I. B. (2016). </w:t>
      </w:r>
      <w:r w:rsidRPr="00A23A73">
        <w:rPr>
          <w:rFonts w:ascii="Times New Roman" w:eastAsia="Times New Roman" w:hAnsi="Times New Roman" w:cs="Times New Roman"/>
          <w:lang w:val="en-US"/>
        </w:rPr>
        <w:t xml:space="preserve">Rheumatoid arthritis. The Lancet, 388(10055), 2023–2038. </w:t>
      </w:r>
      <w:hyperlink r:id="rId15" w:history="1">
        <w:r w:rsidR="005512C6" w:rsidRPr="00033BE6">
          <w:rPr>
            <w:rStyle w:val="Hipervnculo"/>
            <w:rFonts w:ascii="Times New Roman" w:eastAsia="Times New Roman" w:hAnsi="Times New Roman" w:cs="Times New Roman"/>
            <w:lang w:val="en-US"/>
          </w:rPr>
          <w:t>https://doi.org/10.1016/S0140-6736(16)30173-8</w:t>
        </w:r>
      </w:hyperlink>
    </w:p>
    <w:p w14:paraId="7085E4CA" w14:textId="77777777" w:rsidR="005512C6" w:rsidRPr="00A23A73" w:rsidRDefault="005512C6" w:rsidP="00A23A73">
      <w:pPr>
        <w:spacing w:line="360" w:lineRule="auto"/>
        <w:jc w:val="both"/>
        <w:rPr>
          <w:rFonts w:ascii="Times New Roman" w:eastAsia="Times New Roman" w:hAnsi="Times New Roman" w:cs="Times New Roman"/>
          <w:lang w:val="en-US"/>
        </w:rPr>
      </w:pPr>
    </w:p>
    <w:p w14:paraId="6C90EE09" w14:textId="77777777" w:rsidR="00A23A73" w:rsidRPr="00A23A73" w:rsidRDefault="00A23A73" w:rsidP="00A23A73">
      <w:pPr>
        <w:spacing w:line="360" w:lineRule="auto"/>
        <w:jc w:val="both"/>
        <w:rPr>
          <w:rFonts w:ascii="Times New Roman" w:eastAsia="Times New Roman" w:hAnsi="Times New Roman" w:cs="Times New Roman"/>
          <w:lang w:val="en-US"/>
        </w:rPr>
      </w:pPr>
    </w:p>
    <w:sectPr w:rsidR="00A23A73" w:rsidRPr="00A23A73">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1E9E" w14:textId="77777777" w:rsidR="00667404" w:rsidRDefault="00667404">
      <w:pPr>
        <w:spacing w:line="240" w:lineRule="auto"/>
      </w:pPr>
      <w:r>
        <w:separator/>
      </w:r>
    </w:p>
  </w:endnote>
  <w:endnote w:type="continuationSeparator" w:id="0">
    <w:p w14:paraId="77C90A2C" w14:textId="77777777" w:rsidR="00667404" w:rsidRDefault="00667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56D200-F9E3-4E60-A109-900C1BAAA99C}"/>
  </w:font>
  <w:font w:name="Cambria">
    <w:panose1 w:val="02040503050406030204"/>
    <w:charset w:val="00"/>
    <w:family w:val="roman"/>
    <w:pitch w:val="variable"/>
    <w:sig w:usb0="E00006FF" w:usb1="420024FF" w:usb2="02000000" w:usb3="00000000" w:csb0="0000019F" w:csb1="00000000"/>
    <w:embedRegular r:id="rId2" w:fontKey="{209A0269-7871-4EEA-B295-D5A034CD78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C5A6" w14:textId="77777777" w:rsidR="00F10658" w:rsidRDefault="00F106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41587" w14:textId="77777777" w:rsidR="00667404" w:rsidRDefault="00667404">
      <w:pPr>
        <w:spacing w:line="240" w:lineRule="auto"/>
      </w:pPr>
      <w:r>
        <w:separator/>
      </w:r>
    </w:p>
  </w:footnote>
  <w:footnote w:type="continuationSeparator" w:id="0">
    <w:p w14:paraId="09149606" w14:textId="77777777" w:rsidR="00667404" w:rsidRDefault="0066740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658"/>
    <w:rsid w:val="00290A33"/>
    <w:rsid w:val="002B3BCD"/>
    <w:rsid w:val="003B4D32"/>
    <w:rsid w:val="005512C6"/>
    <w:rsid w:val="00667404"/>
    <w:rsid w:val="00A23A73"/>
    <w:rsid w:val="00DE6699"/>
    <w:rsid w:val="00F106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0F37"/>
  <w15:docId w15:val="{BDA9B37B-A348-4088-B3A1-27F40D60C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styleId="Tablaconcuadrcula">
    <w:name w:val="Table Grid"/>
    <w:basedOn w:val="Tablanormal"/>
    <w:uiPriority w:val="39"/>
    <w:rsid w:val="00A23A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23A73"/>
    <w:rPr>
      <w:color w:val="0000FF" w:themeColor="hyperlink"/>
      <w:u w:val="single"/>
    </w:rPr>
  </w:style>
  <w:style w:type="character" w:styleId="Mencinsinresolver">
    <w:name w:val="Unresolved Mention"/>
    <w:basedOn w:val="Fuentedeprrafopredeter"/>
    <w:uiPriority w:val="99"/>
    <w:semiHidden/>
    <w:unhideWhenUsed/>
    <w:rsid w:val="00A23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iams.nih.gov/health-topics/rheumatoid-arthritis?utm_source=chatgpt.com" TargetMode="External"/><Relationship Id="rId13" Type="http://schemas.openxmlformats.org/officeDocument/2006/relationships/hyperlink" Target="https://www.niams.nih.gov/health-topics/rheumatoid-arthriti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nhs.uk/conditions/rheumatoid-arthritis/?utm_source=chatgpt.com" TargetMode="External"/><Relationship Id="rId12" Type="http://schemas.openxmlformats.org/officeDocument/2006/relationships/hyperlink" Target="https://www.nhs.uk/conditions/rheumatoid-arthriti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cdc.gov/arthritis/rheumatoid-arthritis/index.html?utm_source=chatgpt.com" TargetMode="External"/><Relationship Id="rId11" Type="http://schemas.openxmlformats.org/officeDocument/2006/relationships/hyperlink" Target="https://www.cdc.gov/arthritis/rheumatoid-arthritis/index.html" TargetMode="External"/><Relationship Id="rId5" Type="http://schemas.openxmlformats.org/officeDocument/2006/relationships/endnotes" Target="endnotes.xml"/><Relationship Id="rId15" Type="http://schemas.openxmlformats.org/officeDocument/2006/relationships/hyperlink" Target="https://doi.org/10.1016/S0140-6736(16)30173-8" TargetMode="External"/><Relationship Id="rId10" Type="http://schemas.openxmlformats.org/officeDocument/2006/relationships/hyperlink" Target="https://doi.org/10.7326/AITC201901010" TargetMode="External"/><Relationship Id="rId4" Type="http://schemas.openxmlformats.org/officeDocument/2006/relationships/footnotes" Target="footnotes.xml"/><Relationship Id="rId9" Type="http://schemas.openxmlformats.org/officeDocument/2006/relationships/hyperlink" Target="https://www.who.int/news-room/fact-sheets/detail/rheumatoid-arthritis?utm_source=chatgpt.com" TargetMode="External"/><Relationship Id="rId14" Type="http://schemas.openxmlformats.org/officeDocument/2006/relationships/hyperlink" Target="https://www.who.int/news-room/fact-sheets/detail/rheumatoid-arthriti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1464</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dc:creator>
  <cp:lastModifiedBy>Maria Viveros</cp:lastModifiedBy>
  <cp:revision>5</cp:revision>
  <dcterms:created xsi:type="dcterms:W3CDTF">2026-04-08T03:49:00Z</dcterms:created>
  <dcterms:modified xsi:type="dcterms:W3CDTF">2026-04-08T04:12:00Z</dcterms:modified>
</cp:coreProperties>
</file>