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lrsms98amx5" w:id="0"/>
      <w:bookmarkEnd w:id="0"/>
      <w:r w:rsidDel="00000000" w:rsidR="00000000" w:rsidRPr="00000000">
        <w:rPr>
          <w:rtl w:val="0"/>
        </w:rPr>
        <w:t xml:space="preserve">The Architect’s Guide: 'Stored Value' vs. 'Essential Flow' Economies</w:t>
      </w:r>
    </w:p>
    <w:p w:rsidR="00000000" w:rsidDel="00000000" w:rsidP="00000000" w:rsidRDefault="00000000" w:rsidRPr="00000000" w14:paraId="00000002">
      <w:pPr>
        <w:pStyle w:val="Heading4"/>
        <w:rPr/>
      </w:pPr>
      <w:bookmarkStart w:colFirst="0" w:colLast="0" w:name="_abee78t0xky2" w:id="1"/>
      <w:bookmarkEnd w:id="1"/>
      <w:r w:rsidDel="00000000" w:rsidR="00000000" w:rsidRPr="00000000">
        <w:rPr>
          <w:rtl w:val="0"/>
        </w:rPr>
        <w:t xml:space="preserve">1. Introduction: The Two Worlds of West African Wealth</w:t>
      </w:r>
    </w:p>
    <w:p w:rsidR="00000000" w:rsidDel="00000000" w:rsidP="00000000" w:rsidRDefault="00000000" w:rsidRPr="00000000" w14:paraId="00000003">
      <w:pPr>
        <w:rPr/>
      </w:pPr>
      <w:r w:rsidDel="00000000" w:rsidR="00000000" w:rsidRPr="00000000">
        <w:rPr>
          <w:rtl w:val="0"/>
        </w:rPr>
        <w:t xml:space="preserve">In the high-stakes arena of international trade, the African continent represents the final frontier—a "Wild West" where abundance is matched only by the complexity of its extraction. As a Global Commodities Strategist, your mastery depends on recognizing that West African wealth is not a monolith. Facilitated by the Africa Trade &amp; Resources Agency (ATRA) from its strategic headquarters in Nouakchott, Mauritania, the market is split into two distinct economic pillars: the  </w:t>
      </w:r>
      <w:r w:rsidDel="00000000" w:rsidR="00000000" w:rsidRPr="00000000">
        <w:rPr>
          <w:b w:val="1"/>
          <w:bCs w:val="1"/>
          <w:rtl w:val="0"/>
        </w:rPr>
        <w:t xml:space="preserve">Precious Metals/Energy</w:t>
      </w:r>
      <w:r w:rsidDel="00000000" w:rsidR="00000000" w:rsidRPr="00000000">
        <w:rPr>
          <w:rtl w:val="0"/>
        </w:rPr>
        <w:t xml:space="preserve">  sector and the  </w:t>
      </w:r>
      <w:r w:rsidDel="00000000" w:rsidR="00000000" w:rsidRPr="00000000">
        <w:rPr>
          <w:b w:val="1"/>
          <w:bCs w:val="1"/>
          <w:rtl w:val="0"/>
        </w:rPr>
        <w:t xml:space="preserve">Blue &amp; Green Economy</w:t>
      </w:r>
      <w:r w:rsidDel="00000000" w:rsidR="00000000" w:rsidRPr="00000000">
        <w:rPr>
          <w:rtl w:val="0"/>
        </w:rPr>
        <w:t xml:space="preserve">  (Fisheries and Agriculture).The "so what?" for the modern trader is simple: you do not trade commodities; you trade their  </w:t>
      </w:r>
      <w:r w:rsidDel="00000000" w:rsidR="00000000" w:rsidRPr="00000000">
        <w:rPr>
          <w:i w:val="1"/>
          <w:iCs w:val="1"/>
          <w:rtl w:val="0"/>
        </w:rPr>
        <w:t xml:space="preserve">behaviors</w:t>
      </w:r>
      <w:r w:rsidDel="00000000" w:rsidR="00000000" w:rsidRPr="00000000">
        <w:rPr>
          <w:rtl w:val="0"/>
        </w:rPr>
        <w:t xml:space="preserve"> . To succeed in the West African Gold Belt—stretching through Mauritania into the interiors of Mali and Burkina Faso—or along the Mauritanian coastline, you must differentiate between the "Static Vault" and the "Essential Flow." Understanding whether an asset is a repository of value or a race against time determines your logistical moat, your financial tools, and your survival.</w:t>
      </w:r>
    </w:p>
    <w:p w:rsidR="00000000" w:rsidDel="00000000" w:rsidP="00000000" w:rsidRDefault="00000000" w:rsidRPr="00000000" w14:paraId="00000004">
      <w:pPr>
        <w:pStyle w:val="Heading4"/>
        <w:rPr/>
      </w:pPr>
      <w:bookmarkStart w:colFirst="0" w:colLast="0" w:name="_tl740rtjz82i" w:id="2"/>
      <w:bookmarkEnd w:id="2"/>
      <w:r w:rsidDel="00000000" w:rsidR="00000000" w:rsidRPr="00000000">
        <w:rPr>
          <w:rtl w:val="0"/>
        </w:rPr>
        <w:t xml:space="preserve">2. The Stored Value Economy: Minerals and the Static Vault</w:t>
      </w:r>
    </w:p>
    <w:p w:rsidR="00000000" w:rsidDel="00000000" w:rsidP="00000000" w:rsidRDefault="00000000" w:rsidRPr="00000000" w14:paraId="00000005">
      <w:pPr>
        <w:rPr/>
      </w:pPr>
      <w:r w:rsidDel="00000000" w:rsidR="00000000" w:rsidRPr="00000000">
        <w:rPr>
          <w:rtl w:val="0"/>
        </w:rPr>
        <w:t xml:space="preserve">The Stored Value economy, centered on the "Gold Funnel," treats minerals as a static repository of wealth. Here, ATRA manages an institutional-grade pipeline, facilitating a  </w:t>
      </w:r>
      <w:r w:rsidDel="00000000" w:rsidR="00000000" w:rsidRPr="00000000">
        <w:rPr>
          <w:b w:val="1"/>
          <w:bCs w:val="1"/>
          <w:rtl w:val="0"/>
        </w:rPr>
        <w:t xml:space="preserve">1–5 Metric Ton (MT) monthly offtake</w:t>
      </w:r>
      <w:r w:rsidDel="00000000" w:rsidR="00000000" w:rsidRPr="00000000">
        <w:rPr>
          <w:rtl w:val="0"/>
        </w:rPr>
        <w:t xml:space="preserve">  for Tier-1 global partners. In this world, the asset does not rot, but the trade itself can be "poisoned."</w:t>
      </w:r>
    </w:p>
    <w:p w:rsidR="00000000" w:rsidDel="00000000" w:rsidP="00000000" w:rsidRDefault="00000000" w:rsidRPr="00000000" w14:paraId="00000006">
      <w:pPr>
        <w:pStyle w:val="Heading5"/>
        <w:rPr/>
      </w:pPr>
      <w:bookmarkStart w:colFirst="0" w:colLast="0" w:name="_4fe40wh3x3tm" w:id="3"/>
      <w:bookmarkEnd w:id="3"/>
      <w:r w:rsidDel="00000000" w:rsidR="00000000" w:rsidRPr="00000000">
        <w:rPr>
          <w:rtl w:val="0"/>
        </w:rPr>
        <w:t xml:space="preserve">The 3 Pillars of Stored Value</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Extreme Value-to-Weight Ratio:</w:t>
      </w:r>
      <w:r w:rsidDel="00000000" w:rsidR="00000000" w:rsidRPr="00000000">
        <w:rPr>
          <w:rtl w:val="0"/>
        </w:rPr>
        <w:t xml:space="preserve">  The ability to transport millions of dollars in a single briefcase necessitates elite security protocols but offers high portability.</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Infinite Shelf-Life:</w:t>
      </w:r>
      <w:r w:rsidDel="00000000" w:rsidR="00000000" w:rsidRPr="00000000">
        <w:rPr>
          <w:rtl w:val="0"/>
        </w:rPr>
        <w:t xml:space="preserve">  Because minerals do not spoil, the pressure is not the clock, but the  </w:t>
      </w:r>
      <w:r w:rsidDel="00000000" w:rsidR="00000000" w:rsidRPr="00000000">
        <w:rPr>
          <w:b w:val="1"/>
          <w:bCs w:val="1"/>
          <w:rtl w:val="0"/>
        </w:rPr>
        <w:t xml:space="preserve">integrity of the origin</w:t>
      </w:r>
      <w:r w:rsidDel="00000000" w:rsidR="00000000" w:rsidRPr="00000000">
        <w:rPr>
          <w:rtl w:val="0"/>
        </w:rPr>
        <w:t xml:space="preserve"> .</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Systemic Fraud Risk:</w:t>
      </w:r>
      <w:r w:rsidDel="00000000" w:rsidR="00000000" w:rsidRPr="00000000">
        <w:rPr>
          <w:rtl w:val="0"/>
        </w:rPr>
        <w:t xml:space="preserve">  This sector is plagued by "ghost brokers" and unverified sellers. Without a guardian, the vault is often empty or filled with "blood gold."</w:t>
      </w:r>
    </w:p>
    <w:p w:rsidR="00000000" w:rsidDel="00000000" w:rsidP="00000000" w:rsidRDefault="00000000" w:rsidRPr="00000000" w14:paraId="0000000A">
      <w:pPr>
        <w:pStyle w:val="Heading5"/>
        <w:rPr/>
      </w:pPr>
      <w:bookmarkStart w:colFirst="0" w:colLast="0" w:name="_lugcwcs7u898" w:id="4"/>
      <w:bookmarkEnd w:id="4"/>
      <w:r w:rsidDel="00000000" w:rsidR="00000000" w:rsidRPr="00000000">
        <w:rPr>
          <w:rtl w:val="0"/>
        </w:rPr>
        <w:t xml:space="preserve">Deep Insight: The "Risk Insurance" Model</w:t>
      </w:r>
    </w:p>
    <w:p w:rsidR="00000000" w:rsidDel="00000000" w:rsidP="00000000" w:rsidRDefault="00000000" w:rsidRPr="00000000" w14:paraId="0000000B">
      <w:pPr>
        <w:rPr>
          <w:i w:val="1"/>
          <w:iCs w:val="1"/>
        </w:rPr>
      </w:pPr>
      <w:r w:rsidDel="00000000" w:rsidR="00000000" w:rsidRPr="00000000">
        <w:rPr>
          <w:rtl w:val="0"/>
        </w:rPr>
        <w:t xml:space="preserve">In the minerals sector, ATRA functions as the  </w:t>
      </w:r>
      <w:r w:rsidDel="00000000" w:rsidR="00000000" w:rsidRPr="00000000">
        <w:rPr>
          <w:b w:val="1"/>
          <w:bCs w:val="1"/>
          <w:rtl w:val="0"/>
        </w:rPr>
        <w:t xml:space="preserve">"Sheriff of the Sector."</w:t>
      </w:r>
      <w:r w:rsidDel="00000000" w:rsidR="00000000" w:rsidRPr="00000000">
        <w:rPr>
          <w:rtl w:val="0"/>
        </w:rPr>
        <w:t xml:space="preserve">  We do not merely move gold; we sell  </w:t>
      </w:r>
      <w:r w:rsidDel="00000000" w:rsidR="00000000" w:rsidRPr="00000000">
        <w:rPr>
          <w:i w:val="1"/>
          <w:iCs w:val="1"/>
          <w:rtl w:val="0"/>
        </w:rPr>
        <w:t xml:space="preserve">certainty</w:t>
      </w:r>
      <w:r w:rsidDel="00000000" w:rsidR="00000000" w:rsidRPr="00000000">
        <w:rPr>
          <w:rtl w:val="0"/>
        </w:rPr>
        <w:t xml:space="preserve"> . Because the product is static, we utilize a  </w:t>
      </w:r>
      <w:r w:rsidDel="00000000" w:rsidR="00000000" w:rsidRPr="00000000">
        <w:rPr>
          <w:b w:val="1"/>
          <w:bCs w:val="1"/>
          <w:rtl w:val="0"/>
        </w:rPr>
        <w:t xml:space="preserve">Proprietary Industry Blacklist</w:t>
      </w:r>
      <w:r w:rsidDel="00000000" w:rsidR="00000000" w:rsidRPr="00000000">
        <w:rPr>
          <w:rtl w:val="0"/>
        </w:rPr>
        <w:t xml:space="preserve"> —a curated database of bad-faith actors—to filter out the speculative noise. Furthermore, through the  </w:t>
      </w:r>
      <w:r w:rsidDel="00000000" w:rsidR="00000000" w:rsidRPr="00000000">
        <w:rPr>
          <w:b w:val="1"/>
          <w:bCs w:val="1"/>
          <w:rtl w:val="0"/>
        </w:rPr>
        <w:t xml:space="preserve">Green Gold Protocol</w:t>
      </w:r>
      <w:r w:rsidDel="00000000" w:rsidR="00000000" w:rsidRPr="00000000">
        <w:rPr>
          <w:rtl w:val="0"/>
        </w:rPr>
        <w:t xml:space="preserve"> , we sell an "Ethical Alpha," ensuring that gold from the Mali and Burkina Faso interiors is mercury-free and ESG-compliant. Our role is to act as "Risk Insurance" for your capital, ensuring the asset in the vault is verified before a single dollar moves.</w:t>
      </w:r>
      <w:r w:rsidDel="00000000" w:rsidR="00000000" w:rsidRPr="00000000">
        <w:rPr>
          <w:i w:val="1"/>
          <w:iCs w:val="1"/>
          <w:rtl w:val="0"/>
        </w:rPr>
        <w:t xml:space="preserve">While minerals allow for a "wait-and-verify" approach, the food industry operates on a ticking clock where hesitation equals total asset loss.</w:t>
      </w:r>
    </w:p>
    <w:p w:rsidR="00000000" w:rsidDel="00000000" w:rsidP="00000000" w:rsidRDefault="00000000" w:rsidRPr="00000000" w14:paraId="0000000C">
      <w:pPr>
        <w:pStyle w:val="Heading4"/>
        <w:rPr/>
      </w:pPr>
      <w:bookmarkStart w:colFirst="0" w:colLast="0" w:name="_b2rthxpv3vwq" w:id="5"/>
      <w:bookmarkEnd w:id="5"/>
      <w:r w:rsidDel="00000000" w:rsidR="00000000" w:rsidRPr="00000000">
        <w:rPr>
          <w:rtl w:val="0"/>
        </w:rPr>
        <w:t xml:space="preserve">3. The Essential Flow Economy: The Blue &amp; Green Logistics Challenge</w:t>
      </w:r>
    </w:p>
    <w:p w:rsidR="00000000" w:rsidDel="00000000" w:rsidP="00000000" w:rsidRDefault="00000000" w:rsidRPr="00000000" w14:paraId="0000000D">
      <w:pPr>
        <w:rPr/>
      </w:pPr>
      <w:r w:rsidDel="00000000" w:rsidR="00000000" w:rsidRPr="00000000">
        <w:rPr>
          <w:rtl w:val="0"/>
        </w:rPr>
        <w:t xml:space="preserve">The "Blue &amp; Green" economy is defined by  </w:t>
      </w:r>
      <w:r w:rsidDel="00000000" w:rsidR="00000000" w:rsidRPr="00000000">
        <w:rPr>
          <w:b w:val="1"/>
          <w:bCs w:val="1"/>
          <w:rtl w:val="0"/>
        </w:rPr>
        <w:t xml:space="preserve">Essential Flow</w:t>
      </w:r>
      <w:r w:rsidDel="00000000" w:rsidR="00000000" w:rsidRPr="00000000">
        <w:rPr>
          <w:rtl w:val="0"/>
        </w:rPr>
        <w:t xml:space="preserve"> . Mauritania possesses one of the  </w:t>
      </w:r>
      <w:r w:rsidDel="00000000" w:rsidR="00000000" w:rsidRPr="00000000">
        <w:rPr>
          <w:b w:val="1"/>
          <w:bCs w:val="1"/>
          <w:rtl w:val="0"/>
        </w:rPr>
        <w:t xml:space="preserve">wealthiest coastlines in the world</w:t>
      </w:r>
      <w:r w:rsidDel="00000000" w:rsidR="00000000" w:rsidRPr="00000000">
        <w:rPr>
          <w:rtl w:val="0"/>
        </w:rPr>
        <w:t xml:space="preserve"> , but this wealth is highly perishable. From the moment of harvest, the asset is in a state of decay.</w:t>
      </w:r>
    </w:p>
    <w:p w:rsidR="00000000" w:rsidDel="00000000" w:rsidP="00000000" w:rsidRDefault="00000000" w:rsidRPr="00000000" w14:paraId="0000000E">
      <w:pPr>
        <w:pStyle w:val="Heading5"/>
        <w:rPr/>
      </w:pPr>
      <w:bookmarkStart w:colFirst="0" w:colLast="0" w:name="_mlsetff6mapr" w:id="6"/>
      <w:bookmarkEnd w:id="6"/>
      <w:r w:rsidDel="00000000" w:rsidR="00000000" w:rsidRPr="00000000">
        <w:rPr>
          <w:rtl w:val="0"/>
        </w:rPr>
        <w:t xml:space="preserve">The Logistics of Perishability</w:t>
      </w:r>
    </w:p>
    <w:p w:rsidR="00000000" w:rsidDel="00000000" w:rsidP="00000000" w:rsidRDefault="00000000" w:rsidRPr="00000000" w14:paraId="0000000F">
      <w:pPr>
        <w:rPr/>
      </w:pPr>
      <w:r w:rsidDel="00000000" w:rsidR="00000000" w:rsidRPr="00000000">
        <w:rPr>
          <w:rtl w:val="0"/>
        </w:rPr>
        <w:t xml:space="preserve">Commodity Type,Primary Nightmare,Integrity Goal</w:t>
      </w:r>
    </w:p>
    <w:p w:rsidR="00000000" w:rsidDel="00000000" w:rsidP="00000000" w:rsidRDefault="00000000" w:rsidRPr="00000000" w14:paraId="00000010">
      <w:pPr>
        <w:rPr/>
      </w:pPr>
      <w:r w:rsidDel="00000000" w:rsidR="00000000" w:rsidRPr="00000000">
        <w:rPr>
          <w:rtl w:val="0"/>
        </w:rPr>
        <w:t xml:space="preserve">Blue (Fisheries),"Spoilage, Logistics Lag",Sea-to-Shelf</w:t>
      </w:r>
    </w:p>
    <w:p w:rsidR="00000000" w:rsidDel="00000000" w:rsidP="00000000" w:rsidRDefault="00000000" w:rsidRPr="00000000" w14:paraId="00000011">
      <w:pPr>
        <w:rPr/>
      </w:pPr>
      <w:r w:rsidDel="00000000" w:rsidR="00000000" w:rsidRPr="00000000">
        <w:rPr>
          <w:rtl w:val="0"/>
        </w:rPr>
        <w:t xml:space="preserve">Green (Agriculture),"Spoilage, Lack of Origin Transparency",Farm-to-Freight</w:t>
      </w:r>
    </w:p>
    <w:p w:rsidR="00000000" w:rsidDel="00000000" w:rsidP="00000000" w:rsidRDefault="00000000" w:rsidRPr="00000000" w14:paraId="00000012">
      <w:pPr>
        <w:pStyle w:val="Heading5"/>
        <w:rPr/>
      </w:pPr>
      <w:bookmarkStart w:colFirst="0" w:colLast="0" w:name="_babx0g17kmto" w:id="7"/>
      <w:bookmarkEnd w:id="7"/>
      <w:r w:rsidDel="00000000" w:rsidR="00000000" w:rsidRPr="00000000">
        <w:rPr>
          <w:rtl w:val="0"/>
        </w:rPr>
        <w:t xml:space="preserve">Deep Insight: The "Freshness Premium"</w:t>
      </w:r>
    </w:p>
    <w:p w:rsidR="00000000" w:rsidDel="00000000" w:rsidP="00000000" w:rsidRDefault="00000000" w:rsidRPr="00000000" w14:paraId="00000013">
      <w:pPr>
        <w:rPr/>
      </w:pPr>
      <w:r w:rsidDel="00000000" w:rsidR="00000000" w:rsidRPr="00000000">
        <w:rPr>
          <w:rtl w:val="0"/>
        </w:rPr>
        <w:t xml:space="preserve">In the Flow economy,  </w:t>
      </w:r>
      <w:r w:rsidDel="00000000" w:rsidR="00000000" w:rsidRPr="00000000">
        <w:rPr>
          <w:b w:val="1"/>
          <w:bCs w:val="1"/>
          <w:rtl w:val="0"/>
        </w:rPr>
        <w:t xml:space="preserve">speed is the primary differentiator.</w:t>
      </w:r>
      <w:r w:rsidDel="00000000" w:rsidR="00000000" w:rsidRPr="00000000">
        <w:rPr>
          <w:rtl w:val="0"/>
        </w:rPr>
        <w:t xml:space="preserve">  The "Freshness Premium" dictates that the value of a catch is inversely proportional to its time in transit. Traditional banking is the enemy of this economy; the  </w:t>
      </w:r>
      <w:r w:rsidDel="00000000" w:rsidR="00000000" w:rsidRPr="00000000">
        <w:rPr>
          <w:b w:val="1"/>
          <w:bCs w:val="1"/>
          <w:rtl w:val="0"/>
        </w:rPr>
        <w:t xml:space="preserve">3–5 day lag</w:t>
      </w:r>
      <w:r w:rsidDel="00000000" w:rsidR="00000000" w:rsidRPr="00000000">
        <w:rPr>
          <w:rtl w:val="0"/>
        </w:rPr>
        <w:t xml:space="preserve">  of a standard wire transfer can turn a premium seafood shipment into industrial waste. To solve this, ATRA utilizes  </w:t>
      </w:r>
      <w:r w:rsidDel="00000000" w:rsidR="00000000" w:rsidRPr="00000000">
        <w:rPr>
          <w:b w:val="1"/>
          <w:bCs w:val="1"/>
          <w:rtl w:val="0"/>
        </w:rPr>
        <w:t xml:space="preserve">Rapid Digital Settlement (USDT/BTC)</w:t>
      </w:r>
      <w:r w:rsidDel="00000000" w:rsidR="00000000" w:rsidRPr="00000000">
        <w:rPr>
          <w:rtl w:val="0"/>
        </w:rPr>
        <w:t xml:space="preserve">  to bypass banking friction, ensuring the logistics chain never pauses.</w:t>
      </w:r>
    </w:p>
    <w:p w:rsidR="00000000" w:rsidDel="00000000" w:rsidP="00000000" w:rsidRDefault="00000000" w:rsidRPr="00000000" w14:paraId="00000014">
      <w:pPr>
        <w:pStyle w:val="Heading4"/>
        <w:rPr/>
      </w:pPr>
      <w:bookmarkStart w:colFirst="0" w:colLast="0" w:name="_931k6b6o91w3" w:id="8"/>
      <w:bookmarkEnd w:id="8"/>
      <w:r w:rsidDel="00000000" w:rsidR="00000000" w:rsidRPr="00000000">
        <w:rPr>
          <w:rtl w:val="0"/>
        </w:rPr>
        <w:t xml:space="preserve">4. Strategic Comparison: Stored Value vs. Essential Flow</w:t>
      </w:r>
    </w:p>
    <w:p w:rsidR="00000000" w:rsidDel="00000000" w:rsidP="00000000" w:rsidRDefault="00000000" w:rsidRPr="00000000" w14:paraId="00000015">
      <w:pPr>
        <w:rPr/>
      </w:pPr>
      <w:r w:rsidDel="00000000" w:rsidR="00000000" w:rsidRPr="00000000">
        <w:rPr>
          <w:rtl w:val="0"/>
        </w:rPr>
        <w:t xml:space="preserve">Navigating these two worlds requires a different technological and geographic lens.| Feature | Stored Value (Gold/Minerals) | Essential Flow (Fisheries/Agri) || ------ | ------ | ------ || </w:t>
      </w:r>
      <w:r w:rsidDel="00000000" w:rsidR="00000000" w:rsidRPr="00000000">
        <w:rPr>
          <w:b w:val="1"/>
          <w:bCs w:val="1"/>
          <w:rtl w:val="0"/>
        </w:rPr>
        <w:t xml:space="preserve">Primary Value</w:t>
      </w:r>
      <w:r w:rsidDel="00000000" w:rsidR="00000000" w:rsidRPr="00000000">
        <w:rPr>
          <w:rtl w:val="0"/>
        </w:rPr>
        <w:t xml:space="preserve"> | Discretion &amp; Risk Mitigation | Speed &amp; Spoilage Prevention || </w:t>
      </w:r>
      <w:r w:rsidDel="00000000" w:rsidR="00000000" w:rsidRPr="00000000">
        <w:rPr>
          <w:b w:val="1"/>
          <w:bCs w:val="1"/>
          <w:rtl w:val="0"/>
        </w:rPr>
        <w:t xml:space="preserve">Logistical Priority</w:t>
      </w:r>
      <w:r w:rsidDel="00000000" w:rsidR="00000000" w:rsidRPr="00000000">
        <w:rPr>
          <w:rtl w:val="0"/>
        </w:rPr>
        <w:t xml:space="preserve"> | Security &amp; Vaulting | Cold-Chain &amp; Rapid Transit || </w:t>
      </w:r>
      <w:r w:rsidDel="00000000" w:rsidR="00000000" w:rsidRPr="00000000">
        <w:rPr>
          <w:b w:val="1"/>
          <w:bCs w:val="1"/>
          <w:rtl w:val="0"/>
        </w:rPr>
        <w:t xml:space="preserve">Key Technology</w:t>
      </w:r>
      <w:r w:rsidDel="00000000" w:rsidR="00000000" w:rsidRPr="00000000">
        <w:rPr>
          <w:rtl w:val="0"/>
        </w:rPr>
        <w:t xml:space="preserve"> | </w:t>
      </w:r>
      <w:r w:rsidDel="00000000" w:rsidR="00000000" w:rsidRPr="00000000">
        <w:rPr>
          <w:b w:val="1"/>
          <w:bCs w:val="1"/>
          <w:rtl w:val="0"/>
        </w:rPr>
        <w:t xml:space="preserve">Green Gold Protocol</w:t>
      </w:r>
      <w:r w:rsidDel="00000000" w:rsidR="00000000" w:rsidRPr="00000000">
        <w:rPr>
          <w:rtl w:val="0"/>
        </w:rPr>
        <w:t xml:space="preserve">  (ESG) | </w:t>
      </w:r>
      <w:r w:rsidDel="00000000" w:rsidR="00000000" w:rsidRPr="00000000">
        <w:rPr>
          <w:b w:val="1"/>
          <w:bCs w:val="1"/>
          <w:rtl w:val="0"/>
        </w:rPr>
        <w:t xml:space="preserve">Rapid Digital Settlement</w:t>
      </w:r>
      <w:r w:rsidDel="00000000" w:rsidR="00000000" w:rsidRPr="00000000">
        <w:rPr>
          <w:rtl w:val="0"/>
        </w:rPr>
        <w:t xml:space="preserve">  (USDT/BTC) || </w:t>
      </w:r>
      <w:r w:rsidDel="00000000" w:rsidR="00000000" w:rsidRPr="00000000">
        <w:rPr>
          <w:b w:val="1"/>
          <w:bCs w:val="1"/>
          <w:rtl w:val="0"/>
        </w:rPr>
        <w:t xml:space="preserve">Geographic Center</w:t>
      </w:r>
      <w:r w:rsidDel="00000000" w:rsidR="00000000" w:rsidRPr="00000000">
        <w:rPr>
          <w:rtl w:val="0"/>
        </w:rPr>
        <w:t xml:space="preserve"> | Interior Hubs (Mali, Burkina Faso) | Coastal Ports (Nouakchott, Mauritania) || </w:t>
      </w:r>
      <w:r w:rsidDel="00000000" w:rsidR="00000000" w:rsidRPr="00000000">
        <w:rPr>
          <w:b w:val="1"/>
          <w:bCs w:val="1"/>
          <w:rtl w:val="0"/>
        </w:rPr>
        <w:t xml:space="preserve">Target Buyer</w:t>
      </w:r>
      <w:r w:rsidDel="00000000" w:rsidR="00000000" w:rsidRPr="00000000">
        <w:rPr>
          <w:rtl w:val="0"/>
        </w:rPr>
        <w:t xml:space="preserve"> | Sovereign/Institutional/Refineries | Distributors/Food Conglomerates |</w:t>
      </w:r>
    </w:p>
    <w:p w:rsidR="00000000" w:rsidDel="00000000" w:rsidP="00000000" w:rsidRDefault="00000000" w:rsidRPr="00000000" w14:paraId="00000016">
      <w:pPr>
        <w:pStyle w:val="Heading5"/>
        <w:rPr/>
      </w:pPr>
      <w:bookmarkStart w:colFirst="0" w:colLast="0" w:name="_44mmzltsiza4" w:id="9"/>
      <w:bookmarkEnd w:id="9"/>
      <w:r w:rsidDel="00000000" w:rsidR="00000000" w:rsidRPr="00000000">
        <w:rPr>
          <w:rtl w:val="0"/>
        </w:rPr>
        <w:t xml:space="preserve">The "So What?" of Settlement</w:t>
      </w:r>
    </w:p>
    <w:p w:rsidR="00000000" w:rsidDel="00000000" w:rsidP="00000000" w:rsidRDefault="00000000" w:rsidRPr="00000000" w14:paraId="00000017">
      <w:pPr>
        <w:rPr/>
      </w:pPr>
      <w:r w:rsidDel="00000000" w:rsidR="00000000" w:rsidRPr="00000000">
        <w:rPr>
          <w:rtl w:val="0"/>
        </w:rPr>
        <w:t xml:space="preserve">In the Stored Value economy, digital settlement is a luxury that facilitates discretion. In the Flow economy,  </w:t>
      </w:r>
      <w:r w:rsidDel="00000000" w:rsidR="00000000" w:rsidRPr="00000000">
        <w:rPr>
          <w:b w:val="1"/>
          <w:bCs w:val="1"/>
          <w:rtl w:val="0"/>
        </w:rPr>
        <w:t xml:space="preserve">time isn't money; time is decay.</w:t>
      </w:r>
      <w:r w:rsidDel="00000000" w:rsidR="00000000" w:rsidRPr="00000000">
        <w:rPr>
          <w:rtl w:val="0"/>
        </w:rPr>
        <w:t xml:space="preserve">  The ability to trigger immediate movement through USDT or BTC isn't just a fintech perk—it is a logistical necessity that secures the highest-quality harvests before they spoil.</w:t>
      </w:r>
    </w:p>
    <w:p w:rsidR="00000000" w:rsidDel="00000000" w:rsidP="00000000" w:rsidRDefault="00000000" w:rsidRPr="00000000" w14:paraId="00000018">
      <w:pPr>
        <w:pStyle w:val="Heading4"/>
        <w:rPr/>
      </w:pPr>
      <w:bookmarkStart w:colFirst="0" w:colLast="0" w:name="_yzm7y34cy04d" w:id="10"/>
      <w:bookmarkEnd w:id="10"/>
      <w:r w:rsidDel="00000000" w:rsidR="00000000" w:rsidRPr="00000000">
        <w:rPr>
          <w:rtl w:val="0"/>
        </w:rPr>
        <w:t xml:space="preserve">5. Operational Mastery: The Trade Integrity Framework</w:t>
      </w:r>
    </w:p>
    <w:p w:rsidR="00000000" w:rsidDel="00000000" w:rsidP="00000000" w:rsidRDefault="00000000" w:rsidRPr="00000000" w14:paraId="00000019">
      <w:pPr>
        <w:rPr/>
      </w:pPr>
      <w:r w:rsidDel="00000000" w:rsidR="00000000" w:rsidRPr="00000000">
        <w:rPr>
          <w:rtl w:val="0"/>
        </w:rPr>
        <w:t xml:space="preserve">To bridge African abundance with global demand, you must master the 6-step unified process, pivoting your operational focus based on the asset’s nature.</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Initial Request &amp; Consultation:</w:t>
      </w:r>
      <w:r w:rsidDel="00000000" w:rsidR="00000000" w:rsidRPr="00000000">
        <w:rPr>
          <w:rtl w:val="0"/>
        </w:rPr>
        <w:t xml:space="preserve">  Define requirements and confirm buyer/seller conditions.</w:t>
      </w:r>
    </w:p>
    <w:p w:rsidR="00000000" w:rsidDel="00000000" w:rsidP="00000000" w:rsidRDefault="00000000" w:rsidRPr="00000000" w14:paraId="0000001B">
      <w:pPr>
        <w:numPr>
          <w:ilvl w:val="0"/>
          <w:numId w:val="2"/>
        </w:numPr>
        <w:ind w:left="720" w:hanging="360"/>
        <w:rPr>
          <w:b w:val="1"/>
          <w:bCs w:val="1"/>
        </w:rPr>
      </w:pPr>
      <w:r w:rsidDel="00000000" w:rsidR="00000000" w:rsidRPr="00000000">
        <w:rPr>
          <w:b w:val="1"/>
          <w:bCs w:val="1"/>
          <w:rtl w:val="0"/>
        </w:rPr>
        <w:t xml:space="preserve">Verification of Parties (The Sentinel Pivot):</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The Sentinel Agent</w:t>
      </w:r>
      <w:r w:rsidDel="00000000" w:rsidR="00000000" w:rsidRPr="00000000">
        <w:rPr>
          <w:rtl w:val="0"/>
        </w:rPr>
        <w:t xml:space="preserve">  acts as a "Sheriff," executing deep-dive audits and cross-referencing all directors against the Proprietary Industry Blacklist. For gold, this step is a high-stakes hunt for "ghost brokers."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Offer Presentation &amp; Negotiation:</w:t>
      </w:r>
      <w:r w:rsidDel="00000000" w:rsidR="00000000" w:rsidRPr="00000000">
        <w:rPr>
          <w:rtl w:val="0"/>
        </w:rPr>
        <w:t xml:space="preserve">  Professional presentation of terms to ensure clear agreement.</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Contract &amp; Documentation:</w:t>
      </w:r>
      <w:r w:rsidDel="00000000" w:rsidR="00000000" w:rsidRPr="00000000">
        <w:rPr>
          <w:rtl w:val="0"/>
        </w:rPr>
        <w:t xml:space="preserve">  Signature of NCNDAs, SPAs, and Agency protections.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Payment and Security Mechanism:</w:t>
      </w:r>
      <w:r w:rsidDel="00000000" w:rsidR="00000000" w:rsidRPr="00000000">
        <w:rPr>
          <w:rtl w:val="0"/>
        </w:rPr>
        <w:t xml:space="preserve">  Execution of DLCs, Escrow, or Digital Assets.</w:t>
      </w:r>
    </w:p>
    <w:p w:rsidR="00000000" w:rsidDel="00000000" w:rsidP="00000000" w:rsidRDefault="00000000" w:rsidRPr="00000000" w14:paraId="00000020">
      <w:pPr>
        <w:numPr>
          <w:ilvl w:val="0"/>
          <w:numId w:val="2"/>
        </w:numPr>
        <w:ind w:left="720" w:hanging="360"/>
        <w:rPr>
          <w:b w:val="1"/>
          <w:bCs w:val="1"/>
        </w:rPr>
      </w:pPr>
      <w:r w:rsidDel="00000000" w:rsidR="00000000" w:rsidRPr="00000000">
        <w:rPr>
          <w:b w:val="1"/>
          <w:bCs w:val="1"/>
          <w:rtl w:val="0"/>
        </w:rPr>
        <w:t xml:space="preserve">Logistics, Delivery &amp; Completion (The Navigator Pivot):</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The Navigator Agent</w:t>
      </w:r>
      <w:r w:rsidDel="00000000" w:rsidR="00000000" w:rsidRPr="00000000">
        <w:rPr>
          <w:rtl w:val="0"/>
        </w:rPr>
        <w:t xml:space="preserve">  acts as a  </w:t>
      </w:r>
      <w:r w:rsidDel="00000000" w:rsidR="00000000" w:rsidRPr="00000000">
        <w:rPr>
          <w:b w:val="1"/>
          <w:bCs w:val="1"/>
          <w:rtl w:val="0"/>
        </w:rPr>
        <w:t xml:space="preserve">"Cold-Chain Architect"</w:t>
      </w:r>
      <w:r w:rsidDel="00000000" w:rsidR="00000000" w:rsidRPr="00000000">
        <w:rPr>
          <w:rtl w:val="0"/>
        </w:rPr>
        <w:t xml:space="preserve">  and Liaison. For fisheries, they eliminate "logistics black holes" by monitoring cold-chain warehousing and coordinating with the Port of Nouakchott to ensure zero customs delays.</w:t>
      </w:r>
    </w:p>
    <w:p w:rsidR="00000000" w:rsidDel="00000000" w:rsidP="00000000" w:rsidRDefault="00000000" w:rsidRPr="00000000" w14:paraId="00000022">
      <w:pPr>
        <w:pStyle w:val="Heading4"/>
        <w:rPr/>
      </w:pPr>
      <w:bookmarkStart w:colFirst="0" w:colLast="0" w:name="_lwku58esn435" w:id="11"/>
      <w:bookmarkEnd w:id="11"/>
      <w:r w:rsidDel="00000000" w:rsidR="00000000" w:rsidRPr="00000000">
        <w:rPr>
          <w:rtl w:val="0"/>
        </w:rPr>
        <w:t xml:space="preserve">6. Conclusion: The Learner’s Strategic Path</w:t>
      </w:r>
    </w:p>
    <w:p w:rsidR="00000000" w:rsidDel="00000000" w:rsidP="00000000" w:rsidRDefault="00000000" w:rsidRPr="00000000" w14:paraId="00000023">
      <w:pPr>
        <w:rPr/>
      </w:pPr>
      <w:r w:rsidDel="00000000" w:rsidR="00000000" w:rsidRPr="00000000">
        <w:rPr>
          <w:rtl w:val="0"/>
        </w:rPr>
        <w:t xml:space="preserve">Becoming an Architect of Trade means moving beyond simple brokerage into the creation of an  </w:t>
      </w:r>
      <w:r w:rsidDel="00000000" w:rsidR="00000000" w:rsidRPr="00000000">
        <w:rPr>
          <w:b w:val="1"/>
          <w:bCs w:val="1"/>
          <w:rtl w:val="0"/>
        </w:rPr>
        <w:t xml:space="preserve">Infrastructure of Trust</w:t>
      </w:r>
      <w:r w:rsidDel="00000000" w:rsidR="00000000" w:rsidRPr="00000000">
        <w:rPr>
          <w:rtl w:val="0"/>
        </w:rPr>
        <w:t xml:space="preserve"> . Your mission is to connect resources to markets through absolute scale and professional integrity.</w:t>
      </w:r>
    </w:p>
    <w:p w:rsidR="00000000" w:rsidDel="00000000" w:rsidP="00000000" w:rsidRDefault="00000000" w:rsidRPr="00000000" w14:paraId="00000024">
      <w:pPr>
        <w:pStyle w:val="Heading5"/>
        <w:rPr/>
      </w:pPr>
      <w:bookmarkStart w:colFirst="0" w:colLast="0" w:name="_p8m0xg9dzfg3" w:id="12"/>
      <w:bookmarkEnd w:id="12"/>
      <w:r w:rsidDel="00000000" w:rsidR="00000000" w:rsidRPr="00000000">
        <w:rPr>
          <w:rtl w:val="0"/>
        </w:rPr>
        <w:t xml:space="preserve">The Architect’s Maxims</w:t>
      </w:r>
    </w:p>
    <w:p w:rsidR="00000000" w:rsidDel="00000000" w:rsidP="00000000" w:rsidRDefault="00000000" w:rsidRPr="00000000" w14:paraId="00000025">
      <w:pPr>
        <w:rPr/>
      </w:pPr>
      <w:r w:rsidDel="00000000" w:rsidR="00000000" w:rsidRPr="00000000">
        <w:rPr>
          <w:b w:val="1"/>
          <w:bCs w:val="1"/>
          <w:rtl w:val="0"/>
        </w:rPr>
        <w:t xml:space="preserve">I. Integrity Over Speculation:</w:t>
      </w:r>
      <w:r w:rsidDel="00000000" w:rsidR="00000000" w:rsidRPr="00000000">
        <w:rPr>
          <w:rtl w:val="0"/>
        </w:rPr>
        <w:t xml:space="preserve">  A deal is only as strong as its verification. Never move an asset that has not cleared the Blacklist filter.</w:t>
      </w:r>
      <w:r w:rsidDel="00000000" w:rsidR="00000000" w:rsidRPr="00000000">
        <w:rPr>
          <w:b w:val="1"/>
          <w:bCs w:val="1"/>
          <w:rtl w:val="0"/>
        </w:rPr>
        <w:t xml:space="preserve">II. Transparency as a Moat:</w:t>
      </w:r>
      <w:r w:rsidDel="00000000" w:rsidR="00000000" w:rsidRPr="00000000">
        <w:rPr>
          <w:rtl w:val="0"/>
        </w:rPr>
        <w:t xml:space="preserve">  In the "Wild West" of trade, the one who provides the clearest data—from Green Gold ESG reports to cold-chain logs—wins the Tier-1 buyer.</w:t>
      </w:r>
      <w:r w:rsidDel="00000000" w:rsidR="00000000" w:rsidRPr="00000000">
        <w:rPr>
          <w:b w:val="1"/>
          <w:bCs w:val="1"/>
          <w:rtl w:val="0"/>
        </w:rPr>
        <w:t xml:space="preserve">III. Efficiency is the Ultimate Currency:</w:t>
      </w:r>
      <w:r w:rsidDel="00000000" w:rsidR="00000000" w:rsidRPr="00000000">
        <w:rPr>
          <w:rtl w:val="0"/>
        </w:rPr>
        <w:t xml:space="preserve">  Digital settlement is the fast-track for the best harvests. In the Essential Flow economy, time saved is value earned.Your role is to be the  </w:t>
      </w:r>
      <w:r w:rsidDel="00000000" w:rsidR="00000000" w:rsidRPr="00000000">
        <w:rPr>
          <w:b w:val="1"/>
          <w:bCs w:val="1"/>
          <w:rtl w:val="0"/>
        </w:rPr>
        <w:t xml:space="preserve">Trust Bridge</w:t>
      </w:r>
      <w:r w:rsidDel="00000000" w:rsidR="00000000" w:rsidRPr="00000000">
        <w:rPr>
          <w:rtl w:val="0"/>
        </w:rPr>
        <w:t xml:space="preserve"> . By applying these structured frameworks, you transition from "speculation" to  </w:t>
      </w:r>
      <w:r w:rsidDel="00000000" w:rsidR="00000000" w:rsidRPr="00000000">
        <w:rPr>
          <w:b w:val="1"/>
          <w:bCs w:val="1"/>
          <w:rtl w:val="0"/>
        </w:rPr>
        <w:t xml:space="preserve">verified opportunity</w:t>
      </w:r>
      <w:r w:rsidDel="00000000" w:rsidR="00000000" w:rsidRPr="00000000">
        <w:rPr>
          <w:rtl w:val="0"/>
        </w:rPr>
        <w:t xml:space="preserve"> , connecting the vast resources of the West African Gold Belt and the Atlantic coast to the global elite.</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