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 w:after="240"/>
        <w:jc w:val="center"/>
      </w:pPr>
      <w:r>
        <w:rPr>
          <w:rFonts w:ascii="Calibri" w:hAnsi="Calibri"/>
          <w:b/>
          <w:color w:val="B58A35"/>
          <w:sz w:val="20"/>
        </w:rPr>
        <w:t>MARKET DEVELOPMENT DOCUMENT</w:t>
      </w:r>
    </w:p>
    <w:p>
      <w:pPr>
        <w:spacing w:after="200"/>
        <w:jc w:val="center"/>
      </w:pPr>
      <w:r>
        <w:rPr>
          <w:rFonts w:ascii="Calibri" w:hAnsi="Calibri"/>
          <w:b/>
          <w:color w:val="17324D"/>
          <w:sz w:val="50"/>
        </w:rPr>
        <w:t>Non-Binding Expression of Interest</w:t>
      </w:r>
    </w:p>
    <w:p>
      <w:pPr>
        <w:spacing w:after="560"/>
        <w:jc w:val="center"/>
      </w:pPr>
      <w:r>
        <w:rPr>
          <w:rFonts w:ascii="Calibri" w:hAnsi="Calibri"/>
          <w:color w:val="66727E"/>
          <w:sz w:val="26"/>
        </w:rPr>
        <w:t>Request for Chinese Automotive Manufacturer and Export Partner Proposals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Market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/>
                <w:color w:val="1F2933"/>
                <w:sz w:val="21"/>
              </w:rPr>
              <w:t>Islamic Republic of Mauritania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Prepared by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/>
                <w:color w:val="1F2933"/>
                <w:sz w:val="21"/>
              </w:rPr>
              <w:t>Major Dream Williams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Submitted through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/>
                <w:color w:val="1F2933"/>
                <w:sz w:val="21"/>
              </w:rPr>
              <w:t>Brother Ling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Date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/>
                <w:color w:val="1F2933"/>
                <w:sz w:val="21"/>
              </w:rPr>
              <w:t>3 September 2026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Current phase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/>
                <w:color w:val="1F2933"/>
                <w:sz w:val="21"/>
              </w:rPr>
              <w:t>Supplier discovery and local market validation</w:t>
            </w:r>
          </w:p>
        </w:tc>
      </w:tr>
    </w:tbl>
    <w:p>
      <w:pPr>
        <w:spacing w:before="480" w:after="0"/>
        <w:jc w:val="center"/>
      </w:pPr>
      <w:r>
        <w:rPr>
          <w:rFonts w:ascii="Calibri" w:hAnsi="Calibri"/>
          <w:b/>
          <w:color w:val="B58A35"/>
          <w:sz w:val="18"/>
        </w:rPr>
        <w:t>NON-BINDING | SUBJECT TO DUE DILIGENCE AND DEFINITIVE AGREEMENTS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color w:val="1F2933"/>
          <w:sz w:val="22"/>
        </w:rPr>
        <w:t>1. Purpose</w:t>
      </w:r>
    </w:p>
    <w:p>
      <w:r>
        <w:rPr>
          <w:rFonts w:ascii="Calibri" w:hAnsi="Calibri"/>
          <w:b w:val="0"/>
          <w:color w:val="1F2933"/>
          <w:sz w:val="22"/>
        </w:rPr>
        <w:t>This non-binding Expression of Interest invites qualified Chinese automotive manufacturers, authorized exporters, and technical partners to propose vehicles and support packages suitable for a controlled market-entry program in Mauritania.</w:t>
      </w:r>
    </w:p>
    <w:p>
      <w:r>
        <w:rPr>
          <w:rFonts w:ascii="Calibri" w:hAnsi="Calibri"/>
          <w:b w:val="0"/>
          <w:color w:val="1F2933"/>
          <w:sz w:val="22"/>
        </w:rPr>
        <w:t>The initiative is evaluating how selected Chinese automotive brands can be introduced responsibly through market validation, limited initial inventory, customer preorders, local after-sales support, spare-parts readiness, technical training, and future institutional fleet development.</w:t>
      </w:r>
    </w:p>
    <w:p>
      <w:r>
        <w:rPr>
          <w:rFonts w:ascii="Calibri" w:hAnsi="Calibri"/>
          <w:b w:val="0"/>
          <w:color w:val="1F2933"/>
          <w:sz w:val="22"/>
        </w:rPr>
        <w:t>This document is a request for information and proposals. It is not a purchase order, dealership appointment, distribution agreement, exclusivity commitment, joint venture, government mandate, financing commitment, or guarantee of volume.</w:t>
      </w:r>
    </w:p>
    <w:p>
      <w:pPr>
        <w:pStyle w:val="Heading1"/>
      </w:pPr>
      <w:r>
        <w:rPr>
          <w:rFonts w:ascii="Calibri" w:hAnsi="Calibri"/>
          <w:b w:val="0"/>
          <w:color w:val="1F2933"/>
          <w:sz w:val="22"/>
        </w:rPr>
        <w:t>2. Market opportunity under evaluation</w:t>
      </w:r>
    </w:p>
    <w:p>
      <w:r>
        <w:rPr>
          <w:rFonts w:ascii="Calibri" w:hAnsi="Calibri"/>
          <w:b w:val="0"/>
          <w:color w:val="1F2933"/>
          <w:sz w:val="22"/>
        </w:rPr>
        <w:t>The initial market is Mauritania, with delivery expected primarily through Nouakchott and potential future service to other locations. Proposed customer segments include: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Affluent individual and family buyers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Companies, contractors, and industrial operators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Mining and infrastructure companies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Government institutions and public projects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NGOs and international organizations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Fleet operators and future dealers</w:t>
      </w:r>
    </w:p>
    <w:p>
      <w:r>
        <w:rPr>
          <w:rFonts w:ascii="Calibri" w:hAnsi="Calibri"/>
          <w:b w:val="0"/>
          <w:color w:val="1F2933"/>
          <w:sz w:val="22"/>
        </w:rPr>
        <w:t>The initial commercial model may combine a small number of demonstration or stocked vehicles with an order-based model in which qualified customers select vehicles digitally and order against confirmed commercial terms.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color w:val="1F2933"/>
          <w:sz w:val="22"/>
        </w:rPr>
        <w:t>3. Requested candidate portfolio</w:t>
      </w:r>
    </w:p>
    <w:p>
      <w:r>
        <w:rPr>
          <w:rFonts w:ascii="Calibri" w:hAnsi="Calibri"/>
          <w:b w:val="0"/>
          <w:color w:val="1F2933"/>
          <w:sz w:val="22"/>
        </w:rPr>
        <w:t>Please recommend approximately 10 models across the following categories. Suppliers may propose a smaller portfolio when it produces a stronger fit.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Premium-looking SUV and 4x4 vehicles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Rugged vehicles suitable for desert, mining, construction, and institutional use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Family vehicles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Pickup, van, or light commercial vehicles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Hybrid vehicles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Fully electric demonstration candidates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Selected new vehicles and, where lawfully supported, good-quality used or certified pre-owned vehicles</w:t>
      </w:r>
    </w:p>
    <w:p>
      <w:r>
        <w:rPr>
          <w:rFonts w:ascii="Calibri" w:hAnsi="Calibri"/>
          <w:b w:val="0"/>
          <w:color w:val="1F2933"/>
          <w:sz w:val="22"/>
        </w:rPr>
        <w:t>JETOUR T2 is one model of interest but is not the exclusive focus of this request.</w:t>
      </w:r>
    </w:p>
    <w:p>
      <w:pPr>
        <w:pStyle w:val="Heading1"/>
      </w:pPr>
      <w:r>
        <w:rPr>
          <w:rFonts w:ascii="Calibri" w:hAnsi="Calibri"/>
          <w:b w:val="0"/>
          <w:color w:val="1F2933"/>
          <w:sz w:val="22"/>
        </w:rPr>
        <w:t>4. Vehicle selection criteria</w:t>
      </w:r>
    </w:p>
    <w:p>
      <w:r>
        <w:rPr>
          <w:rFonts w:ascii="Calibri" w:hAnsi="Calibri"/>
          <w:b w:val="0"/>
          <w:color w:val="1F2933"/>
          <w:sz w:val="22"/>
        </w:rPr>
        <w:t>Proposals should address: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Suitability for heat, dust, sand, rough roads, and long-distance operation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Ground clearance, durability, and safety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Fuel or energy requirements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Availability of Arabic, French, and English interfaces or documentation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Price advantage relative to established alternatives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Design, comfort, technology, and perceived quality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Warranty and claims administration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Diagnostic-tool availability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Critical spare-parts availability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Technician training requirements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Lead time and shipping readiness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Expected maintenance cost and service intervals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Battery thermal management, warranty, and replacement logistics for hybrid and EV models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color w:val="1F2933"/>
          <w:sz w:val="22"/>
        </w:rPr>
        <w:t>5. Information requested for each model</w:t>
      </w:r>
    </w:p>
    <w:p>
      <w:r>
        <w:rPr>
          <w:rFonts w:ascii="Calibri" w:hAnsi="Calibri"/>
          <w:b w:val="0"/>
          <w:color w:val="1F2933"/>
          <w:sz w:val="22"/>
        </w:rPr>
        <w:t>Please provide: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Manufacturer, brand, model, trim, and model year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Vehicle category and recommended Mauritania use case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Powertrain, fuel grade or charging requirements, and key technical specifications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Export unit price and currency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Applicable Incoterm and named delivery point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Minimum order quantity and mixed-model order rules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Production or availability status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Estimated production, preparation, and shipment lead time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New, used, or certified pre-owned status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Warranty coverage, exclusions, term, and territorial applicability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Recommended initial spare-parts package and price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Required diagnostic equipment, software, subscriptions, and price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Maintenance schedule and technical-manual availability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Training options for an initial Mauritanian technical cohort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Remote support and escalation process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Marketing assets and permissions available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Dealer, representative, or distributor qualification requirements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Vehicle, inventory, or fleet-financing options, if any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Homologation or export documentation available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Any known restrictions affecting sale, software, warranty, or operation in Mauritania</w:t>
      </w:r>
    </w:p>
    <w:p>
      <w:pPr>
        <w:pStyle w:val="Heading1"/>
      </w:pPr>
      <w:r>
        <w:rPr>
          <w:rFonts w:ascii="Calibri" w:hAnsi="Calibri"/>
          <w:b w:val="0"/>
          <w:color w:val="1F2933"/>
          <w:sz w:val="22"/>
        </w:rPr>
        <w:t>6. Technical capacity and training request</w:t>
      </w:r>
    </w:p>
    <w:p>
      <w:r>
        <w:rPr>
          <w:rFonts w:ascii="Calibri" w:hAnsi="Calibri"/>
          <w:b w:val="0"/>
          <w:color w:val="1F2933"/>
          <w:sz w:val="22"/>
        </w:rPr>
        <w:t>The initiative is evaluating an initial train-the-trainer pathway for approximately 20 mechanics in Mauritania. Please propose one or more of the following: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Chinese master technician deployed temporarily to Mauritania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Lead technicians trained at a manufacturer facility in China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Regional training delivered through an authorized West African facility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Hybrid program combining regional or China-based training, local commissioning, multilingual digital materials, and remote support</w:t>
      </w:r>
    </w:p>
    <w:p>
      <w:r>
        <w:rPr>
          <w:rFonts w:ascii="Calibri" w:hAnsi="Calibri"/>
          <w:b w:val="0"/>
          <w:color w:val="1F2933"/>
          <w:sz w:val="22"/>
        </w:rPr>
        <w:t>The response should identify prerequisites, duration, curriculum, trainer qualifications, language support, equipment, assessment method, certification, cost, and continuing technical support.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color w:val="1F2933"/>
          <w:sz w:val="22"/>
        </w:rPr>
        <w:t>7. After-sales and parts request</w:t>
      </w:r>
    </w:p>
    <w:p>
      <w:r>
        <w:rPr>
          <w:rFonts w:ascii="Calibri" w:hAnsi="Calibri"/>
          <w:b w:val="0"/>
          <w:color w:val="1F2933"/>
          <w:sz w:val="22"/>
        </w:rPr>
        <w:t>Please propose the minimum safe after-sales package for a controlled initial launch, including: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Fast-moving and safety-critical parts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Parts replenishment timelines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Warranty-parts handling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Diagnostic tools and software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Technical manuals and service bulletins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Remote escalation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Initial workshop requirements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Recommended staffing and technician competency</w:t>
      </w:r>
    </w:p>
    <w:p>
      <w:pPr>
        <w:pStyle w:val="Heading1"/>
      </w:pPr>
      <w:r>
        <w:rPr>
          <w:rFonts w:ascii="Calibri" w:hAnsi="Calibri"/>
          <w:b w:val="0"/>
          <w:color w:val="1F2933"/>
          <w:sz w:val="22"/>
        </w:rPr>
        <w:t>8. Proposed market-validation approach</w:t>
      </w:r>
    </w:p>
    <w:p>
      <w:r>
        <w:rPr>
          <w:rFonts w:ascii="Calibri" w:hAnsi="Calibri"/>
          <w:b w:val="0"/>
          <w:color w:val="1F2933"/>
          <w:sz w:val="22"/>
        </w:rPr>
        <w:t>Subject to supplier response and local validation, the initiative expects to: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Compare proposed models and full commercial terms.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Verify Mauritanian import, customs, registration, tax, insurance, and technical requirements.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Calculate landed and road-ready costs independently.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Publish only approved vehicles and accurate indicative terms through a demand-validation portal.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Collect qualified individual, fleet, workforce, and workshop interest.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Establish minimum service, parts, diagnostic, and warranty readiness.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Select a controlled demonstration or initial order based on evidence.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Evaluate longer-term representation or distribution only after performance is demonstrated.</w:t>
      </w:r>
    </w:p>
    <w:p>
      <w:pPr>
        <w:pStyle w:val="Heading1"/>
      </w:pPr>
      <w:r>
        <w:rPr>
          <w:rFonts w:ascii="Calibri" w:hAnsi="Calibri"/>
          <w:b w:val="0"/>
          <w:color w:val="1F2933"/>
          <w:sz w:val="22"/>
        </w:rPr>
        <w:t>9. Commercial and legal reservation</w:t>
      </w:r>
    </w:p>
    <w:p>
      <w:r>
        <w:rPr>
          <w:rFonts w:ascii="Calibri" w:hAnsi="Calibri"/>
          <w:b w:val="0"/>
          <w:color w:val="1F2933"/>
          <w:sz w:val="22"/>
        </w:rPr>
        <w:t>All quantities, roles, prices, timelines, territories, and commercial structures remain subject to due diligence, definitive written agreements, local legal and regulatory review, and approval by the relevant parties.</w:t>
      </w:r>
    </w:p>
    <w:p>
      <w:r>
        <w:rPr>
          <w:rFonts w:ascii="Calibri" w:hAnsi="Calibri"/>
          <w:b w:val="0"/>
          <w:color w:val="1F2933"/>
          <w:sz w:val="22"/>
        </w:rPr>
        <w:t>No recipient should rely on this EOI as evidence of an order, payment capacity, government approval, exclusive territory, distributor appointment, or guaranteed market demand.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color w:val="1F2933"/>
          <w:sz w:val="22"/>
        </w:rPr>
        <w:t>10. Requested response</w:t>
      </w:r>
    </w:p>
    <w:p>
      <w:r>
        <w:rPr>
          <w:rFonts w:ascii="Calibri" w:hAnsi="Calibri"/>
          <w:b w:val="0"/>
          <w:color w:val="1F2933"/>
          <w:sz w:val="22"/>
        </w:rPr>
        <w:t>Please provide an initial response within 10 business days where practical, identifying: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Responding legal entity and authority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Proposed vehicle shortlist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Commercial quotation validity period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Technical and after-sales package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Training proposal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Required next steps</w:t>
      </w:r>
    </w:p>
    <w:p>
      <w:pPr>
        <w:pStyle w:val="ListBullet"/>
      </w:pPr>
      <w:r>
        <w:rPr>
          <w:rFonts w:ascii="Calibri" w:hAnsi="Calibri"/>
          <w:b w:val="0"/>
          <w:color w:val="1F2933"/>
          <w:sz w:val="22"/>
        </w:rPr>
        <w:t>Designated commercial and technical contacts</w:t>
      </w:r>
    </w:p>
    <w:p>
      <w:r>
        <w:rPr>
          <w:rFonts w:ascii="Calibri" w:hAnsi="Calibri"/>
          <w:b w:val="0"/>
          <w:color w:val="1F2933"/>
          <w:sz w:val="22"/>
        </w:rPr>
        <w:t>Following review, selected suppliers may be invited to a structured commercial and technical discussion.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color w:val="1F2933"/>
          <w:sz w:val="22"/>
        </w:rPr>
        <w:t>Contact</w:t>
      </w:r>
    </w:p>
    <w:p>
      <w:pPr>
        <w:spacing w:before="40"/>
      </w:pPr>
      <w:r>
        <w:rPr>
          <w:rFonts w:ascii="Calibri" w:hAnsi="Calibri"/>
          <w:b/>
          <w:color w:val="1F2933"/>
          <w:sz w:val="22"/>
        </w:rPr>
        <w:t>Major Dream Williams</w:t>
      </w:r>
    </w:p>
    <w:p>
      <w:r>
        <w:rPr>
          <w:rFonts w:ascii="Calibri" w:hAnsi="Calibri"/>
          <w:b w:val="0"/>
          <w:color w:val="1F2933"/>
          <w:sz w:val="22"/>
        </w:rPr>
        <w:t>Program Coordination and Venture Architecture</w:t>
      </w:r>
    </w:p>
    <w:p>
      <w:r>
        <w:rPr>
          <w:rFonts w:ascii="Calibri" w:hAnsi="Calibri"/>
          <w:b w:val="0"/>
          <w:color w:val="1F2933"/>
          <w:sz w:val="22"/>
        </w:rPr>
        <w:t>Email: [TO BE INSERTED]</w:t>
      </w:r>
    </w:p>
    <w:p>
      <w:r>
        <w:rPr>
          <w:rFonts w:ascii="Calibri" w:hAnsi="Calibri"/>
          <w:b w:val="0"/>
          <w:color w:val="1F2933"/>
          <w:sz w:val="22"/>
        </w:rPr>
        <w:t>Telephone/WhatsApp: [TO BE INSERTED]</w:t>
      </w:r>
    </w:p>
    <w:p>
      <w:r>
        <w:rPr>
          <w:rFonts w:ascii="Calibri" w:hAnsi="Calibri"/>
          <w:b w:val="0"/>
          <w:color w:val="1F2933"/>
          <w:sz w:val="22"/>
        </w:rPr>
        <w:t>Acknowledged for local market-development coordination:</w:t>
      </w:r>
    </w:p>
    <w:p>
      <w:pPr>
        <w:spacing w:before="40"/>
      </w:pPr>
      <w:r>
        <w:rPr>
          <w:rFonts w:ascii="Calibri" w:hAnsi="Calibri"/>
          <w:b/>
          <w:color w:val="1F2933"/>
          <w:sz w:val="22"/>
        </w:rPr>
        <w:t>Diallo</w:t>
      </w:r>
    </w:p>
    <w:p>
      <w:r>
        <w:rPr>
          <w:rFonts w:ascii="Calibri" w:hAnsi="Calibri"/>
          <w:b w:val="0"/>
          <w:color w:val="1F2933"/>
          <w:sz w:val="22"/>
        </w:rPr>
        <w:t>Proposed Mauritania Market Development Lead</w:t>
      </w:r>
    </w:p>
    <w:p>
      <w:r>
        <w:rPr>
          <w:rFonts w:ascii="Calibri" w:hAnsi="Calibri"/>
          <w:b w:val="0"/>
          <w:color w:val="1F2933"/>
          <w:sz w:val="22"/>
        </w:rPr>
        <w:t>Legal entity: [TO BE CONFIRMED]</w:t>
      </w:r>
    </w:p>
    <w:p>
      <w:r>
        <w:rPr>
          <w:rFonts w:ascii="Calibri" w:hAnsi="Calibri"/>
          <w:b w:val="0"/>
          <w:color w:val="1F2933"/>
          <w:sz w:val="22"/>
        </w:rPr>
        <w:t>Contact: [TO BE INSERTED]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27E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727E"/>
        <w:sz w:val="17"/>
      </w:rPr>
      <w:t>MAURITANIA AUTOMOTIVE MARKET DEVELOPMENT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