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W w:w="0" w:type="auto"/>
        <w:tblLook w:val="04A0" w:firstRow="1" w:lastRow="0" w:firstColumn="1" w:lastColumn="0" w:noHBand="0" w:noVBand="1"/>
      </w:tblPr>
      <w:tblGrid>
        <w:gridCol w:w="1695"/>
        <w:gridCol w:w="4527"/>
        <w:gridCol w:w="2840"/>
      </w:tblGrid>
      <w:tr w:rsidR="00536B61" w:rsidRPr="00251A9B" w:rsidTr="00536B61">
        <w:tc>
          <w:tcPr>
            <w:tcW w:w="1695" w:type="dxa"/>
          </w:tcPr>
          <w:p w:rsidR="00536B61" w:rsidRPr="00251A9B" w:rsidRDefault="00536B61" w:rsidP="00D45E09">
            <w:pPr>
              <w:spacing w:line="480" w:lineRule="auto"/>
              <w:rPr>
                <w:sz w:val="24"/>
                <w:szCs w:val="24"/>
              </w:rPr>
            </w:pPr>
            <w:r w:rsidRPr="00251A9B">
              <w:rPr>
                <w:sz w:val="24"/>
                <w:szCs w:val="24"/>
              </w:rPr>
              <w:t>Name</w:t>
            </w:r>
          </w:p>
        </w:tc>
        <w:tc>
          <w:tcPr>
            <w:tcW w:w="4527" w:type="dxa"/>
          </w:tcPr>
          <w:p w:rsidR="00536B61" w:rsidRPr="00251A9B" w:rsidRDefault="00536B61" w:rsidP="00D45E09">
            <w:pPr>
              <w:spacing w:line="480" w:lineRule="auto"/>
              <w:rPr>
                <w:sz w:val="24"/>
                <w:szCs w:val="24"/>
              </w:rPr>
            </w:pPr>
            <w:r w:rsidRPr="00251A9B">
              <w:rPr>
                <w:sz w:val="24"/>
                <w:szCs w:val="24"/>
              </w:rPr>
              <w:t>Genotype</w:t>
            </w:r>
          </w:p>
        </w:tc>
        <w:tc>
          <w:tcPr>
            <w:tcW w:w="2840" w:type="dxa"/>
          </w:tcPr>
          <w:p w:rsidR="00536B61" w:rsidRPr="00251A9B" w:rsidRDefault="00536B61" w:rsidP="00D45E09">
            <w:pPr>
              <w:spacing w:line="480" w:lineRule="auto"/>
              <w:rPr>
                <w:sz w:val="24"/>
                <w:szCs w:val="24"/>
              </w:rPr>
            </w:pPr>
            <w:r w:rsidRPr="00251A9B">
              <w:rPr>
                <w:sz w:val="24"/>
                <w:szCs w:val="24"/>
              </w:rPr>
              <w:t>Source or reference</w:t>
            </w:r>
          </w:p>
        </w:tc>
      </w:tr>
      <w:tr w:rsidR="00536B61" w:rsidRPr="00251A9B" w:rsidTr="00536B61">
        <w:tc>
          <w:tcPr>
            <w:tcW w:w="1695" w:type="dxa"/>
          </w:tcPr>
          <w:p w:rsidR="00536B61" w:rsidRPr="00251A9B" w:rsidRDefault="00536B61" w:rsidP="00D45E09">
            <w:pPr>
              <w:spacing w:line="480" w:lineRule="auto"/>
              <w:rPr>
                <w:sz w:val="24"/>
                <w:szCs w:val="24"/>
                <w:lang w:val="pl-PL"/>
              </w:rPr>
            </w:pPr>
            <w:r w:rsidRPr="00251A9B">
              <w:rPr>
                <w:sz w:val="24"/>
                <w:szCs w:val="24"/>
                <w:lang w:val="pl-PL"/>
              </w:rPr>
              <w:t>M145</w:t>
            </w:r>
            <w:r>
              <w:rPr>
                <w:sz w:val="24"/>
                <w:szCs w:val="24"/>
                <w:lang w:val="pl-PL"/>
              </w:rPr>
              <w:t xml:space="preserve"> (WT)</w:t>
            </w:r>
          </w:p>
        </w:tc>
        <w:tc>
          <w:tcPr>
            <w:tcW w:w="4527" w:type="dxa"/>
          </w:tcPr>
          <w:p w:rsidR="00536B61" w:rsidRPr="00251A9B" w:rsidRDefault="00536B61" w:rsidP="00D45E09">
            <w:pPr>
              <w:spacing w:line="480" w:lineRule="auto"/>
              <w:rPr>
                <w:sz w:val="24"/>
                <w:szCs w:val="24"/>
                <w:lang w:val="pl-PL"/>
              </w:rPr>
            </w:pPr>
            <w:r w:rsidRPr="00251A9B">
              <w:rPr>
                <w:sz w:val="24"/>
                <w:szCs w:val="24"/>
                <w:lang w:val="en-US"/>
              </w:rPr>
              <w:t>SCP1</w:t>
            </w:r>
            <w:r w:rsidRPr="00251A9B">
              <w:rPr>
                <w:sz w:val="24"/>
                <w:szCs w:val="24"/>
                <w:vertAlign w:val="superscript"/>
                <w:lang w:val="en-US"/>
              </w:rPr>
              <w:t>-</w:t>
            </w:r>
            <w:r w:rsidRPr="00251A9B">
              <w:rPr>
                <w:sz w:val="24"/>
                <w:szCs w:val="24"/>
                <w:lang w:val="en-US"/>
              </w:rPr>
              <w:t xml:space="preserve"> SCP2</w:t>
            </w:r>
            <w:r w:rsidRPr="00251A9B">
              <w:rPr>
                <w:sz w:val="24"/>
                <w:szCs w:val="24"/>
                <w:vertAlign w:val="superscript"/>
                <w:lang w:val="en-US"/>
              </w:rPr>
              <w:t>-</w:t>
            </w:r>
          </w:p>
        </w:tc>
        <w:tc>
          <w:tcPr>
            <w:tcW w:w="2840" w:type="dxa"/>
          </w:tcPr>
          <w:p w:rsidR="00536B61" w:rsidRPr="00251A9B" w:rsidRDefault="00536B61" w:rsidP="00D45E09">
            <w:pPr>
              <w:spacing w:line="480" w:lineRule="auto"/>
              <w:rPr>
                <w:sz w:val="24"/>
                <w:szCs w:val="24"/>
                <w:lang w:val="pl-PL"/>
              </w:rPr>
            </w:pPr>
            <w:r w:rsidRPr="00251A9B">
              <w:rPr>
                <w:sz w:val="24"/>
                <w:szCs w:val="24"/>
                <w:lang w:val="pl-PL"/>
              </w:rPr>
              <w:fldChar w:fldCharType="begin"/>
            </w:r>
            <w:r>
              <w:rPr>
                <w:sz w:val="24"/>
                <w:szCs w:val="24"/>
                <w:lang w:val="pl-PL"/>
              </w:rPr>
              <w:instrText xml:space="preserve"> ADDIN ZOTERO_ITEM CSL_CITATION {"citationID":"09hEzRc1","properties":{"formattedCitation":"(Bentley et al. 2002a)","plainCitation":"(Bentley et al. 2002a)","noteIndex":0},"citationItems":[{"id":"mTTCyig6/DP1cu3bw","uris":["http://zotero.org/users/local/ldgPe6vk/items/KAWF9ZKC"],"uri":["http://zotero.org/users/local/ldgPe6vk/items/KAWF9ZKC"],"itemData":{"id":84,"type":"article-journal","container-title":"Nature","DOI":"10.1038/417141a","ISSN":"0028-0836","issue":"6885","language":"en","page":"141-147","source":"Crossref","title":"Complete genome sequence of the model actinomycete Streptomyces coelicolor A3(2)","volume":"417","author":[{"family":"Bentley","given":"S. D."},{"family":"Chater","given":"K. F."},{"family":"Cerdeño-Tárraga","given":"A.-M."},{"family":"Challis","given":"G. L."},{"family":"Thomson","given":"N. R."},{"family":"James","given":"K. D."},{"family":"Harris","given":"D. E."},{"family":"Quail","given":"M. A."},{"family":"Kieser","given":"H."},{"family":"Harper","given":"D."},{"family":"Bateman","given":"A."},{"family":"Brown","given":"S."},{"family":"Chandra","given":"G."},{"family":"Chen","given":"C. W."},{"family":"Collins","given":"M."},{"family":"Cronin","given":"A."},{"family":"Fraser","given":"A."},{"family":"Goble","given":"A."},{"family":"Hidalgo","given":"J."},{"family":"Hornsby","given":"T."},{"family":"Howarth","given":"S."},{"family":"Huang","given":"C.-H."},{"family":"Kieser","given":"T."},{"family":"Larke","given":"L."},{"family":"Murphy","given":"L."},{"family":"Oliver","given":"K."},{"family":"O'Neil","given":"S."},{"family":"Rabbinowitsch","given":"E."},{"family":"Rajandream","given":"M.-A."},{"family":"Rutherford","given":"K."},{"family":"Rutter","given":"S."},{"family":"Seeger","given":"K."},{"family":"Saunders","given":"D."},{"family":"Sharp","given":"S."},{"family":"Squares","given":"R."},{"family":"Squares","given":"S."},{"family":"Taylor","given":"K."},{"family":"Warren","given":"T."},{"family":"Wietzorrek","given":"A."},{"family":"Woodward","given":"J."},{"family":"Barrell","given":"B. G."},{"family":"Parkhill","given":"J."},{"family":"Hopwood","given":"D. A."}],"issued":{"date-parts":[["2002",5,9]]}}}],"schema":"https://github.com/citation-style-language/schema/raw/master/csl-citation.json"} </w:instrText>
            </w:r>
            <w:r w:rsidRPr="00251A9B">
              <w:rPr>
                <w:sz w:val="24"/>
                <w:szCs w:val="24"/>
                <w:lang w:val="pl-PL"/>
              </w:rPr>
              <w:fldChar w:fldCharType="separate"/>
            </w:r>
            <w:r w:rsidRPr="00CD0013">
              <w:rPr>
                <w:rFonts w:ascii="Calibri" w:hAnsi="Calibri" w:cs="Calibri"/>
                <w:sz w:val="24"/>
              </w:rPr>
              <w:t>(Bentley et al. 2002a)</w:t>
            </w:r>
            <w:r w:rsidRPr="00251A9B">
              <w:rPr>
                <w:sz w:val="24"/>
                <w:szCs w:val="24"/>
                <w:lang w:val="pl-PL"/>
              </w:rPr>
              <w:fldChar w:fldCharType="end"/>
            </w:r>
          </w:p>
        </w:tc>
      </w:tr>
      <w:tr w:rsidR="00536B61" w:rsidRPr="00251A9B" w:rsidTr="00536B61">
        <w:tc>
          <w:tcPr>
            <w:tcW w:w="1695" w:type="dxa"/>
          </w:tcPr>
          <w:p w:rsidR="00536B61" w:rsidRPr="00251A9B" w:rsidRDefault="00536B61" w:rsidP="00D45E09">
            <w:pPr>
              <w:spacing w:line="480" w:lineRule="auto"/>
              <w:rPr>
                <w:sz w:val="24"/>
                <w:szCs w:val="24"/>
                <w:lang w:val="pl-PL"/>
              </w:rPr>
            </w:pPr>
            <w:r w:rsidRPr="00251A9B">
              <w:rPr>
                <w:sz w:val="24"/>
                <w:szCs w:val="24"/>
                <w:lang w:val="pl-PL"/>
              </w:rPr>
              <w:t>PS04</w:t>
            </w:r>
            <w:r>
              <w:rPr>
                <w:sz w:val="24"/>
                <w:szCs w:val="24"/>
                <w:lang w:val="pl-PL"/>
              </w:rPr>
              <w:t xml:space="preserve"> (TopA</w:t>
            </w:r>
            <w:r>
              <w:rPr>
                <w:rFonts w:cstheme="minorHAnsi"/>
                <w:sz w:val="24"/>
                <w:szCs w:val="24"/>
                <w:lang w:val="pl-PL"/>
              </w:rPr>
              <w:t xml:space="preserve">↓, </w:t>
            </w:r>
            <w:r w:rsidRPr="00F12128">
              <w:rPr>
                <w:i/>
                <w:iCs/>
                <w:sz w:val="24"/>
                <w:szCs w:val="24"/>
                <w:lang w:val="en-US"/>
              </w:rPr>
              <w:t>p</w:t>
            </w:r>
            <w:r w:rsidRPr="00F12128">
              <w:rPr>
                <w:i/>
                <w:iCs/>
                <w:sz w:val="24"/>
                <w:szCs w:val="24"/>
                <w:vertAlign w:val="subscript"/>
                <w:lang w:val="en-US"/>
              </w:rPr>
              <w:t>tipA</w:t>
            </w:r>
            <w:r w:rsidRPr="00F12128">
              <w:rPr>
                <w:i/>
                <w:iCs/>
                <w:sz w:val="24"/>
                <w:szCs w:val="24"/>
                <w:lang w:val="en-US"/>
              </w:rPr>
              <w:t>topA</w:t>
            </w:r>
            <w:r>
              <w:rPr>
                <w:sz w:val="24"/>
                <w:szCs w:val="24"/>
                <w:lang w:val="pl-PL"/>
              </w:rPr>
              <w:t>)</w:t>
            </w:r>
          </w:p>
        </w:tc>
        <w:tc>
          <w:tcPr>
            <w:tcW w:w="4527" w:type="dxa"/>
          </w:tcPr>
          <w:p w:rsidR="00536B61" w:rsidRPr="00251A9B" w:rsidRDefault="00536B61" w:rsidP="00D45E09">
            <w:pPr>
              <w:spacing w:line="480" w:lineRule="auto"/>
              <w:rPr>
                <w:sz w:val="24"/>
                <w:szCs w:val="24"/>
                <w:lang w:val="pl-PL"/>
              </w:rPr>
            </w:pPr>
            <w:r w:rsidRPr="00251A9B">
              <w:rPr>
                <w:sz w:val="24"/>
                <w:szCs w:val="24"/>
                <w:lang w:val="en-US"/>
              </w:rPr>
              <w:t xml:space="preserve">M145 </w:t>
            </w:r>
            <w:r w:rsidRPr="00251A9B">
              <w:rPr>
                <w:sz w:val="24"/>
                <w:szCs w:val="24"/>
                <w:lang w:val="en-US"/>
              </w:rPr>
              <w:sym w:font="Symbol" w:char="F044"/>
            </w:r>
            <w:r w:rsidRPr="00251A9B">
              <w:rPr>
                <w:i/>
                <w:sz w:val="24"/>
                <w:szCs w:val="24"/>
                <w:lang w:val="en-US"/>
              </w:rPr>
              <w:t>topA::scar</w:t>
            </w:r>
            <w:r w:rsidRPr="00251A9B">
              <w:rPr>
                <w:sz w:val="24"/>
                <w:szCs w:val="24"/>
                <w:lang w:val="en-US"/>
              </w:rPr>
              <w:t xml:space="preserve"> attB</w:t>
            </w:r>
            <w:r w:rsidRPr="00251A9B">
              <w:rPr>
                <w:sz w:val="24"/>
                <w:szCs w:val="24"/>
                <w:lang w:val="en-US"/>
              </w:rPr>
              <w:sym w:font="Symbol" w:char="F046"/>
            </w:r>
            <w:r w:rsidRPr="00251A9B">
              <w:rPr>
                <w:sz w:val="24"/>
                <w:szCs w:val="24"/>
                <w:lang w:val="en-US"/>
              </w:rPr>
              <w:t>C31::pIJ6902</w:t>
            </w:r>
            <w:r w:rsidRPr="00251A9B">
              <w:rPr>
                <w:i/>
                <w:sz w:val="24"/>
                <w:szCs w:val="24"/>
                <w:lang w:val="en-US"/>
              </w:rPr>
              <w:t>topA</w:t>
            </w:r>
          </w:p>
        </w:tc>
        <w:tc>
          <w:tcPr>
            <w:tcW w:w="2840" w:type="dxa"/>
          </w:tcPr>
          <w:p w:rsidR="00536B61" w:rsidRPr="00251A9B" w:rsidRDefault="00536B61" w:rsidP="00D45E09">
            <w:pPr>
              <w:spacing w:line="480" w:lineRule="auto"/>
              <w:rPr>
                <w:sz w:val="24"/>
                <w:szCs w:val="24"/>
                <w:lang w:val="pl-PL"/>
              </w:rPr>
            </w:pPr>
            <w:r w:rsidRPr="00251A9B">
              <w:rPr>
                <w:sz w:val="24"/>
                <w:szCs w:val="24"/>
                <w:lang w:val="pl-PL"/>
              </w:rPr>
              <w:fldChar w:fldCharType="begin"/>
            </w:r>
            <w:r>
              <w:rPr>
                <w:sz w:val="24"/>
                <w:szCs w:val="24"/>
                <w:lang w:val="pl-PL"/>
              </w:rPr>
              <w:instrText xml:space="preserve"> ADDIN ZOTERO_ITEM CSL_CITATION {"citationID":"mDE0FyM0","properties":{"formattedCitation":"(M. Szafran et al. 2013)","plainCitation":"(M. Szafran et al. 2013)","noteIndex":0},"citationItems":[{"id":"mTTCyig6/IbEjgHBs","uris":["http://zotero.org/users/local/XpJkA9vg/items/B674Z3WC"],"uri":["http://zotero.org/users/local/XpJkA9vg/items/B674Z3WC"],"itemData":{"id":"TkIV12Vh/nkSgNwAy","type":"article-journal","title":"Topoisomerase I (TopA) is recruited to ParB complexes and is required for proper chromosome organization during Streptomyces coelicolor sporulation","container-title":"Journal of Bacteriology","page":"4445-4455","volume":"195","issue":"19","source":"PubMed","abstract":"Streptomyces species are bacteria that resemble filamentous fungi in their hyphal mode of growth and sporulation. In Streptomyces coelicolor, the conversion of multigenomic aerial hyphae into chains of unigenomic spores requires synchronized septation accompanied by segregation of tens of chromosomes into prespore compartments. The chromosome segregation is dependent on ParB protein, which assembles into an array of nucleoprotein complexes in the aerial hyphae. Here, we report that nucleoprotein ParB complexes are bound in vitro and in vivo by topoisomerase I, TopA, which is the only topoisomerase I homolog found in S. coelicolor. TopA cannot be eliminated, and its depletion inhibits growth and blocks sporulation. Surprisingly, sporulation in the TopA-depleted strain could be partially restored by deletion of parB. Furthermore, the formation of regularly spaced ParB complexes, which is a prerequisite for proper chromosome segregation and septation during the development of aerial hyphae, has been found to depend on TopA. We hypothesize that TopA is recruited to ParB complexes during sporulation, and its activity is required to resolve segregating chromosomes.","DOI":"10.1128/JB.00798-13","ISSN":"1098-5530","journalAbbreviation":"J. Bacteriol.","language":"ENG","author":[{"family":"Szafran","given":"Marcin"},{"family":"Skut","given":"Patrycja"},{"family":"Ditkowski","given":"Bartosz"},{"family":"Ginda","given":"Katarzyna"},{"family":"Chandra","given":"Govind"},{"family":"Zakrzewska-Czerwińska","given":"Jolanta"},{"family":"Jakimowicz","given":"Dagmara"}],"issued":{"date-parts":[["2013",10]]}}}],"schema":"https://github.com/citation-style-language/schema/raw/master/csl-citation.json"} </w:instrText>
            </w:r>
            <w:r w:rsidRPr="00251A9B">
              <w:rPr>
                <w:sz w:val="24"/>
                <w:szCs w:val="24"/>
                <w:lang w:val="pl-PL"/>
              </w:rPr>
              <w:fldChar w:fldCharType="separate"/>
            </w:r>
            <w:r w:rsidRPr="00CD0013">
              <w:rPr>
                <w:rFonts w:ascii="Calibri" w:hAnsi="Calibri" w:cs="Calibri"/>
                <w:sz w:val="24"/>
              </w:rPr>
              <w:t>(M. Szafran et al. 2013)</w:t>
            </w:r>
            <w:r w:rsidRPr="00251A9B">
              <w:rPr>
                <w:sz w:val="24"/>
                <w:szCs w:val="24"/>
                <w:lang w:val="pl-PL"/>
              </w:rPr>
              <w:fldChar w:fldCharType="end"/>
            </w:r>
          </w:p>
        </w:tc>
      </w:tr>
      <w:tr w:rsidR="00536B61" w:rsidRPr="00251A9B" w:rsidTr="00536B61">
        <w:tc>
          <w:tcPr>
            <w:tcW w:w="1695" w:type="dxa"/>
          </w:tcPr>
          <w:p w:rsidR="00536B61" w:rsidRDefault="00536B61" w:rsidP="00D45E09">
            <w:pPr>
              <w:spacing w:line="480" w:lineRule="auto"/>
              <w:rPr>
                <w:sz w:val="24"/>
                <w:szCs w:val="24"/>
                <w:lang w:val="pl-PL"/>
              </w:rPr>
            </w:pPr>
            <w:r>
              <w:rPr>
                <w:sz w:val="24"/>
                <w:szCs w:val="24"/>
                <w:lang w:val="pl-PL"/>
              </w:rPr>
              <w:t>MG</w:t>
            </w:r>
            <w:r w:rsidRPr="00251A9B">
              <w:rPr>
                <w:sz w:val="24"/>
                <w:szCs w:val="24"/>
                <w:lang w:val="pl-PL"/>
              </w:rPr>
              <w:t>HM5</w:t>
            </w:r>
          </w:p>
          <w:p w:rsidR="00536B61" w:rsidRPr="00251A9B" w:rsidRDefault="00536B61" w:rsidP="00D45E09">
            <w:pPr>
              <w:spacing w:line="480" w:lineRule="auto"/>
              <w:rPr>
                <w:sz w:val="24"/>
                <w:szCs w:val="24"/>
                <w:lang w:val="pl-PL"/>
              </w:rPr>
            </w:pPr>
            <w:r>
              <w:rPr>
                <w:sz w:val="24"/>
                <w:szCs w:val="24"/>
                <w:lang w:val="pl-PL"/>
              </w:rPr>
              <w:t>(TopA</w:t>
            </w:r>
            <w:r>
              <w:rPr>
                <w:rFonts w:cstheme="minorHAnsi"/>
                <w:sz w:val="24"/>
                <w:szCs w:val="24"/>
                <w:lang w:val="pl-PL"/>
              </w:rPr>
              <w:t>↓</w:t>
            </w:r>
            <w:r>
              <w:rPr>
                <w:sz w:val="24"/>
                <w:szCs w:val="24"/>
                <w:lang w:val="pl-PL"/>
              </w:rPr>
              <w:t>+Tn1)</w:t>
            </w:r>
          </w:p>
        </w:tc>
        <w:tc>
          <w:tcPr>
            <w:tcW w:w="4527" w:type="dxa"/>
          </w:tcPr>
          <w:p w:rsidR="00536B61" w:rsidRPr="00251A9B" w:rsidRDefault="00536B61" w:rsidP="00D45E09">
            <w:pPr>
              <w:spacing w:line="480" w:lineRule="auto"/>
              <w:rPr>
                <w:sz w:val="24"/>
                <w:szCs w:val="24"/>
                <w:lang w:val="en-US"/>
              </w:rPr>
            </w:pPr>
            <w:r w:rsidRPr="00251A9B">
              <w:rPr>
                <w:sz w:val="24"/>
                <w:szCs w:val="24"/>
                <w:lang w:val="en-US"/>
              </w:rPr>
              <w:t xml:space="preserve">PS04 </w:t>
            </w:r>
            <w:r w:rsidRPr="009823CE">
              <w:rPr>
                <w:i/>
                <w:sz w:val="24"/>
                <w:szCs w:val="24"/>
                <w:lang w:val="en-US"/>
              </w:rPr>
              <w:t>sco3390</w:t>
            </w:r>
            <w:r w:rsidRPr="00251A9B">
              <w:rPr>
                <w:sz w:val="24"/>
                <w:szCs w:val="24"/>
                <w:lang w:val="en-US"/>
              </w:rPr>
              <w:t>::</w:t>
            </w:r>
            <w:r w:rsidRPr="009823CE">
              <w:rPr>
                <w:i/>
                <w:sz w:val="24"/>
                <w:szCs w:val="24"/>
                <w:lang w:val="en-US"/>
              </w:rPr>
              <w:t>himar1</w:t>
            </w:r>
            <w:r w:rsidRPr="00251A9B">
              <w:rPr>
                <w:sz w:val="24"/>
                <w:szCs w:val="24"/>
                <w:lang w:val="en-US"/>
              </w:rPr>
              <w:t xml:space="preserve">, </w:t>
            </w:r>
            <w:r w:rsidRPr="009823CE">
              <w:rPr>
                <w:i/>
                <w:sz w:val="24"/>
                <w:szCs w:val="24"/>
                <w:lang w:val="en-US"/>
              </w:rPr>
              <w:t>sco2474</w:t>
            </w:r>
            <w:r w:rsidRPr="00251A9B">
              <w:rPr>
                <w:sz w:val="24"/>
                <w:szCs w:val="24"/>
                <w:lang w:val="en-US"/>
              </w:rPr>
              <w:t>::</w:t>
            </w:r>
            <w:r w:rsidRPr="009823CE">
              <w:rPr>
                <w:i/>
                <w:sz w:val="24"/>
                <w:szCs w:val="24"/>
                <w:lang w:val="en-US"/>
              </w:rPr>
              <w:t>himar1</w:t>
            </w:r>
          </w:p>
        </w:tc>
        <w:tc>
          <w:tcPr>
            <w:tcW w:w="2840" w:type="dxa"/>
          </w:tcPr>
          <w:p w:rsidR="00536B61" w:rsidRPr="00251A9B" w:rsidRDefault="00536B61" w:rsidP="00D45E09">
            <w:pPr>
              <w:spacing w:line="480" w:lineRule="auto"/>
              <w:rPr>
                <w:sz w:val="24"/>
                <w:szCs w:val="24"/>
                <w:lang w:val="pl-PL"/>
              </w:rPr>
            </w:pPr>
            <w:r w:rsidRPr="00251A9B">
              <w:rPr>
                <w:sz w:val="24"/>
                <w:szCs w:val="24"/>
                <w:lang w:val="en-US"/>
              </w:rPr>
              <w:t>(this study)</w:t>
            </w:r>
          </w:p>
        </w:tc>
      </w:tr>
      <w:tr w:rsidR="00536B61" w:rsidRPr="00251A9B" w:rsidTr="00536B61">
        <w:tc>
          <w:tcPr>
            <w:tcW w:w="1695" w:type="dxa"/>
          </w:tcPr>
          <w:p w:rsidR="00536B61" w:rsidRDefault="00536B61" w:rsidP="00D45E09">
            <w:pPr>
              <w:spacing w:line="480" w:lineRule="auto"/>
              <w:rPr>
                <w:sz w:val="24"/>
                <w:szCs w:val="24"/>
                <w:lang w:val="en-US"/>
              </w:rPr>
            </w:pPr>
            <w:r>
              <w:rPr>
                <w:sz w:val="24"/>
                <w:szCs w:val="24"/>
                <w:lang w:val="en-US"/>
              </w:rPr>
              <w:t>MGM10</w:t>
            </w:r>
          </w:p>
        </w:tc>
        <w:tc>
          <w:tcPr>
            <w:tcW w:w="4527" w:type="dxa"/>
          </w:tcPr>
          <w:p w:rsidR="00536B61" w:rsidRDefault="00536B61" w:rsidP="00D45E09">
            <w:pPr>
              <w:spacing w:line="480" w:lineRule="auto"/>
              <w:rPr>
                <w:sz w:val="24"/>
                <w:szCs w:val="24"/>
                <w:lang w:val="en-US"/>
              </w:rPr>
            </w:pPr>
            <w:r w:rsidRPr="00251A9B">
              <w:rPr>
                <w:rFonts w:ascii="Symbol" w:hAnsi="Symbol"/>
                <w:sz w:val="24"/>
                <w:szCs w:val="24"/>
              </w:rPr>
              <w:t></w:t>
            </w:r>
            <w:r w:rsidRPr="00251A9B">
              <w:rPr>
                <w:i/>
                <w:sz w:val="24"/>
                <w:szCs w:val="24"/>
              </w:rPr>
              <w:t>sco3390</w:t>
            </w:r>
          </w:p>
        </w:tc>
        <w:tc>
          <w:tcPr>
            <w:tcW w:w="2840" w:type="dxa"/>
          </w:tcPr>
          <w:p w:rsidR="00536B61" w:rsidRDefault="00536B61" w:rsidP="00D45E09">
            <w:pPr>
              <w:spacing w:line="480" w:lineRule="auto"/>
              <w:rPr>
                <w:sz w:val="24"/>
                <w:szCs w:val="24"/>
                <w:lang w:val="en-US"/>
              </w:rPr>
            </w:pPr>
            <w:r>
              <w:rPr>
                <w:sz w:val="24"/>
                <w:szCs w:val="24"/>
                <w:lang w:val="en-US"/>
              </w:rPr>
              <w:t>(this study)</w:t>
            </w:r>
          </w:p>
        </w:tc>
      </w:tr>
      <w:tr w:rsidR="00536B61" w:rsidRPr="00251A9B" w:rsidTr="00536B61">
        <w:tc>
          <w:tcPr>
            <w:tcW w:w="1695" w:type="dxa"/>
          </w:tcPr>
          <w:p w:rsidR="00536B61" w:rsidRDefault="00536B61" w:rsidP="00D45E09">
            <w:pPr>
              <w:spacing w:line="480" w:lineRule="auto"/>
              <w:rPr>
                <w:sz w:val="24"/>
                <w:szCs w:val="24"/>
                <w:lang w:val="en-US"/>
              </w:rPr>
            </w:pPr>
            <w:r>
              <w:rPr>
                <w:sz w:val="24"/>
                <w:szCs w:val="24"/>
                <w:lang w:val="en-US"/>
              </w:rPr>
              <w:t>MGP10</w:t>
            </w:r>
          </w:p>
        </w:tc>
        <w:tc>
          <w:tcPr>
            <w:tcW w:w="4527" w:type="dxa"/>
          </w:tcPr>
          <w:p w:rsidR="00536B61" w:rsidRPr="00251A9B" w:rsidRDefault="00536B61" w:rsidP="00D45E09">
            <w:pPr>
              <w:spacing w:line="480" w:lineRule="auto"/>
              <w:rPr>
                <w:sz w:val="24"/>
                <w:szCs w:val="24"/>
                <w:lang w:val="en-US"/>
              </w:rPr>
            </w:pPr>
            <w:r>
              <w:rPr>
                <w:sz w:val="24"/>
                <w:szCs w:val="24"/>
                <w:lang w:val="en-US"/>
              </w:rPr>
              <w:t xml:space="preserve">PS04 </w:t>
            </w:r>
            <w:r w:rsidRPr="00251A9B">
              <w:rPr>
                <w:rFonts w:ascii="Symbol" w:hAnsi="Symbol"/>
                <w:sz w:val="24"/>
                <w:szCs w:val="24"/>
              </w:rPr>
              <w:t></w:t>
            </w:r>
            <w:r w:rsidRPr="00251A9B">
              <w:rPr>
                <w:i/>
                <w:sz w:val="24"/>
                <w:szCs w:val="24"/>
              </w:rPr>
              <w:t>sco3390</w:t>
            </w:r>
          </w:p>
        </w:tc>
        <w:tc>
          <w:tcPr>
            <w:tcW w:w="2840" w:type="dxa"/>
          </w:tcPr>
          <w:p w:rsidR="00536B61" w:rsidRPr="00251A9B" w:rsidRDefault="00536B61" w:rsidP="00D45E09">
            <w:pPr>
              <w:spacing w:line="480" w:lineRule="auto"/>
              <w:rPr>
                <w:sz w:val="24"/>
                <w:szCs w:val="24"/>
                <w:lang w:val="en-US"/>
              </w:rPr>
            </w:pPr>
            <w:r>
              <w:rPr>
                <w:sz w:val="24"/>
                <w:szCs w:val="24"/>
                <w:lang w:val="en-US"/>
              </w:rPr>
              <w:t>(this study)</w:t>
            </w:r>
          </w:p>
        </w:tc>
      </w:tr>
      <w:tr w:rsidR="00536B61" w:rsidRPr="00251A9B" w:rsidTr="00536B61">
        <w:tc>
          <w:tcPr>
            <w:tcW w:w="1695" w:type="dxa"/>
          </w:tcPr>
          <w:p w:rsidR="00536B61" w:rsidRPr="00251A9B" w:rsidRDefault="00536B61" w:rsidP="00D45E09">
            <w:pPr>
              <w:spacing w:line="480" w:lineRule="auto"/>
              <w:rPr>
                <w:sz w:val="24"/>
                <w:szCs w:val="24"/>
                <w:lang w:val="en-US"/>
              </w:rPr>
            </w:pPr>
            <w:r w:rsidRPr="00251A9B">
              <w:rPr>
                <w:sz w:val="24"/>
                <w:szCs w:val="24"/>
                <w:lang w:val="en-US"/>
              </w:rPr>
              <w:t>MG_M12</w:t>
            </w:r>
          </w:p>
        </w:tc>
        <w:tc>
          <w:tcPr>
            <w:tcW w:w="4527" w:type="dxa"/>
          </w:tcPr>
          <w:p w:rsidR="00536B61" w:rsidRPr="00251A9B" w:rsidRDefault="00536B61" w:rsidP="00D45E09">
            <w:pPr>
              <w:spacing w:line="480" w:lineRule="auto"/>
              <w:rPr>
                <w:sz w:val="24"/>
                <w:szCs w:val="24"/>
                <w:highlight w:val="lightGray"/>
                <w:lang w:val="en-US"/>
              </w:rPr>
            </w:pPr>
            <w:r w:rsidRPr="00251A9B">
              <w:rPr>
                <w:rFonts w:ascii="Symbol" w:hAnsi="Symbol"/>
                <w:sz w:val="24"/>
                <w:szCs w:val="24"/>
              </w:rPr>
              <w:t></w:t>
            </w:r>
            <w:r w:rsidRPr="00251A9B">
              <w:rPr>
                <w:rFonts w:ascii="Symbol" w:hAnsi="Symbol"/>
                <w:sz w:val="24"/>
                <w:szCs w:val="24"/>
              </w:rPr>
              <w:t></w:t>
            </w:r>
            <w:r w:rsidRPr="00251A9B">
              <w:rPr>
                <w:rFonts w:ascii="Symbol" w:hAnsi="Symbol"/>
                <w:sz w:val="24"/>
                <w:szCs w:val="24"/>
              </w:rPr>
              <w:t></w:t>
            </w:r>
            <w:r w:rsidRPr="00251A9B">
              <w:rPr>
                <w:rFonts w:ascii="Symbol" w:hAnsi="Symbol"/>
                <w:sz w:val="24"/>
                <w:szCs w:val="24"/>
              </w:rPr>
              <w:t></w:t>
            </w:r>
            <w:r w:rsidRPr="00251A9B">
              <w:rPr>
                <w:rFonts w:ascii="Symbol" w:hAnsi="Symbol"/>
                <w:sz w:val="24"/>
                <w:szCs w:val="24"/>
              </w:rPr>
              <w:t></w:t>
            </w:r>
            <w:r w:rsidRPr="00251A9B">
              <w:rPr>
                <w:rFonts w:ascii="Symbol" w:hAnsi="Symbol"/>
                <w:sz w:val="24"/>
                <w:szCs w:val="24"/>
              </w:rPr>
              <w:t></w:t>
            </w:r>
            <w:r w:rsidRPr="00251A9B">
              <w:rPr>
                <w:i/>
                <w:sz w:val="24"/>
                <w:szCs w:val="24"/>
              </w:rPr>
              <w:t>sco3390</w:t>
            </w:r>
            <w:r w:rsidRPr="00251A9B">
              <w:rPr>
                <w:sz w:val="24"/>
                <w:szCs w:val="24"/>
              </w:rPr>
              <w:t>-</w:t>
            </w:r>
            <w:r w:rsidRPr="00251A9B">
              <w:rPr>
                <w:i/>
                <w:sz w:val="24"/>
                <w:szCs w:val="24"/>
              </w:rPr>
              <w:t>3389</w:t>
            </w:r>
          </w:p>
        </w:tc>
        <w:tc>
          <w:tcPr>
            <w:tcW w:w="2840" w:type="dxa"/>
          </w:tcPr>
          <w:p w:rsidR="00536B61" w:rsidRPr="00251A9B" w:rsidRDefault="00536B61" w:rsidP="00D45E09">
            <w:pPr>
              <w:spacing w:line="480" w:lineRule="auto"/>
              <w:rPr>
                <w:sz w:val="24"/>
                <w:szCs w:val="24"/>
                <w:highlight w:val="lightGray"/>
                <w:lang w:val="en-US"/>
              </w:rPr>
            </w:pPr>
            <w:r w:rsidRPr="00251A9B">
              <w:rPr>
                <w:sz w:val="24"/>
                <w:szCs w:val="24"/>
                <w:lang w:val="en-US"/>
              </w:rPr>
              <w:t>(this study)</w:t>
            </w:r>
          </w:p>
        </w:tc>
      </w:tr>
      <w:tr w:rsidR="00536B61" w:rsidRPr="00251A9B" w:rsidTr="00536B61">
        <w:tc>
          <w:tcPr>
            <w:tcW w:w="1695" w:type="dxa"/>
          </w:tcPr>
          <w:p w:rsidR="00536B61" w:rsidRPr="00251A9B" w:rsidRDefault="00536B61" w:rsidP="00D45E09">
            <w:pPr>
              <w:spacing w:line="480" w:lineRule="auto"/>
              <w:rPr>
                <w:sz w:val="24"/>
                <w:szCs w:val="24"/>
                <w:lang w:val="en-US"/>
              </w:rPr>
            </w:pPr>
            <w:r w:rsidRPr="00251A9B">
              <w:rPr>
                <w:sz w:val="24"/>
                <w:szCs w:val="24"/>
                <w:lang w:val="en-US"/>
              </w:rPr>
              <w:t>MG_P12</w:t>
            </w:r>
          </w:p>
        </w:tc>
        <w:tc>
          <w:tcPr>
            <w:tcW w:w="4527" w:type="dxa"/>
          </w:tcPr>
          <w:p w:rsidR="00536B61" w:rsidRPr="00251A9B" w:rsidRDefault="00536B61" w:rsidP="00D45E09">
            <w:pPr>
              <w:spacing w:line="480" w:lineRule="auto"/>
              <w:rPr>
                <w:rFonts w:ascii="Symbol" w:hAnsi="Symbol"/>
                <w:sz w:val="24"/>
                <w:szCs w:val="24"/>
              </w:rPr>
            </w:pPr>
            <w:r w:rsidRPr="00251A9B">
              <w:rPr>
                <w:sz w:val="24"/>
                <w:szCs w:val="24"/>
              </w:rPr>
              <w:t>PS04</w:t>
            </w:r>
            <w:r w:rsidRPr="00251A9B">
              <w:rPr>
                <w:rFonts w:ascii="Symbol" w:hAnsi="Symbol"/>
                <w:sz w:val="24"/>
                <w:szCs w:val="24"/>
              </w:rPr>
              <w:t></w:t>
            </w:r>
            <w:r w:rsidRPr="00251A9B">
              <w:rPr>
                <w:rFonts w:ascii="Symbol" w:hAnsi="Symbol"/>
                <w:sz w:val="24"/>
                <w:szCs w:val="24"/>
              </w:rPr>
              <w:t></w:t>
            </w:r>
            <w:r w:rsidRPr="00251A9B">
              <w:rPr>
                <w:i/>
                <w:sz w:val="24"/>
                <w:szCs w:val="24"/>
              </w:rPr>
              <w:t>sco3390</w:t>
            </w:r>
            <w:r w:rsidRPr="00251A9B">
              <w:rPr>
                <w:sz w:val="24"/>
                <w:szCs w:val="24"/>
              </w:rPr>
              <w:t>-</w:t>
            </w:r>
            <w:r w:rsidRPr="00251A9B">
              <w:rPr>
                <w:i/>
                <w:sz w:val="24"/>
                <w:szCs w:val="24"/>
              </w:rPr>
              <w:t>3389</w:t>
            </w:r>
          </w:p>
        </w:tc>
        <w:tc>
          <w:tcPr>
            <w:tcW w:w="2840" w:type="dxa"/>
          </w:tcPr>
          <w:p w:rsidR="00536B61" w:rsidRPr="00251A9B" w:rsidRDefault="00536B61" w:rsidP="00D45E09">
            <w:pPr>
              <w:spacing w:line="480" w:lineRule="auto"/>
              <w:rPr>
                <w:sz w:val="24"/>
                <w:szCs w:val="24"/>
                <w:highlight w:val="lightGray"/>
                <w:lang w:val="en-US"/>
              </w:rPr>
            </w:pPr>
            <w:r w:rsidRPr="00251A9B">
              <w:rPr>
                <w:sz w:val="24"/>
                <w:szCs w:val="24"/>
                <w:lang w:val="en-US"/>
              </w:rPr>
              <w:t>(this study)</w:t>
            </w:r>
          </w:p>
        </w:tc>
      </w:tr>
      <w:tr w:rsidR="00536B61" w:rsidRPr="00251A9B" w:rsidTr="00536B61">
        <w:tc>
          <w:tcPr>
            <w:tcW w:w="1695" w:type="dxa"/>
          </w:tcPr>
          <w:p w:rsidR="00536B61" w:rsidRPr="00251A9B" w:rsidRDefault="00536B61" w:rsidP="00D45E09">
            <w:pPr>
              <w:spacing w:line="480" w:lineRule="auto"/>
              <w:rPr>
                <w:sz w:val="24"/>
                <w:szCs w:val="24"/>
                <w:lang w:val="en-US"/>
              </w:rPr>
            </w:pPr>
            <w:r w:rsidRPr="00251A9B">
              <w:rPr>
                <w:sz w:val="24"/>
                <w:szCs w:val="24"/>
                <w:lang w:val="en-US"/>
              </w:rPr>
              <w:t>MG_M11</w:t>
            </w:r>
          </w:p>
        </w:tc>
        <w:tc>
          <w:tcPr>
            <w:tcW w:w="4527" w:type="dxa"/>
          </w:tcPr>
          <w:p w:rsidR="00536B61" w:rsidRPr="00251A9B" w:rsidRDefault="00536B61" w:rsidP="00D45E09">
            <w:pPr>
              <w:spacing w:line="480" w:lineRule="auto"/>
              <w:rPr>
                <w:rFonts w:cstheme="minorHAnsi"/>
                <w:sz w:val="24"/>
                <w:szCs w:val="24"/>
              </w:rPr>
            </w:pPr>
            <w:r w:rsidRPr="00251A9B">
              <w:rPr>
                <w:rFonts w:cstheme="minorHAnsi"/>
                <w:sz w:val="24"/>
                <w:szCs w:val="24"/>
              </w:rPr>
              <w:t>M145 pIJ10257</w:t>
            </w:r>
            <w:r w:rsidRPr="00251A9B">
              <w:rPr>
                <w:rFonts w:cstheme="minorHAnsi"/>
                <w:i/>
                <w:sz w:val="24"/>
                <w:szCs w:val="24"/>
              </w:rPr>
              <w:t>sco3389</w:t>
            </w:r>
          </w:p>
        </w:tc>
        <w:tc>
          <w:tcPr>
            <w:tcW w:w="2840" w:type="dxa"/>
          </w:tcPr>
          <w:p w:rsidR="00536B61" w:rsidRPr="00251A9B" w:rsidRDefault="00536B61" w:rsidP="00D45E09">
            <w:pPr>
              <w:spacing w:line="480" w:lineRule="auto"/>
              <w:rPr>
                <w:sz w:val="24"/>
                <w:szCs w:val="24"/>
                <w:highlight w:val="lightGray"/>
                <w:lang w:val="en-US"/>
              </w:rPr>
            </w:pPr>
            <w:r w:rsidRPr="00251A9B">
              <w:rPr>
                <w:sz w:val="24"/>
                <w:szCs w:val="24"/>
                <w:lang w:val="en-US"/>
              </w:rPr>
              <w:t>(this study)</w:t>
            </w:r>
          </w:p>
        </w:tc>
      </w:tr>
      <w:tr w:rsidR="00536B61" w:rsidRPr="00251A9B" w:rsidTr="00536B61">
        <w:tc>
          <w:tcPr>
            <w:tcW w:w="1695" w:type="dxa"/>
          </w:tcPr>
          <w:p w:rsidR="00536B61" w:rsidRPr="00251A9B" w:rsidRDefault="00536B61" w:rsidP="00D45E09">
            <w:pPr>
              <w:spacing w:line="480" w:lineRule="auto"/>
              <w:rPr>
                <w:sz w:val="24"/>
                <w:szCs w:val="24"/>
                <w:lang w:val="en-US"/>
              </w:rPr>
            </w:pPr>
            <w:r w:rsidRPr="00251A9B">
              <w:rPr>
                <w:sz w:val="24"/>
                <w:szCs w:val="24"/>
                <w:lang w:val="en-US"/>
              </w:rPr>
              <w:t>MG_P11</w:t>
            </w:r>
          </w:p>
        </w:tc>
        <w:tc>
          <w:tcPr>
            <w:tcW w:w="4527" w:type="dxa"/>
          </w:tcPr>
          <w:p w:rsidR="00536B61" w:rsidRPr="00251A9B" w:rsidRDefault="00536B61" w:rsidP="00D45E09">
            <w:pPr>
              <w:spacing w:line="480" w:lineRule="auto"/>
              <w:rPr>
                <w:rFonts w:ascii="Symbol" w:hAnsi="Symbol"/>
                <w:sz w:val="24"/>
                <w:szCs w:val="24"/>
              </w:rPr>
            </w:pPr>
            <w:r w:rsidRPr="00251A9B">
              <w:rPr>
                <w:rFonts w:cstheme="minorHAnsi"/>
                <w:sz w:val="24"/>
                <w:szCs w:val="24"/>
              </w:rPr>
              <w:t>PS04 pIJ10257</w:t>
            </w:r>
            <w:r w:rsidRPr="00251A9B">
              <w:rPr>
                <w:rFonts w:cstheme="minorHAnsi"/>
                <w:i/>
                <w:sz w:val="24"/>
                <w:szCs w:val="24"/>
              </w:rPr>
              <w:t>sco3389</w:t>
            </w:r>
          </w:p>
        </w:tc>
        <w:tc>
          <w:tcPr>
            <w:tcW w:w="2840" w:type="dxa"/>
          </w:tcPr>
          <w:p w:rsidR="00536B61" w:rsidRPr="00251A9B" w:rsidRDefault="00536B61" w:rsidP="00D45E09">
            <w:pPr>
              <w:spacing w:line="480" w:lineRule="auto"/>
              <w:rPr>
                <w:sz w:val="24"/>
                <w:szCs w:val="24"/>
                <w:highlight w:val="lightGray"/>
                <w:lang w:val="en-US"/>
              </w:rPr>
            </w:pPr>
            <w:r w:rsidRPr="00251A9B">
              <w:rPr>
                <w:sz w:val="24"/>
                <w:szCs w:val="24"/>
                <w:lang w:val="en-US"/>
              </w:rPr>
              <w:t>(this study)</w:t>
            </w:r>
          </w:p>
        </w:tc>
      </w:tr>
      <w:tr w:rsidR="00536B61" w:rsidRPr="00251A9B" w:rsidTr="00536B61">
        <w:tc>
          <w:tcPr>
            <w:tcW w:w="1695" w:type="dxa"/>
          </w:tcPr>
          <w:p w:rsidR="00536B61" w:rsidRPr="00251A9B" w:rsidRDefault="00536B61" w:rsidP="00536B61">
            <w:pPr>
              <w:spacing w:line="480" w:lineRule="auto"/>
              <w:rPr>
                <w:sz w:val="24"/>
                <w:szCs w:val="24"/>
                <w:lang w:val="en-US"/>
              </w:rPr>
            </w:pPr>
            <w:r w:rsidRPr="00251A9B">
              <w:rPr>
                <w:sz w:val="24"/>
                <w:szCs w:val="24"/>
                <w:lang w:val="en-US"/>
              </w:rPr>
              <w:t>M</w:t>
            </w:r>
            <w:r>
              <w:rPr>
                <w:sz w:val="24"/>
                <w:szCs w:val="24"/>
                <w:lang w:val="en-US"/>
              </w:rPr>
              <w:t>G_M</w:t>
            </w:r>
            <w:r>
              <w:rPr>
                <w:sz w:val="24"/>
                <w:szCs w:val="24"/>
                <w:lang w:val="en-US"/>
              </w:rPr>
              <w:t>14</w:t>
            </w:r>
          </w:p>
        </w:tc>
        <w:tc>
          <w:tcPr>
            <w:tcW w:w="4527" w:type="dxa"/>
          </w:tcPr>
          <w:p w:rsidR="00536B61" w:rsidRPr="00251A9B" w:rsidRDefault="00536B61" w:rsidP="00536B61">
            <w:pPr>
              <w:spacing w:line="480" w:lineRule="auto"/>
              <w:rPr>
                <w:rFonts w:cstheme="minorHAnsi"/>
                <w:sz w:val="24"/>
                <w:szCs w:val="24"/>
              </w:rPr>
            </w:pPr>
            <w:r w:rsidRPr="00251A9B">
              <w:rPr>
                <w:rFonts w:cstheme="minorHAnsi"/>
                <w:sz w:val="24"/>
                <w:szCs w:val="24"/>
              </w:rPr>
              <w:t xml:space="preserve"> </w:t>
            </w:r>
            <w:r>
              <w:rPr>
                <w:rFonts w:cstheme="minorHAnsi"/>
                <w:sz w:val="24"/>
                <w:szCs w:val="24"/>
              </w:rPr>
              <w:t>MGM</w:t>
            </w:r>
            <w:r>
              <w:rPr>
                <w:rFonts w:cstheme="minorHAnsi"/>
                <w:sz w:val="24"/>
                <w:szCs w:val="24"/>
              </w:rPr>
              <w:t xml:space="preserve">10 </w:t>
            </w:r>
            <w:r w:rsidRPr="00251A9B">
              <w:rPr>
                <w:rFonts w:cstheme="minorHAnsi"/>
                <w:sz w:val="24"/>
                <w:szCs w:val="24"/>
              </w:rPr>
              <w:t>pIJ10257</w:t>
            </w:r>
            <w:r w:rsidRPr="00251A9B">
              <w:rPr>
                <w:rFonts w:cstheme="minorHAnsi"/>
                <w:i/>
                <w:sz w:val="24"/>
                <w:szCs w:val="24"/>
              </w:rPr>
              <w:t>sco3389</w:t>
            </w:r>
          </w:p>
        </w:tc>
        <w:tc>
          <w:tcPr>
            <w:tcW w:w="2840" w:type="dxa"/>
          </w:tcPr>
          <w:p w:rsidR="00536B61" w:rsidRPr="00251A9B" w:rsidRDefault="00536B61" w:rsidP="00536B61">
            <w:pPr>
              <w:spacing w:line="480" w:lineRule="auto"/>
              <w:rPr>
                <w:sz w:val="24"/>
                <w:szCs w:val="24"/>
                <w:highlight w:val="lightGray"/>
                <w:lang w:val="en-US"/>
              </w:rPr>
            </w:pPr>
            <w:r w:rsidRPr="00251A9B">
              <w:rPr>
                <w:sz w:val="24"/>
                <w:szCs w:val="24"/>
                <w:lang w:val="en-US"/>
              </w:rPr>
              <w:t>(this study)</w:t>
            </w:r>
          </w:p>
        </w:tc>
      </w:tr>
      <w:tr w:rsidR="00536B61" w:rsidRPr="00251A9B" w:rsidTr="00536B61">
        <w:tc>
          <w:tcPr>
            <w:tcW w:w="1695" w:type="dxa"/>
          </w:tcPr>
          <w:p w:rsidR="00536B61" w:rsidRPr="00251A9B" w:rsidRDefault="00536B61" w:rsidP="00536B61">
            <w:pPr>
              <w:spacing w:line="480" w:lineRule="auto"/>
              <w:rPr>
                <w:sz w:val="24"/>
                <w:szCs w:val="24"/>
                <w:lang w:val="en-US"/>
              </w:rPr>
            </w:pPr>
            <w:r w:rsidRPr="00251A9B">
              <w:rPr>
                <w:sz w:val="24"/>
                <w:szCs w:val="24"/>
                <w:lang w:val="en-US"/>
              </w:rPr>
              <w:t>M</w:t>
            </w:r>
            <w:r>
              <w:rPr>
                <w:sz w:val="24"/>
                <w:szCs w:val="24"/>
                <w:lang w:val="en-US"/>
              </w:rPr>
              <w:t>G_P14</w:t>
            </w:r>
          </w:p>
        </w:tc>
        <w:tc>
          <w:tcPr>
            <w:tcW w:w="4527" w:type="dxa"/>
          </w:tcPr>
          <w:p w:rsidR="00536B61" w:rsidRPr="00251A9B" w:rsidRDefault="00536B61" w:rsidP="00536B61">
            <w:pPr>
              <w:spacing w:line="480" w:lineRule="auto"/>
              <w:rPr>
                <w:rFonts w:cstheme="minorHAnsi"/>
                <w:sz w:val="24"/>
                <w:szCs w:val="24"/>
              </w:rPr>
            </w:pPr>
            <w:r w:rsidRPr="00251A9B">
              <w:rPr>
                <w:rFonts w:cstheme="minorHAnsi"/>
                <w:sz w:val="24"/>
                <w:szCs w:val="24"/>
              </w:rPr>
              <w:t xml:space="preserve"> </w:t>
            </w:r>
            <w:r>
              <w:rPr>
                <w:rFonts w:cstheme="minorHAnsi"/>
                <w:sz w:val="24"/>
                <w:szCs w:val="24"/>
              </w:rPr>
              <w:t xml:space="preserve">MGP10 </w:t>
            </w:r>
            <w:r w:rsidRPr="00251A9B">
              <w:rPr>
                <w:rFonts w:cstheme="minorHAnsi"/>
                <w:sz w:val="24"/>
                <w:szCs w:val="24"/>
              </w:rPr>
              <w:t>pIJ10257</w:t>
            </w:r>
            <w:r w:rsidRPr="00251A9B">
              <w:rPr>
                <w:rFonts w:cstheme="minorHAnsi"/>
                <w:i/>
                <w:sz w:val="24"/>
                <w:szCs w:val="24"/>
              </w:rPr>
              <w:t>sco3389</w:t>
            </w:r>
          </w:p>
        </w:tc>
        <w:tc>
          <w:tcPr>
            <w:tcW w:w="2840" w:type="dxa"/>
          </w:tcPr>
          <w:p w:rsidR="00536B61" w:rsidRPr="00251A9B" w:rsidRDefault="00536B61" w:rsidP="00536B61">
            <w:pPr>
              <w:spacing w:line="480" w:lineRule="auto"/>
              <w:rPr>
                <w:sz w:val="24"/>
                <w:szCs w:val="24"/>
                <w:highlight w:val="lightGray"/>
                <w:lang w:val="en-US"/>
              </w:rPr>
            </w:pPr>
            <w:r w:rsidRPr="00251A9B">
              <w:rPr>
                <w:sz w:val="24"/>
                <w:szCs w:val="24"/>
                <w:lang w:val="en-US"/>
              </w:rPr>
              <w:t>(this study)</w:t>
            </w:r>
          </w:p>
        </w:tc>
      </w:tr>
    </w:tbl>
    <w:p w:rsidR="00DC0A02" w:rsidRDefault="00DC0A02">
      <w:bookmarkStart w:id="0" w:name="_GoBack"/>
      <w:bookmarkEnd w:id="0"/>
    </w:p>
    <w:sectPr w:rsidR="00DC0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61"/>
    <w:rsid w:val="00536B61"/>
    <w:rsid w:val="00DC0A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235D"/>
  <w15:chartTrackingRefBased/>
  <w15:docId w15:val="{CDD15A40-60C5-457E-9473-981D9969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36B61"/>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36B6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536B61"/>
    <w:rPr>
      <w:sz w:val="16"/>
      <w:szCs w:val="16"/>
    </w:rPr>
  </w:style>
  <w:style w:type="paragraph" w:styleId="Tekstkomentarza">
    <w:name w:val="annotation text"/>
    <w:basedOn w:val="Normalny"/>
    <w:link w:val="TekstkomentarzaZnak"/>
    <w:uiPriority w:val="99"/>
    <w:unhideWhenUsed/>
    <w:rsid w:val="00536B61"/>
    <w:pPr>
      <w:spacing w:line="240" w:lineRule="auto"/>
    </w:pPr>
    <w:rPr>
      <w:sz w:val="20"/>
      <w:szCs w:val="20"/>
    </w:rPr>
  </w:style>
  <w:style w:type="character" w:customStyle="1" w:styleId="TekstkomentarzaZnak">
    <w:name w:val="Tekst komentarza Znak"/>
    <w:basedOn w:val="Domylnaczcionkaakapitu"/>
    <w:link w:val="Tekstkomentarza"/>
    <w:uiPriority w:val="99"/>
    <w:rsid w:val="00536B61"/>
    <w:rPr>
      <w:sz w:val="20"/>
      <w:szCs w:val="20"/>
      <w:lang w:val="en-GB"/>
    </w:rPr>
  </w:style>
  <w:style w:type="paragraph" w:styleId="Tekstdymka">
    <w:name w:val="Balloon Text"/>
    <w:basedOn w:val="Normalny"/>
    <w:link w:val="TekstdymkaZnak"/>
    <w:uiPriority w:val="99"/>
    <w:semiHidden/>
    <w:unhideWhenUsed/>
    <w:rsid w:val="00536B6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36B6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748</Words>
  <Characters>4488</Characters>
  <Application>Microsoft Office Word</Application>
  <DocSecurity>0</DocSecurity>
  <Lines>37</Lines>
  <Paragraphs>10</Paragraphs>
  <ScaleCrop>false</ScaleCrop>
  <Company>HP Inc.</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1</cp:revision>
  <dcterms:created xsi:type="dcterms:W3CDTF">2021-06-02T08:07:00Z</dcterms:created>
  <dcterms:modified xsi:type="dcterms:W3CDTF">2021-06-02T08:09:00Z</dcterms:modified>
</cp:coreProperties>
</file>