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33A8" w14:textId="38B53441" w:rsidR="00B65E12" w:rsidRPr="00562B1C" w:rsidRDefault="00B65E12" w:rsidP="00700670">
      <w:pPr>
        <w:pStyle w:val="Heading1"/>
        <w:rPr>
          <w:rFonts w:eastAsiaTheme="minorEastAsia"/>
          <w:b/>
          <w:bCs/>
          <w:noProof/>
        </w:rPr>
      </w:pPr>
      <w:r w:rsidRPr="00562B1C">
        <w:rPr>
          <w:rFonts w:eastAsiaTheme="minorEastAsia"/>
          <w:b/>
          <w:bCs/>
          <w:noProof/>
        </w:rPr>
        <w:t xml:space="preserve">Appendix </w:t>
      </w:r>
    </w:p>
    <w:p w14:paraId="4F53C161" w14:textId="07F463E3" w:rsidR="00562B1C" w:rsidRPr="00562B1C" w:rsidRDefault="00562B1C" w:rsidP="00562B1C">
      <w:pPr>
        <w:spacing w:line="240" w:lineRule="auto"/>
        <w:contextualSpacing/>
        <w:rPr>
          <w:color w:val="0070C0"/>
          <w:sz w:val="32"/>
          <w:szCs w:val="32"/>
        </w:rPr>
      </w:pPr>
      <w:r w:rsidRPr="00562B1C">
        <w:rPr>
          <w:color w:val="0070C0"/>
          <w:sz w:val="32"/>
          <w:szCs w:val="32"/>
        </w:rPr>
        <w:t>Hozo &amp; Djulbegovic</w:t>
      </w:r>
    </w:p>
    <w:p w14:paraId="648B59B3" w14:textId="77777777" w:rsidR="000A1299" w:rsidRDefault="00562B1C" w:rsidP="00562B1C">
      <w:pPr>
        <w:spacing w:line="240" w:lineRule="auto"/>
        <w:contextualSpacing/>
        <w:rPr>
          <w:b/>
          <w:bCs/>
          <w:i/>
          <w:iCs/>
          <w:color w:val="0070C0"/>
          <w:kern w:val="2"/>
          <w:sz w:val="32"/>
          <w:szCs w:val="32"/>
          <w14:ligatures w14:val="standardContextual"/>
        </w:rPr>
      </w:pPr>
      <w:r w:rsidRPr="00562B1C">
        <w:rPr>
          <w:b/>
          <w:bCs/>
          <w:i/>
          <w:iCs/>
          <w:color w:val="0070C0"/>
          <w:kern w:val="2"/>
          <w:sz w:val="32"/>
          <w:szCs w:val="32"/>
          <w14:ligatures w14:val="standardContextual"/>
        </w:rPr>
        <w:t>Thrombophilia Management Calculator-technical details</w:t>
      </w:r>
    </w:p>
    <w:p w14:paraId="060C2AE2" w14:textId="77777777" w:rsidR="000A1299" w:rsidRDefault="000A1299" w:rsidP="00562B1C">
      <w:pPr>
        <w:spacing w:line="240" w:lineRule="auto"/>
        <w:contextualSpacing/>
        <w:rPr>
          <w:color w:val="0070C0"/>
          <w:kern w:val="2"/>
          <w:sz w:val="32"/>
          <w:szCs w:val="32"/>
          <w14:ligatures w14:val="standardContextual"/>
        </w:rPr>
      </w:pPr>
    </w:p>
    <w:p w14:paraId="44C85739" w14:textId="00BB1F17" w:rsidR="002D2527" w:rsidRPr="00E01CFC" w:rsidRDefault="00DA1512" w:rsidP="002D2527">
      <w:pPr>
        <w:spacing w:line="240" w:lineRule="auto"/>
        <w:contextualSpacing/>
        <w:rPr>
          <w:kern w:val="2"/>
          <w:sz w:val="24"/>
          <w:szCs w:val="24"/>
          <w14:ligatures w14:val="standardContextual"/>
        </w:rPr>
      </w:pPr>
      <w:r w:rsidRPr="00E01CFC">
        <w:rPr>
          <w:kern w:val="2"/>
          <w:sz w:val="24"/>
          <w:szCs w:val="24"/>
          <w14:ligatures w14:val="standardContextual"/>
        </w:rPr>
        <w:t>For all</w:t>
      </w:r>
      <w:r w:rsidR="00F85715" w:rsidRPr="00E01CFC">
        <w:rPr>
          <w:kern w:val="2"/>
          <w:sz w:val="24"/>
          <w:szCs w:val="24"/>
          <w14:ligatures w14:val="standardContextual"/>
        </w:rPr>
        <w:t xml:space="preserve"> ASH thrombophilia</w:t>
      </w:r>
      <w:r w:rsidRPr="00E01CFC">
        <w:rPr>
          <w:kern w:val="2"/>
          <w:sz w:val="24"/>
          <w:szCs w:val="24"/>
          <w14:ligatures w14:val="standardContextual"/>
        </w:rPr>
        <w:t xml:space="preserve"> recommendations </w:t>
      </w:r>
      <w:r w:rsidR="00F85715" w:rsidRPr="00E01CFC">
        <w:rPr>
          <w:kern w:val="2"/>
          <w:sz w:val="24"/>
          <w:szCs w:val="24"/>
          <w14:ligatures w14:val="standardContextual"/>
        </w:rPr>
        <w:t>except for R15-R20 (see below)</w:t>
      </w:r>
      <w:r w:rsidR="002D2527" w:rsidRPr="00E01CFC">
        <w:rPr>
          <w:kern w:val="2"/>
          <w:sz w:val="24"/>
          <w:szCs w:val="24"/>
          <w14:ligatures w14:val="standardContextual"/>
        </w:rPr>
        <w:fldChar w:fldCharType="begin"/>
      </w:r>
      <w:r w:rsidR="002D2527" w:rsidRPr="00E01CFC">
        <w:rPr>
          <w:kern w:val="2"/>
          <w:sz w:val="24"/>
          <w:szCs w:val="24"/>
          <w14:ligatures w14:val="standardContextual"/>
        </w:rPr>
        <w:instrText xml:space="preserve"> ADDIN EN.CITE &lt;EndNote&gt;&lt;Cite&gt;&lt;Author&gt;Middeldorp&lt;/Author&gt;&lt;Year&gt;2023&lt;/Year&gt;&lt;RecNum&gt;34287&lt;/RecNum&gt;&lt;DisplayText&gt;&lt;style face="superscript"&gt;1&lt;/style&gt;&lt;/DisplayText&gt;&lt;record&gt;&lt;rec-number&gt;34287&lt;/rec-number&gt;&lt;foreign-keys&gt;&lt;key app="EN" db-id="df0ef2x91xwrxkefxe3pv098fsx99werdt9a" timestamp="1702738617"&gt;34287&lt;/key&gt;&lt;/foreign-keys&gt;&lt;ref-type name="Journal Article"&gt;17&lt;/ref-type&gt;&lt;contributors&gt;&lt;authors&gt;&lt;author&gt;Middeldorp, Saskia&lt;/author&gt;&lt;author&gt;Nieuwlaat, Robby&lt;/author&gt;&lt;author&gt;Baumann Kreuziger, Lisa&lt;/author&gt;&lt;author&gt;Coppens, Michiel&lt;/author&gt;&lt;author&gt;Houghton, Damon&lt;/author&gt;&lt;author&gt;James, Andra H.&lt;/author&gt;&lt;author&gt;Lang, Eddy&lt;/author&gt;&lt;author&gt;Moll, Stephan&lt;/author&gt;&lt;author&gt;Myers, Tarra&lt;/author&gt;&lt;author&gt;Bhatt, Meha&lt;/author&gt;&lt;author&gt;Chai-Adisaksopha, Chatree&lt;/author&gt;&lt;author&gt;Colunga-Lozano, Luis E.&lt;/author&gt;&lt;author&gt;Karam, Samer G.&lt;/author&gt;&lt;author&gt;Zhang, Yuan&lt;/author&gt;&lt;author&gt;Wiercioch, Wojtek&lt;/author&gt;&lt;author&gt;Schünemann, Holger J.&lt;/author&gt;&lt;author&gt;Iorio, Alfonso&lt;/author&gt;&lt;/authors&gt;&lt;/contributors&gt;&lt;titles&gt;&lt;title&gt;American Society of Hematology 2023 guidelines for management of venous thromboembolism: thrombophilia testing&lt;/title&gt;&lt;secondary-title&gt;Blood Advances&lt;/secondary-title&gt;&lt;/titles&gt;&lt;periodical&gt;&lt;full-title&gt;Blood Advances&lt;/full-title&gt;&lt;/periodical&gt;&lt;pages&gt;7101-7138&lt;/pages&gt;&lt;volume&gt;7&lt;/volume&gt;&lt;number&gt;22&lt;/number&gt;&lt;dates&gt;&lt;year&gt;2023&lt;/year&gt;&lt;/dates&gt;&lt;isbn&gt;2473-9529&lt;/isbn&gt;&lt;urls&gt;&lt;related-urls&gt;&lt;url&gt;https://doi.org/10.1182/bloodadvances.2023010177&lt;/url&gt;&lt;/related-urls&gt;&lt;/urls&gt;&lt;electronic-resource-num&gt;10.1182/bloodadvances.2023010177&lt;/electronic-resource-num&gt;&lt;access-date&gt;12/16/2023&lt;/access-date&gt;&lt;/record&gt;&lt;/Cite&gt;&lt;/EndNote&gt;</w:instrText>
      </w:r>
      <w:r w:rsidR="002D2527" w:rsidRPr="00E01CFC">
        <w:rPr>
          <w:kern w:val="2"/>
          <w:sz w:val="24"/>
          <w:szCs w:val="24"/>
          <w14:ligatures w14:val="standardContextual"/>
        </w:rPr>
        <w:fldChar w:fldCharType="separate"/>
      </w:r>
      <w:r w:rsidR="002D2527" w:rsidRPr="00E01CFC">
        <w:rPr>
          <w:noProof/>
          <w:kern w:val="2"/>
          <w:sz w:val="24"/>
          <w:szCs w:val="24"/>
          <w:vertAlign w:val="superscript"/>
          <w14:ligatures w14:val="standardContextual"/>
        </w:rPr>
        <w:t>1</w:t>
      </w:r>
      <w:r w:rsidR="002D2527" w:rsidRPr="00E01CFC">
        <w:rPr>
          <w:kern w:val="2"/>
          <w:sz w:val="24"/>
          <w:szCs w:val="24"/>
          <w14:ligatures w14:val="standardContextual"/>
        </w:rPr>
        <w:fldChar w:fldCharType="end"/>
      </w:r>
      <w:r w:rsidR="00F85715" w:rsidRPr="00E01CFC">
        <w:rPr>
          <w:kern w:val="2"/>
          <w:sz w:val="24"/>
          <w:szCs w:val="24"/>
          <w14:ligatures w14:val="standardContextual"/>
        </w:rPr>
        <w:t>, we assume</w:t>
      </w:r>
      <w:r w:rsidR="002D2527" w:rsidRPr="00E01CFC">
        <w:rPr>
          <w:kern w:val="2"/>
          <w:sz w:val="24"/>
          <w:szCs w:val="24"/>
          <w14:ligatures w14:val="standardContextual"/>
        </w:rPr>
        <w:t xml:space="preserve"> that anticoagulation decreases VTE events as described in the previously published model.</w:t>
      </w:r>
      <w:r w:rsidR="002D2527" w:rsidRPr="00E01CFC">
        <w:rPr>
          <w:kern w:val="2"/>
          <w:sz w:val="24"/>
          <w:szCs w:val="24"/>
          <w14:ligatures w14:val="standardContextual"/>
        </w:rPr>
        <w:fldChar w:fldCharType="begin"/>
      </w:r>
      <w:r w:rsidR="002D2527" w:rsidRPr="00E01CFC">
        <w:rPr>
          <w:kern w:val="2"/>
          <w:sz w:val="24"/>
          <w:szCs w:val="24"/>
          <w14:ligatures w14:val="standardContextual"/>
        </w:rPr>
        <w:instrText xml:space="preserve"> ADDIN EN.CITE &lt;EndNote&gt;&lt;Cite&gt;&lt;Author&gt;Djulbegovic&lt;/Author&gt;&lt;Year&gt;2024&lt;/Year&gt;&lt;RecNum&gt;34368&lt;/RecNum&gt;&lt;DisplayText&gt;&lt;style face="superscript"&gt;2&lt;/style&gt;&lt;/DisplayText&gt;&lt;record&gt;&lt;rec-number&gt;34368&lt;/rec-number&gt;&lt;foreign-keys&gt;&lt;key app="EN" db-id="df0ef2x91xwrxkefxe3pv098fsx99werdt9a" timestamp="1713307562"&gt;34368&lt;/key&gt;&lt;/foreign-keys&gt;&lt;ref-type name="Journal Article"&gt;17&lt;/ref-type&gt;&lt;contributors&gt;&lt;authors&gt;&lt;author&gt;Djulbegovic, Benjamin&lt;/author&gt;&lt;author&gt;Hozo, Iztok&lt;/author&gt;&lt;author&gt;Guyatt, Gordon H&lt;/author&gt;&lt;/authors&gt;&lt;/contributors&gt;&lt;titles&gt;&lt;title&gt;Decision theoretical foundation of clinical practice guidelines: an extension of the ASH thrombophilia guidelines&lt;/title&gt;&lt;secondary-title&gt;Blood Advances&lt;/secondary-title&gt;&lt;/titles&gt;&lt;periodical&gt;&lt;full-title&gt;Blood Advances&lt;/full-title&gt;&lt;/periodical&gt;&lt;dates&gt;&lt;year&gt;2024&lt;/year&gt;&lt;/dates&gt;&lt;isbn&gt;2473-9529&lt;/isbn&gt;&lt;urls&gt;&lt;related-urls&gt;&lt;url&gt;https://doi.org/10.1182/bloodadvances.2024012931&lt;/url&gt;&lt;/related-urls&gt;&lt;/urls&gt;&lt;custom1&gt;bloodadvances.2024012931&lt;/custom1&gt;&lt;electronic-resource-num&gt;10.1182/bloodadvances.2024012931&lt;/electronic-resource-num&gt;&lt;access-date&gt;4/16/2024&lt;/access-date&gt;&lt;/record&gt;&lt;/Cite&gt;&lt;/EndNote&gt;</w:instrText>
      </w:r>
      <w:r w:rsidR="002D2527" w:rsidRPr="00E01CFC">
        <w:rPr>
          <w:kern w:val="2"/>
          <w:sz w:val="24"/>
          <w:szCs w:val="24"/>
          <w14:ligatures w14:val="standardContextual"/>
        </w:rPr>
        <w:fldChar w:fldCharType="separate"/>
      </w:r>
      <w:r w:rsidR="002D2527" w:rsidRPr="00E01CFC">
        <w:rPr>
          <w:noProof/>
          <w:kern w:val="2"/>
          <w:sz w:val="24"/>
          <w:szCs w:val="24"/>
          <w:vertAlign w:val="superscript"/>
          <w14:ligatures w14:val="standardContextual"/>
        </w:rPr>
        <w:t>2</w:t>
      </w:r>
      <w:r w:rsidR="002D2527" w:rsidRPr="00E01CFC">
        <w:rPr>
          <w:kern w:val="2"/>
          <w:sz w:val="24"/>
          <w:szCs w:val="24"/>
          <w14:ligatures w14:val="standardContextual"/>
        </w:rPr>
        <w:fldChar w:fldCharType="end"/>
      </w:r>
    </w:p>
    <w:p w14:paraId="6E8A6E41" w14:textId="54C701F1" w:rsidR="007E6A5C" w:rsidRPr="00562B1C" w:rsidRDefault="007E6A5C" w:rsidP="00562B1C">
      <w:pPr>
        <w:spacing w:line="240" w:lineRule="auto"/>
        <w:contextualSpacing/>
        <w:rPr>
          <w:color w:val="0070C0"/>
          <w:kern w:val="2"/>
          <w:sz w:val="24"/>
          <w:szCs w:val="24"/>
          <w14:ligatures w14:val="standardContextual"/>
        </w:rPr>
      </w:pPr>
    </w:p>
    <w:p w14:paraId="116AC70C" w14:textId="27608778" w:rsidR="00056061" w:rsidRPr="004F4DCC" w:rsidRDefault="00A82784" w:rsidP="00700670">
      <w:pPr>
        <w:pStyle w:val="Heading1"/>
        <w:rPr>
          <w:rFonts w:eastAsiaTheme="minorEastAsia"/>
          <w:b/>
          <w:bCs/>
          <w:noProof/>
        </w:rPr>
      </w:pPr>
      <w:r w:rsidRPr="004F4DCC">
        <w:rPr>
          <w:rFonts w:eastAsiaTheme="minorEastAsia"/>
          <w:b/>
          <w:bCs/>
          <w:noProof/>
        </w:rPr>
        <w:t>Expected Utility Decision Theory</w:t>
      </w:r>
      <w:r w:rsidR="00FE40CF">
        <w:rPr>
          <w:rFonts w:eastAsiaTheme="minorEastAsia"/>
          <w:b/>
          <w:bCs/>
          <w:noProof/>
        </w:rPr>
        <w:t xml:space="preserve"> [EUT]</w:t>
      </w:r>
      <w:r w:rsidR="000C2BA3" w:rsidRPr="004F4DCC">
        <w:rPr>
          <w:rFonts w:eastAsiaTheme="minorEastAsia"/>
          <w:b/>
          <w:bCs/>
          <w:noProof/>
        </w:rPr>
        <w:t xml:space="preserve">: Anticoagulation </w:t>
      </w:r>
      <m:oMath>
        <m:r>
          <m:rPr>
            <m:sty m:val="bi"/>
          </m:rPr>
          <w:rPr>
            <w:rFonts w:ascii="Cambria Math" w:eastAsiaTheme="minorEastAsia" w:hAnsi="Cambria Math"/>
            <w:noProof/>
          </w:rPr>
          <m:t>R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</w:rPr>
              <m:t>rx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</w:rPr>
          <m:t>&lt;1</m:t>
        </m:r>
      </m:oMath>
    </w:p>
    <w:p w14:paraId="0132C78F" w14:textId="2A54C733" w:rsidR="000F0C07" w:rsidRDefault="00591662" w:rsidP="00777DE7">
      <w:pPr>
        <w:spacing w:before="100" w:beforeAutospacing="1" w:after="100" w:afterAutospacing="1" w:line="240" w:lineRule="auto"/>
        <w:contextualSpacing/>
        <w:rPr>
          <w:rFonts w:eastAsiaTheme="minorEastAsia"/>
          <w:noProof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8240" behindDoc="1" locked="0" layoutInCell="1" allowOverlap="1" wp14:anchorId="76269019" wp14:editId="759684C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724150" cy="2665730"/>
            <wp:effectExtent l="0" t="0" r="0" b="1270"/>
            <wp:wrapSquare wrapText="bothSides"/>
            <wp:docPr id="1174261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445" cy="2668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868">
        <w:rPr>
          <w:rFonts w:eastAsiaTheme="minorEastAsia"/>
          <w:noProof/>
        </w:rPr>
        <w:t>Variables:</w:t>
      </w:r>
    </w:p>
    <w:p w14:paraId="6E4E347D" w14:textId="71CEFDE8" w:rsidR="00777DE7" w:rsidRPr="00AE7E83" w:rsidRDefault="00AE7E83" w:rsidP="00777DE7">
      <w:pPr>
        <w:spacing w:before="100" w:beforeAutospacing="1" w:after="100" w:afterAutospacing="1" w:line="240" w:lineRule="auto"/>
        <w:contextualSpacing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</w:rPr>
            <m:t>p=P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D+</m:t>
              </m:r>
            </m:e>
          </m:d>
        </m:oMath>
      </m:oMathPara>
    </w:p>
    <w:p w14:paraId="3A47EFD0" w14:textId="7997F7AB" w:rsidR="00AE7E83" w:rsidRPr="00B66868" w:rsidRDefault="00E37099" w:rsidP="00777DE7">
      <w:pPr>
        <w:spacing w:before="100" w:beforeAutospacing="1" w:after="100" w:afterAutospacing="1" w:line="240" w:lineRule="auto"/>
        <w:contextualSpacing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p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T</m:t>
              </m:r>
              <m:r>
                <w:rPr>
                  <w:rFonts w:ascii="Cambria Math" w:eastAsiaTheme="minorEastAsia" w:hAnsi="Cambria Math"/>
                  <w:noProof/>
                </w:rPr>
                <m:t>+</m:t>
              </m:r>
            </m:e>
          </m:d>
        </m:oMath>
      </m:oMathPara>
    </w:p>
    <w:p w14:paraId="6B0142C0" w14:textId="5BE22799" w:rsidR="00B66868" w:rsidRPr="005A3C81" w:rsidRDefault="00E37099" w:rsidP="00777DE7">
      <w:pPr>
        <w:spacing w:before="100" w:beforeAutospacing="1" w:after="100" w:afterAutospacing="1" w:line="240" w:lineRule="auto"/>
        <w:contextualSpacing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t</m:t>
              </m:r>
              <m:r>
                <w:rPr>
                  <w:rFonts w:ascii="Cambria Math" w:eastAsiaTheme="minorEastAsia" w:hAnsi="Cambria Math"/>
                  <w:noProof/>
                </w:rPr>
                <m:t>+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D</m:t>
              </m:r>
              <m:r>
                <w:rPr>
                  <w:rFonts w:ascii="Cambria Math" w:eastAsiaTheme="minorEastAsia" w:hAnsi="Cambria Math"/>
                  <w:noProof/>
                </w:rPr>
                <m:t>+|</m:t>
              </m:r>
              <m:r>
                <w:rPr>
                  <w:rFonts w:ascii="Cambria Math" w:eastAsiaTheme="minorEastAsia" w:hAnsi="Cambria Math"/>
                  <w:noProof/>
                </w:rPr>
                <m:t>T</m:t>
              </m:r>
              <m:r>
                <w:rPr>
                  <w:rFonts w:ascii="Cambria Math" w:eastAsiaTheme="minorEastAsia" w:hAnsi="Cambria Math"/>
                  <w:noProof/>
                </w:rPr>
                <m:t>+</m:t>
              </m:r>
            </m:e>
          </m:d>
        </m:oMath>
      </m:oMathPara>
    </w:p>
    <w:p w14:paraId="5FE4C668" w14:textId="26CB751D" w:rsidR="005A3C81" w:rsidRPr="005A3C81" w:rsidRDefault="00E37099" w:rsidP="005A3C81">
      <w:pPr>
        <w:spacing w:before="100" w:beforeAutospacing="1" w:after="100" w:afterAutospacing="1" w:line="240" w:lineRule="auto"/>
        <w:contextualSpacing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t</m:t>
              </m:r>
              <m:r>
                <w:rPr>
                  <w:rFonts w:ascii="Cambria Math" w:eastAsiaTheme="minorEastAsia" w:hAnsi="Cambria Math"/>
                  <w:noProof/>
                </w:rPr>
                <m:t>-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D</m:t>
              </m:r>
              <m:r>
                <w:rPr>
                  <w:rFonts w:ascii="Cambria Math" w:eastAsiaTheme="minorEastAsia" w:hAnsi="Cambria Math"/>
                  <w:noProof/>
                </w:rPr>
                <m:t>+|</m:t>
              </m:r>
              <m:r>
                <w:rPr>
                  <w:rFonts w:ascii="Cambria Math" w:eastAsiaTheme="minorEastAsia" w:hAnsi="Cambria Math"/>
                  <w:noProof/>
                </w:rPr>
                <m:t>T</m:t>
              </m:r>
              <m:r>
                <w:rPr>
                  <w:rFonts w:ascii="Cambria Math" w:eastAsiaTheme="minorEastAsia" w:hAnsi="Cambria Math"/>
                  <w:noProof/>
                </w:rPr>
                <m:t>-</m:t>
              </m:r>
            </m:e>
          </m:d>
        </m:oMath>
      </m:oMathPara>
    </w:p>
    <w:p w14:paraId="2FE768F5" w14:textId="4C828AD3" w:rsidR="005A3C81" w:rsidRPr="00FD0D51" w:rsidRDefault="005A3C81" w:rsidP="005A3C81">
      <w:pPr>
        <w:spacing w:before="100" w:beforeAutospacing="1" w:after="100" w:afterAutospacing="1" w:line="240" w:lineRule="auto"/>
        <w:contextualSpacing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R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t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t+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t-</m:t>
                  </m:r>
                </m:sub>
              </m:sSub>
            </m:den>
          </m:f>
        </m:oMath>
      </m:oMathPara>
    </w:p>
    <w:p w14:paraId="79083BAB" w14:textId="4C4F1C01" w:rsidR="008627B5" w:rsidRPr="008627B5" w:rsidRDefault="008627B5" w:rsidP="00F268E5">
      <w:pPr>
        <w:spacing w:before="100" w:beforeAutospacing="1" w:after="100" w:afterAutospacing="1" w:line="240" w:lineRule="auto"/>
        <w:contextualSpacing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r>
            <m:rPr>
              <m:sty m:val="p"/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e>
          </m:d>
        </m:oMath>
      </m:oMathPara>
    </w:p>
    <w:p w14:paraId="22CF3A9B" w14:textId="77777777" w:rsidR="006A6C72" w:rsidRPr="006A6C72" w:rsidRDefault="006D28F4" w:rsidP="00F268E5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w:r w:rsidRPr="00CD1232">
        <w:rPr>
          <w:rFonts w:eastAsiaTheme="minorEastAsia"/>
        </w:rPr>
        <w:t xml:space="preserve">Solving for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+</m:t>
            </m:r>
          </m:sub>
        </m:sSub>
      </m:oMath>
      <w:r w:rsidR="00590D9E" w:rsidRPr="00CD1232">
        <w:rPr>
          <w:rFonts w:eastAsiaTheme="minorEastAsia"/>
        </w:rPr>
        <w:t xml:space="preserve"> </w:t>
      </w:r>
      <w:r w:rsidR="005E0FF6" w:rsidRPr="00CD1232"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t-</m:t>
            </m:r>
          </m:sub>
        </m:sSub>
      </m:oMath>
      <w:r w:rsidR="005E0FF6" w:rsidRPr="00CD1232">
        <w:rPr>
          <w:rFonts w:eastAsiaTheme="minorEastAsia"/>
        </w:rPr>
        <w:t>, we have</w:t>
      </w:r>
      <w:r w:rsidRPr="00CD1232">
        <w:rPr>
          <w:rFonts w:eastAsiaTheme="minorEastAsia"/>
        </w:rPr>
        <w:t>:</w:t>
      </w:r>
      <w:r w:rsidR="006A6C72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r>
                    <w:rPr>
                      <w:rFonts w:ascii="Cambria Math" w:eastAsiaTheme="minorEastAsia" w:hAnsi="Cambria Math"/>
                    </w:rPr>
                    <m:t>RR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4718D31" w14:textId="77777777" w:rsidR="006A6C72" w:rsidRPr="006A6C72" w:rsidRDefault="00E37099" w:rsidP="00F268E5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96843D0" w14:textId="0B3570BF" w:rsidR="00D45A7C" w:rsidRPr="006A6C72" w:rsidRDefault="00BE173B" w:rsidP="00F268E5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w:proofErr w:type="gramStart"/>
      <w:r>
        <w:rPr>
          <w:rFonts w:eastAsiaTheme="minorEastAsia"/>
        </w:rPr>
        <w:t>The</w:t>
      </w:r>
      <w:proofErr w:type="gramEnd"/>
      <w:r>
        <w:rPr>
          <w:rFonts w:eastAsiaTheme="minorEastAsia"/>
        </w:rPr>
        <w:t xml:space="preserve">, </w:t>
      </w:r>
      <w:r w:rsidR="00DF7DA3" w:rsidRPr="00CD1232">
        <w:rPr>
          <w:rFonts w:eastAsiaTheme="minorEastAsia"/>
        </w:rPr>
        <w:t>we have</w:t>
      </w:r>
      <w:r w:rsidR="00C10D96" w:rsidRPr="00CD1232">
        <w:rPr>
          <w:rFonts w:eastAsiaTheme="minorEastAsia"/>
        </w:rPr>
        <w:t>:</w:t>
      </w:r>
    </w:p>
    <w:p w14:paraId="08D17394" w14:textId="3897B75C" w:rsidR="00DF7DA3" w:rsidRPr="00CD1232" w:rsidRDefault="000B25DA" w:rsidP="00F268E5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Treat all</m:t>
              </m:r>
            </m:e>
          </m:d>
          <m:r>
            <w:rPr>
              <w:rFonts w:ascii="Cambria Math" w:eastAsiaTheme="minorEastAsia" w:hAnsi="Cambria Math"/>
            </w:rPr>
            <m:t>=p⋅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Test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t+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t+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Treat none</m:t>
              </m:r>
            </m:e>
          </m:d>
          <m:r>
            <w:rPr>
              <w:rFonts w:ascii="Cambria Math" w:eastAsiaTheme="minorEastAsia" w:hAnsi="Cambria Math"/>
            </w:rPr>
            <m:t>=p⋅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1165"/>
      </w:tblGrid>
      <w:tr w:rsidR="00E7324B" w:rsidRPr="00CD1232" w14:paraId="7930E174" w14:textId="77777777" w:rsidTr="00573046">
        <w:trPr>
          <w:trHeight w:val="539"/>
        </w:trPr>
        <w:tc>
          <w:tcPr>
            <w:tcW w:w="8185" w:type="dxa"/>
            <w:vAlign w:val="center"/>
          </w:tcPr>
          <w:p w14:paraId="3A308A07" w14:textId="64B6B08F" w:rsidR="00E7324B" w:rsidRPr="00CD1232" w:rsidRDefault="00E37099" w:rsidP="00F268E5">
            <w:pPr>
              <w:spacing w:before="100" w:beforeAutospacing="1" w:after="100" w:afterAutospacing="1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4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1165" w:type="dxa"/>
            <w:vAlign w:val="center"/>
          </w:tcPr>
          <w:p w14:paraId="732BFA5E" w14:textId="77777777" w:rsidR="00E7324B" w:rsidRPr="00CD1232" w:rsidRDefault="00E7324B" w:rsidP="00F268E5">
            <w:pPr>
              <w:spacing w:before="100" w:beforeAutospacing="1" w:after="100" w:afterAutospacing="1"/>
              <w:contextualSpacing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CD1232">
              <w:rPr>
                <w:rFonts w:asciiTheme="minorHAnsi" w:eastAsiaTheme="minorEastAsia" w:hAnsiTheme="minorHAnsi" w:cstheme="minorBidi"/>
                <w:sz w:val="22"/>
                <w:szCs w:val="22"/>
              </w:rPr>
              <w:t>(1)</w:t>
            </w:r>
          </w:p>
        </w:tc>
      </w:tr>
      <w:tr w:rsidR="009378D4" w:rsidRPr="00CD1232" w14:paraId="0C3827DC" w14:textId="77777777" w:rsidTr="00573046">
        <w:trPr>
          <w:trHeight w:val="539"/>
        </w:trPr>
        <w:tc>
          <w:tcPr>
            <w:tcW w:w="8185" w:type="dxa"/>
            <w:vAlign w:val="center"/>
          </w:tcPr>
          <w:p w14:paraId="7239EA07" w14:textId="43CF6718" w:rsidR="009378D4" w:rsidRPr="00CD1232" w:rsidRDefault="00E37099" w:rsidP="00F268E5">
            <w:pPr>
              <w:spacing w:before="100" w:beforeAutospacing="1" w:after="100" w:afterAutospacing="1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p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p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65" w:type="dxa"/>
            <w:vAlign w:val="center"/>
          </w:tcPr>
          <w:p w14:paraId="32D40E5F" w14:textId="1A55FD78" w:rsidR="009378D4" w:rsidRPr="00CD1232" w:rsidRDefault="009378D4" w:rsidP="00F268E5">
            <w:pPr>
              <w:spacing w:before="100" w:beforeAutospacing="1" w:after="100" w:afterAutospacing="1"/>
              <w:contextualSpacing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CD1232">
              <w:rPr>
                <w:rFonts w:asciiTheme="minorHAnsi" w:eastAsiaTheme="minorEastAsia" w:hAnsiTheme="minorHAnsi" w:cstheme="minorBidi"/>
                <w:sz w:val="22"/>
                <w:szCs w:val="22"/>
              </w:rPr>
              <w:t>(2)</w:t>
            </w:r>
          </w:p>
        </w:tc>
      </w:tr>
      <w:tr w:rsidR="00252E5F" w:rsidRPr="00CD1232" w14:paraId="45203CB4" w14:textId="77777777" w:rsidTr="00573046">
        <w:trPr>
          <w:trHeight w:val="539"/>
        </w:trPr>
        <w:tc>
          <w:tcPr>
            <w:tcW w:w="8185" w:type="dxa"/>
            <w:vAlign w:val="center"/>
          </w:tcPr>
          <w:p w14:paraId="581E4060" w14:textId="18C2837B" w:rsidR="00252E5F" w:rsidRPr="00CD1232" w:rsidRDefault="00E37099" w:rsidP="00F268E5">
            <w:pPr>
              <w:spacing w:before="100" w:beforeAutospacing="1" w:after="100" w:afterAutospacing="1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rx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p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eastAsiaTheme="minorEastAsia" w:hAnsi="Cambria Math" w:cstheme="minorBidi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p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65" w:type="dxa"/>
            <w:vAlign w:val="center"/>
          </w:tcPr>
          <w:p w14:paraId="1B988482" w14:textId="73B88C19" w:rsidR="00252E5F" w:rsidRPr="00CD1232" w:rsidRDefault="00252E5F" w:rsidP="00F268E5">
            <w:pPr>
              <w:spacing w:before="100" w:beforeAutospacing="1" w:after="100" w:afterAutospacing="1"/>
              <w:contextualSpacing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CD1232">
              <w:rPr>
                <w:rFonts w:asciiTheme="minorHAnsi" w:eastAsiaTheme="minorEastAsia" w:hAnsiTheme="minorHAnsi" w:cstheme="minorBidi"/>
                <w:sz w:val="22"/>
                <w:szCs w:val="22"/>
              </w:rPr>
              <w:t>(3)</w:t>
            </w:r>
          </w:p>
        </w:tc>
      </w:tr>
    </w:tbl>
    <w:p w14:paraId="481734E2" w14:textId="4927768E" w:rsidR="00F14871" w:rsidRPr="007E6A5C" w:rsidRDefault="00CE2019" w:rsidP="00F268E5">
      <w:pPr>
        <w:pStyle w:val="Heading2"/>
        <w:spacing w:before="100" w:beforeAutospacing="1" w:after="100" w:afterAutospacing="1" w:line="240" w:lineRule="auto"/>
        <w:contextualSpacing/>
        <w:rPr>
          <w:rFonts w:eastAsiaTheme="minorEastAsia"/>
          <w:b/>
          <w:bCs/>
          <w:sz w:val="22"/>
          <w:szCs w:val="22"/>
        </w:rPr>
      </w:pPr>
      <w:r w:rsidRPr="007E6A5C">
        <w:rPr>
          <w:rFonts w:eastAsiaTheme="minorEastAsia"/>
          <w:b/>
          <w:bCs/>
          <w:sz w:val="22"/>
          <w:szCs w:val="22"/>
        </w:rPr>
        <w:t xml:space="preserve">Utilities: </w:t>
      </w:r>
      <w:r w:rsidR="00A82784" w:rsidRPr="007E6A5C">
        <w:rPr>
          <w:rFonts w:eastAsiaTheme="minorEastAsia"/>
          <w:b/>
          <w:bCs/>
          <w:sz w:val="22"/>
          <w:szCs w:val="22"/>
        </w:rPr>
        <w:t xml:space="preserve">Weighted average of </w:t>
      </w:r>
      <w:r w:rsidR="00F43C27" w:rsidRPr="007E6A5C">
        <w:rPr>
          <w:rFonts w:eastAsiaTheme="minorEastAsia"/>
          <w:b/>
          <w:bCs/>
          <w:sz w:val="22"/>
          <w:szCs w:val="22"/>
        </w:rPr>
        <w:t xml:space="preserve">combined </w:t>
      </w:r>
      <w:r w:rsidR="00A82784" w:rsidRPr="007E6A5C">
        <w:rPr>
          <w:rFonts w:eastAsiaTheme="minorEastAsia"/>
          <w:b/>
          <w:bCs/>
          <w:sz w:val="22"/>
          <w:szCs w:val="22"/>
        </w:rPr>
        <w:t>events</w:t>
      </w:r>
    </w:p>
    <w:p w14:paraId="71E65143" w14:textId="6CD3BED3" w:rsidR="00A22BAE" w:rsidRPr="00A22BAE" w:rsidRDefault="00E11237" w:rsidP="00A22BAE">
      <w:r>
        <w:t>As described in ref#2</w:t>
      </w:r>
      <w:r w:rsidR="00D8047E">
        <w:rPr>
          <w:color w:val="0070C0"/>
          <w:kern w:val="2"/>
          <w:sz w:val="24"/>
          <w:szCs w:val="24"/>
          <w14:ligatures w14:val="standardContextual"/>
        </w:rPr>
        <w:fldChar w:fldCharType="begin"/>
      </w:r>
      <w:r w:rsidR="00D8047E">
        <w:rPr>
          <w:color w:val="0070C0"/>
          <w:kern w:val="2"/>
          <w:sz w:val="24"/>
          <w:szCs w:val="24"/>
          <w14:ligatures w14:val="standardContextual"/>
        </w:rPr>
        <w:instrText xml:space="preserve"> ADDIN EN.CITE &lt;EndNote&gt;&lt;Cite&gt;&lt;Author&gt;Djulbegovic&lt;/Author&gt;&lt;Year&gt;2024&lt;/Year&gt;&lt;RecNum&gt;34368&lt;/RecNum&gt;&lt;DisplayText&gt;&lt;style face="superscript"&gt;2&lt;/style&gt;&lt;/DisplayText&gt;&lt;record&gt;&lt;rec-number&gt;34368&lt;/rec-number&gt;&lt;foreign-keys&gt;&lt;key app="EN" db-id="df0ef2x91xwrxkefxe3pv098fsx99werdt9a" timestamp="1713307562"&gt;34368&lt;/key&gt;&lt;/foreign-keys&gt;&lt;ref-type name="Journal Article"&gt;17&lt;/ref-type&gt;&lt;contributors&gt;&lt;authors&gt;&lt;author&gt;Djulbegovic, Benjamin&lt;/author&gt;&lt;author&gt;Hozo, Iztok&lt;/author&gt;&lt;author&gt;Guyatt, Gordon H&lt;/author&gt;&lt;/authors&gt;&lt;/contributors&gt;&lt;titles&gt;&lt;title&gt;Decision theoretical foundation of clinical practice guidelines: an extension of the ASH thrombophilia guidelines&lt;/title&gt;&lt;secondary-title&gt;Blood Advances&lt;/secondary-title&gt;&lt;/titles&gt;&lt;periodical&gt;&lt;full-title&gt;Blood Advances&lt;/full-title&gt;&lt;/periodical&gt;&lt;dates&gt;&lt;year&gt;2024&lt;/year&gt;&lt;/dates&gt;&lt;isbn&gt;2473-9529&lt;/isbn&gt;&lt;urls&gt;&lt;related-urls&gt;&lt;url&gt;https://doi.org/10.1182/bloodadvances.2024012931&lt;/url&gt;&lt;/related-urls&gt;&lt;/urls&gt;&lt;custom1&gt;bloodadvances.2024012931&lt;/custom1&gt;&lt;electronic-resource-num&gt;10.1182/bloodadvances.2024012931&lt;/electronic-resource-num&gt;&lt;access-date&gt;4/16/2024&lt;/access-date&gt;&lt;/record&gt;&lt;/Cite&gt;&lt;/EndNote&gt;</w:instrText>
      </w:r>
      <w:r w:rsidR="00D8047E">
        <w:rPr>
          <w:color w:val="0070C0"/>
          <w:kern w:val="2"/>
          <w:sz w:val="24"/>
          <w:szCs w:val="24"/>
          <w14:ligatures w14:val="standardContextual"/>
        </w:rPr>
        <w:fldChar w:fldCharType="separate"/>
      </w:r>
      <w:r w:rsidR="00D8047E" w:rsidRPr="002D2527">
        <w:rPr>
          <w:noProof/>
          <w:color w:val="0070C0"/>
          <w:kern w:val="2"/>
          <w:sz w:val="24"/>
          <w:szCs w:val="24"/>
          <w:vertAlign w:val="superscript"/>
          <w14:ligatures w14:val="standardContextual"/>
        </w:rPr>
        <w:t>2</w:t>
      </w:r>
      <w:r w:rsidR="00D8047E">
        <w:rPr>
          <w:color w:val="0070C0"/>
          <w:kern w:val="2"/>
          <w:sz w:val="24"/>
          <w:szCs w:val="24"/>
          <w14:ligatures w14:val="standardContextual"/>
        </w:rPr>
        <w:fldChar w:fldCharType="end"/>
      </w:r>
      <w:r>
        <w:t xml:space="preserve">, </w:t>
      </w:r>
      <w:r w:rsidR="00D8047E">
        <w:t>w</w:t>
      </w:r>
      <w:r w:rsidR="00AF7ED7">
        <w:t xml:space="preserve">e assume that </w:t>
      </w:r>
      <w:r w:rsidR="0053433F">
        <w:t xml:space="preserve">a </w:t>
      </w:r>
      <w:r w:rsidR="00AF7ED7">
        <w:t xml:space="preserve">decision maker’s values and preferences are reflected in the parameter </w:t>
      </w:r>
      <m:oMath>
        <m:r>
          <w:rPr>
            <w:rFonts w:ascii="Cambria Math" w:hAnsi="Cambria Math"/>
          </w:rPr>
          <m:t>RV</m:t>
        </m:r>
      </m:oMath>
      <w:r w:rsidR="00631EA5">
        <w:rPr>
          <w:rFonts w:eastAsiaTheme="minorEastAsia"/>
        </w:rPr>
        <w:t>. So</w:t>
      </w:r>
      <w:r w:rsidR="005836CB">
        <w:rPr>
          <w:rFonts w:eastAsiaTheme="minorEastAsia"/>
        </w:rPr>
        <w:t>,</w:t>
      </w:r>
      <w:r w:rsidR="00631EA5">
        <w:rPr>
          <w:rFonts w:eastAsiaTheme="minorEastAsia"/>
        </w:rPr>
        <w:t xml:space="preserve"> if </w:t>
      </w:r>
      <m:oMath>
        <m:r>
          <w:rPr>
            <w:rFonts w:ascii="Cambria Math" w:eastAsiaTheme="minorEastAsia" w:hAnsi="Cambria Math"/>
          </w:rPr>
          <m:t>RV=1</m:t>
        </m:r>
      </m:oMath>
      <w:r w:rsidR="00631EA5">
        <w:rPr>
          <w:rFonts w:eastAsiaTheme="minorEastAsia"/>
        </w:rPr>
        <w:t xml:space="preserve">, </w:t>
      </w:r>
      <w:r w:rsidR="005836CB">
        <w:rPr>
          <w:rFonts w:eastAsiaTheme="minorEastAsia"/>
        </w:rPr>
        <w:t xml:space="preserve">a </w:t>
      </w:r>
      <w:r w:rsidR="00631EA5">
        <w:rPr>
          <w:rFonts w:eastAsiaTheme="minorEastAsia"/>
        </w:rPr>
        <w:t>decision maker (</w:t>
      </w:r>
      <w:r w:rsidR="005836CB">
        <w:rPr>
          <w:rFonts w:eastAsiaTheme="minorEastAsia"/>
        </w:rPr>
        <w:t>typically</w:t>
      </w:r>
      <w:r w:rsidR="00631EA5">
        <w:rPr>
          <w:rFonts w:eastAsiaTheme="minorEastAsia"/>
        </w:rPr>
        <w:t xml:space="preserve"> patient, </w:t>
      </w:r>
      <w:r w:rsidR="005836CB">
        <w:rPr>
          <w:rFonts w:eastAsiaTheme="minorEastAsia"/>
        </w:rPr>
        <w:t xml:space="preserve">but </w:t>
      </w:r>
      <w:r w:rsidR="00174F47">
        <w:rPr>
          <w:rFonts w:eastAsiaTheme="minorEastAsia"/>
        </w:rPr>
        <w:t>it could be a physician</w:t>
      </w:r>
      <w:r w:rsidR="00631EA5">
        <w:rPr>
          <w:rFonts w:eastAsiaTheme="minorEastAsia"/>
        </w:rPr>
        <w:t>, policy maker,</w:t>
      </w:r>
      <w:r w:rsidR="00174F47">
        <w:rPr>
          <w:rFonts w:eastAsiaTheme="minorEastAsia"/>
        </w:rPr>
        <w:t xml:space="preserve"> guidelines panel </w:t>
      </w:r>
      <w:proofErr w:type="spellStart"/>
      <w:r w:rsidR="00174F47">
        <w:rPr>
          <w:rFonts w:eastAsiaTheme="minorEastAsia"/>
        </w:rPr>
        <w:t>etc</w:t>
      </w:r>
      <w:proofErr w:type="spellEnd"/>
      <w:r w:rsidR="00174F47">
        <w:rPr>
          <w:rFonts w:eastAsiaTheme="minorEastAsia"/>
        </w:rPr>
        <w:t>)</w:t>
      </w:r>
      <w:r w:rsidR="00631EA5">
        <w:rPr>
          <w:rFonts w:eastAsiaTheme="minorEastAsia"/>
        </w:rPr>
        <w:t xml:space="preserve"> </w:t>
      </w:r>
      <w:r w:rsidR="0029087E">
        <w:rPr>
          <w:rFonts w:eastAsiaTheme="minorEastAsia"/>
        </w:rPr>
        <w:t xml:space="preserve">values the VTE events and major bleeding events equally. In case </w:t>
      </w:r>
      <m:oMath>
        <m:r>
          <w:rPr>
            <w:rFonts w:ascii="Cambria Math" w:eastAsiaTheme="minorEastAsia" w:hAnsi="Cambria Math"/>
          </w:rPr>
          <m:t>RV&gt;1</m:t>
        </m:r>
      </m:oMath>
      <w:r w:rsidR="0029087E">
        <w:rPr>
          <w:rFonts w:eastAsiaTheme="minorEastAsia"/>
        </w:rPr>
        <w:t xml:space="preserve">, </w:t>
      </w:r>
      <w:r w:rsidR="00174F47">
        <w:rPr>
          <w:rFonts w:eastAsiaTheme="minorEastAsia"/>
        </w:rPr>
        <w:t>a</w:t>
      </w:r>
      <w:r w:rsidR="0029087E">
        <w:rPr>
          <w:rFonts w:eastAsiaTheme="minorEastAsia"/>
        </w:rPr>
        <w:t xml:space="preserve"> decision maker </w:t>
      </w:r>
      <w:r w:rsidR="00FD3350">
        <w:rPr>
          <w:rFonts w:eastAsiaTheme="minorEastAsia"/>
        </w:rPr>
        <w:t>values avoiding</w:t>
      </w:r>
      <w:r w:rsidR="0059305E">
        <w:rPr>
          <w:rFonts w:eastAsiaTheme="minorEastAsia"/>
        </w:rPr>
        <w:t xml:space="preserve"> major bleeding events </w:t>
      </w:r>
      <w:r w:rsidR="000748EB">
        <w:rPr>
          <w:rFonts w:eastAsiaTheme="minorEastAsia"/>
        </w:rPr>
        <w:t xml:space="preserve">more </w:t>
      </w:r>
      <w:r w:rsidR="00FD3350">
        <w:rPr>
          <w:rFonts w:eastAsiaTheme="minorEastAsia"/>
        </w:rPr>
        <w:t>than</w:t>
      </w:r>
      <w:r w:rsidR="0059305E">
        <w:rPr>
          <w:rFonts w:eastAsiaTheme="minorEastAsia"/>
        </w:rPr>
        <w:t xml:space="preserve"> VTE. If </w:t>
      </w:r>
      <m:oMath>
        <m:r>
          <w:rPr>
            <w:rFonts w:ascii="Cambria Math" w:eastAsiaTheme="minorEastAsia" w:hAnsi="Cambria Math"/>
          </w:rPr>
          <m:t>RV&lt;1</m:t>
        </m:r>
      </m:oMath>
      <w:r w:rsidR="0059305E">
        <w:rPr>
          <w:rFonts w:eastAsiaTheme="minorEastAsia"/>
        </w:rPr>
        <w:t>,</w:t>
      </w:r>
      <w:r w:rsidR="00FD3350">
        <w:rPr>
          <w:rFonts w:eastAsiaTheme="minorEastAsia"/>
        </w:rPr>
        <w:t xml:space="preserve"> a decision</w:t>
      </w:r>
      <w:r w:rsidR="008373D6">
        <w:rPr>
          <w:rFonts w:eastAsiaTheme="minorEastAsia"/>
        </w:rPr>
        <w:t xml:space="preserve">-maker values avoiding </w:t>
      </w:r>
      <w:r w:rsidR="000748EB">
        <w:rPr>
          <w:rFonts w:eastAsiaTheme="minorEastAsia"/>
        </w:rPr>
        <w:t>the consequences</w:t>
      </w:r>
      <w:r w:rsidR="008373D6">
        <w:rPr>
          <w:rFonts w:eastAsiaTheme="minorEastAsia"/>
        </w:rPr>
        <w:t xml:space="preserve"> of </w:t>
      </w:r>
      <w:proofErr w:type="gramStart"/>
      <w:r w:rsidR="008373D6">
        <w:rPr>
          <w:rFonts w:eastAsiaTheme="minorEastAsia"/>
        </w:rPr>
        <w:t xml:space="preserve">VTE </w:t>
      </w:r>
      <w:r w:rsidR="0059305E">
        <w:rPr>
          <w:rFonts w:eastAsiaTheme="minorEastAsia"/>
        </w:rPr>
        <w:t xml:space="preserve"> </w:t>
      </w:r>
      <w:r w:rsidR="008373D6">
        <w:rPr>
          <w:rFonts w:eastAsiaTheme="minorEastAsia"/>
        </w:rPr>
        <w:t>more</w:t>
      </w:r>
      <w:proofErr w:type="gramEnd"/>
      <w:r w:rsidR="008373D6">
        <w:rPr>
          <w:rFonts w:eastAsiaTheme="minorEastAsia"/>
        </w:rPr>
        <w:t xml:space="preserve"> than</w:t>
      </w:r>
      <w:r w:rsidR="0059305E">
        <w:rPr>
          <w:rFonts w:eastAsiaTheme="minorEastAsia"/>
        </w:rPr>
        <w:t xml:space="preserve"> </w:t>
      </w:r>
      <w:r w:rsidR="008373D6">
        <w:rPr>
          <w:rFonts w:eastAsiaTheme="minorEastAsia"/>
        </w:rPr>
        <w:t>major bleeding</w:t>
      </w:r>
      <w:r w:rsidR="0059305E">
        <w:rPr>
          <w:rFonts w:eastAsiaTheme="minorEastAsia"/>
        </w:rPr>
        <w:t>.</w:t>
      </w:r>
      <w:r w:rsidR="005D52C4">
        <w:rPr>
          <w:rFonts w:eastAsiaTheme="minorEastAsia"/>
        </w:rPr>
        <w:t xml:space="preserve"> </w:t>
      </w:r>
    </w:p>
    <w:p w14:paraId="658BDA1A" w14:textId="1175BE72" w:rsidR="00765642" w:rsidRPr="00CD1232" w:rsidRDefault="00E37099" w:rsidP="00F268E5">
      <w:pPr>
        <w:tabs>
          <w:tab w:val="left" w:pos="8190"/>
        </w:tabs>
        <w:spacing w:before="100" w:beforeAutospacing="1" w:after="100" w:afterAutospacing="1" w:line="240" w:lineRule="auto"/>
        <w:contextualSpacing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rx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RV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; 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;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RV</m:t>
              </m:r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norx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RV</m:t>
              </m:r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norx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9A0E91C" w14:textId="66410E61" w:rsidR="00765642" w:rsidRDefault="00402A39" w:rsidP="00F268E5">
      <w:pPr>
        <w:spacing w:before="100" w:beforeAutospacing="1" w:after="100" w:afterAutospacing="1" w:line="240" w:lineRule="auto"/>
        <w:contextualSpacing/>
      </w:pPr>
      <w:r w:rsidRPr="00CD1232">
        <w:t xml:space="preserve">Then </w:t>
      </w:r>
      <w:r w:rsidR="00F87E94" w:rsidRPr="00CD1232">
        <w:t>the expected utilities and thresholds are</w:t>
      </w:r>
    </w:p>
    <w:p w14:paraId="1099DA75" w14:textId="224C6D06" w:rsidR="0069353C" w:rsidRPr="009D5220" w:rsidRDefault="0069353C" w:rsidP="00F268E5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Treat all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p⋅R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rx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RV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1+RV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Test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⋅R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⋅p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RV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norx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1+RV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Treat none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p+RV⋅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norx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1+RV</m:t>
              </m:r>
            </m:den>
          </m:f>
        </m:oMath>
      </m:oMathPara>
    </w:p>
    <w:p w14:paraId="4951BB8F" w14:textId="5DE5AF03" w:rsidR="0011686C" w:rsidRDefault="0011686C" w:rsidP="00F268E5">
      <w:pPr>
        <w:spacing w:before="100" w:beforeAutospacing="1" w:after="100" w:afterAutospacing="1" w:line="240" w:lineRule="auto"/>
        <w:contextualSpacing/>
        <w:rPr>
          <w:rFonts w:eastAsiaTheme="minorEastAsia"/>
          <w:iCs/>
        </w:rPr>
      </w:pPr>
      <w:r w:rsidRPr="00CD1232">
        <w:rPr>
          <w:rFonts w:eastAsiaTheme="minorEastAsia"/>
        </w:rPr>
        <w:t xml:space="preserve">In our specific example,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rx</m:t>
            </m:r>
          </m:sub>
        </m:sSub>
        <m:r>
          <w:rPr>
            <w:rFonts w:ascii="Cambria Math" w:eastAsiaTheme="minorEastAsia" w:hAnsi="Cambria Math"/>
          </w:rPr>
          <m:t>=R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bleed</m:t>
            </m:r>
          </m:sub>
        </m:sSub>
        <m:r>
          <w:rPr>
            <w:rFonts w:ascii="Cambria Math" w:eastAsiaTheme="minorEastAsia" w:hAnsi="Cambria Math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norx</m:t>
            </m:r>
          </m:sub>
        </m:sSub>
      </m:oMath>
      <w:r w:rsidR="002876DE">
        <w:rPr>
          <w:rFonts w:eastAsiaTheme="minorEastAsia"/>
          <w:iCs/>
        </w:rPr>
        <w:t>.</w:t>
      </w:r>
    </w:p>
    <w:p w14:paraId="44B4CD8F" w14:textId="7B217A6C" w:rsidR="005C101D" w:rsidRPr="00FE40CF" w:rsidRDefault="000424E9" w:rsidP="000424E9">
      <w:pPr>
        <w:pStyle w:val="Heading4"/>
        <w:rPr>
          <w:b/>
          <w:bCs/>
        </w:rPr>
      </w:pPr>
      <w:r w:rsidRPr="00FE40CF">
        <w:rPr>
          <w:b/>
          <w:bCs/>
        </w:rPr>
        <w:t>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3595"/>
      </w:tblGrid>
      <w:tr w:rsidR="00402A39" w:rsidRPr="00CD1232" w14:paraId="68819FAD" w14:textId="77777777" w:rsidTr="009D6186">
        <w:trPr>
          <w:trHeight w:val="539"/>
        </w:trPr>
        <w:tc>
          <w:tcPr>
            <w:tcW w:w="5755" w:type="dxa"/>
            <w:vAlign w:val="center"/>
          </w:tcPr>
          <w:p w14:paraId="61482793" w14:textId="4385D277" w:rsidR="00402A39" w:rsidRPr="00CD1232" w:rsidRDefault="00E37099" w:rsidP="00A72E69">
            <w:pPr>
              <w:spacing w:before="100" w:beforeAutospacing="1" w:after="100" w:afterAutospacing="1"/>
              <w:ind w:left="720"/>
              <w:contextualSpacing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RV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bleed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norx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1-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595" w:type="dxa"/>
            <w:vAlign w:val="center"/>
          </w:tcPr>
          <w:p w14:paraId="28232CFD" w14:textId="62580B86" w:rsidR="00402A39" w:rsidRPr="00CD1232" w:rsidRDefault="00E37099" w:rsidP="009D6186">
            <w:pPr>
              <w:spacing w:before="100" w:beforeAutospacing="1" w:after="100" w:afterAutospacing="1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: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NoRx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p</m:t>
                  </m:r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vs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Rx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</m:d>
            </m:oMath>
            <w:r w:rsidR="009D6186">
              <w:rPr>
                <w:rFonts w:asciiTheme="minorHAnsi" w:eastAsiaTheme="minorEastAsia" w:hAnsiTheme="minorHAnsi" w:cstheme="minorBidi"/>
              </w:rPr>
              <w:t xml:space="preserve"> </w:t>
            </w:r>
          </w:p>
        </w:tc>
      </w:tr>
      <w:tr w:rsidR="00402A39" w:rsidRPr="00CD1232" w14:paraId="27E2C000" w14:textId="77777777" w:rsidTr="009D6186">
        <w:trPr>
          <w:trHeight w:val="539"/>
        </w:trPr>
        <w:tc>
          <w:tcPr>
            <w:tcW w:w="5755" w:type="dxa"/>
            <w:vAlign w:val="center"/>
          </w:tcPr>
          <w:p w14:paraId="3798A753" w14:textId="5D581795" w:rsidR="00402A39" w:rsidRPr="00CD1232" w:rsidRDefault="00E37099" w:rsidP="00A72E69">
            <w:pPr>
              <w:spacing w:before="100" w:beforeAutospacing="1" w:after="100" w:afterAutospacing="1"/>
              <w:contextualSpacing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p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RV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bleed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norx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1-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595" w:type="dxa"/>
            <w:vAlign w:val="center"/>
          </w:tcPr>
          <w:p w14:paraId="7657F86F" w14:textId="66BF04D2" w:rsidR="00402A39" w:rsidRPr="00CD1232" w:rsidRDefault="00E37099" w:rsidP="009D6186">
            <w:pPr>
              <w:spacing w:before="100" w:beforeAutospacing="1" w:after="100" w:afterAutospacing="1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: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NoRx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p</m:t>
                  </m:r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tt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vs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Test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tt</m:t>
                      </m:r>
                    </m:sub>
                  </m:sSub>
                </m:e>
              </m:d>
            </m:oMath>
            <w:r w:rsidR="009D6186">
              <w:rPr>
                <w:rFonts w:asciiTheme="minorHAnsi" w:eastAsiaTheme="minorEastAsia" w:hAnsiTheme="minorHAnsi" w:cstheme="minorBidi"/>
              </w:rPr>
              <w:t xml:space="preserve"> </w:t>
            </w:r>
          </w:p>
        </w:tc>
      </w:tr>
      <w:tr w:rsidR="00402A39" w:rsidRPr="00CD1232" w14:paraId="302DE3BD" w14:textId="77777777" w:rsidTr="009D6186">
        <w:trPr>
          <w:trHeight w:val="539"/>
        </w:trPr>
        <w:tc>
          <w:tcPr>
            <w:tcW w:w="5755" w:type="dxa"/>
            <w:vAlign w:val="center"/>
          </w:tcPr>
          <w:p w14:paraId="168677E4" w14:textId="718B9C7A" w:rsidR="00402A39" w:rsidRPr="00CD1232" w:rsidRDefault="00E37099" w:rsidP="00A72E69">
            <w:pPr>
              <w:spacing w:before="100" w:beforeAutospacing="1" w:after="100" w:afterAutospacing="1"/>
              <w:contextualSpacing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rx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p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RV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bleed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norx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1-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595" w:type="dxa"/>
            <w:vAlign w:val="center"/>
          </w:tcPr>
          <w:p w14:paraId="3FB22478" w14:textId="4928D0C5" w:rsidR="00402A39" w:rsidRPr="00CD1232" w:rsidRDefault="00E37099" w:rsidP="009D6186">
            <w:pPr>
              <w:spacing w:before="100" w:beforeAutospacing="1" w:after="100" w:afterAutospacing="1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: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Test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p</m:t>
                  </m:r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rx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vs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Rx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rx</m:t>
                      </m:r>
                    </m:sub>
                  </m:sSub>
                </m:e>
              </m:d>
            </m:oMath>
            <w:r w:rsidR="009D6186">
              <w:rPr>
                <w:rFonts w:asciiTheme="minorHAnsi" w:eastAsiaTheme="minorEastAsia" w:hAnsiTheme="minorHAnsi" w:cstheme="minorBidi"/>
              </w:rPr>
              <w:t xml:space="preserve"> </w:t>
            </w:r>
          </w:p>
        </w:tc>
      </w:tr>
    </w:tbl>
    <w:p w14:paraId="453DEC6C" w14:textId="79BF92B4" w:rsidR="000F41B7" w:rsidRPr="00FE40CF" w:rsidRDefault="000F41B7" w:rsidP="00F268E5">
      <w:pPr>
        <w:pStyle w:val="Heading2"/>
        <w:spacing w:before="100" w:beforeAutospacing="1" w:after="100" w:afterAutospacing="1" w:line="240" w:lineRule="auto"/>
        <w:contextualSpacing/>
        <w:rPr>
          <w:rFonts w:eastAsiaTheme="minorEastAsia"/>
          <w:b/>
          <w:bCs/>
          <w:sz w:val="22"/>
          <w:szCs w:val="22"/>
        </w:rPr>
      </w:pPr>
      <w:r w:rsidRPr="00FE40CF">
        <w:rPr>
          <w:rFonts w:eastAsiaTheme="minorEastAsia"/>
          <w:b/>
          <w:bCs/>
          <w:sz w:val="22"/>
          <w:szCs w:val="22"/>
        </w:rPr>
        <w:t>Utilities: Number of VTE cases</w:t>
      </w:r>
    </w:p>
    <w:p w14:paraId="6E87D43E" w14:textId="29C55788" w:rsidR="0043167A" w:rsidRPr="00CD1232" w:rsidRDefault="00816939" w:rsidP="004347E9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w:r>
        <w:t xml:space="preserve">If we set </w:t>
      </w:r>
      <m:oMath>
        <m:r>
          <w:rPr>
            <w:rFonts w:ascii="Cambria Math" w:hAnsi="Cambria Math"/>
          </w:rPr>
          <m:t>RV=0</m:t>
        </m:r>
      </m:oMath>
      <w:r>
        <w:rPr>
          <w:rFonts w:eastAsiaTheme="minorEastAsia"/>
        </w:rPr>
        <w:t xml:space="preserve">, we get </w:t>
      </w:r>
      <w:r w:rsidR="009135BA" w:rsidRPr="00CD1232">
        <w:rPr>
          <w:rFonts w:eastAsiaTheme="minorEastAsia"/>
        </w:rPr>
        <w:t xml:space="preserve">the expected number of </w:t>
      </w:r>
      <w:r w:rsidR="004347E9">
        <w:rPr>
          <w:rFonts w:eastAsiaTheme="minorEastAsia"/>
        </w:rPr>
        <w:t xml:space="preserve">VTE </w:t>
      </w:r>
      <w:r w:rsidR="009135BA" w:rsidRPr="00CD1232">
        <w:rPr>
          <w:rFonts w:eastAsiaTheme="minorEastAsia"/>
        </w:rPr>
        <w:t>cases for each strategy.</w:t>
      </w:r>
    </w:p>
    <w:p w14:paraId="5383C8F7" w14:textId="5EA2BA3F" w:rsidR="00180DE4" w:rsidRPr="00CD1232" w:rsidRDefault="00180DE4" w:rsidP="00F268E5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Rx:Treat all</m:t>
              </m:r>
            </m:e>
          </m:d>
          <m:r>
            <w:rPr>
              <w:rFonts w:ascii="Cambria Math" w:eastAsiaTheme="minorEastAsia" w:hAnsi="Cambria Math"/>
            </w:rPr>
            <m:t>=p⋅R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Test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</w:rPr>
            <m:t>=p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⋅R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NoRx:Treat none</m:t>
              </m:r>
            </m:e>
          </m:d>
          <m:r>
            <w:rPr>
              <w:rFonts w:ascii="Cambria Math" w:eastAsiaTheme="minorEastAsia" w:hAnsi="Cambria Math"/>
            </w:rPr>
            <m:t>=p</m:t>
          </m:r>
        </m:oMath>
      </m:oMathPara>
    </w:p>
    <w:p w14:paraId="5552197B" w14:textId="0E9FE960" w:rsidR="003E05BC" w:rsidRPr="00FE40CF" w:rsidRDefault="003E05BC" w:rsidP="00F268E5">
      <w:pPr>
        <w:pStyle w:val="Heading2"/>
        <w:spacing w:before="100" w:beforeAutospacing="1" w:after="100" w:afterAutospacing="1" w:line="240" w:lineRule="auto"/>
        <w:contextualSpacing/>
        <w:rPr>
          <w:rFonts w:eastAsiaTheme="minorEastAsia"/>
          <w:b/>
          <w:bCs/>
          <w:sz w:val="22"/>
          <w:szCs w:val="22"/>
        </w:rPr>
      </w:pPr>
      <w:r w:rsidRPr="00FE40CF">
        <w:rPr>
          <w:rFonts w:eastAsiaTheme="minorEastAsia"/>
          <w:b/>
          <w:bCs/>
          <w:sz w:val="22"/>
          <w:szCs w:val="22"/>
        </w:rPr>
        <w:t xml:space="preserve">Utilities: Number of </w:t>
      </w:r>
      <w:r w:rsidR="00001598" w:rsidRPr="00FE40CF">
        <w:rPr>
          <w:rFonts w:eastAsiaTheme="minorEastAsia"/>
          <w:b/>
          <w:bCs/>
          <w:sz w:val="22"/>
          <w:szCs w:val="22"/>
        </w:rPr>
        <w:t>b</w:t>
      </w:r>
      <w:r w:rsidRPr="00FE40CF">
        <w:rPr>
          <w:rFonts w:eastAsiaTheme="minorEastAsia"/>
          <w:b/>
          <w:bCs/>
          <w:sz w:val="22"/>
          <w:szCs w:val="22"/>
        </w:rPr>
        <w:t>leeding cases</w:t>
      </w:r>
    </w:p>
    <w:p w14:paraId="150508F3" w14:textId="7D3D0A69" w:rsidR="009135BA" w:rsidRPr="00CD1232" w:rsidRDefault="004D7952" w:rsidP="00F268E5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w:r>
        <w:rPr>
          <w:rFonts w:eastAsiaTheme="minorEastAsia"/>
        </w:rPr>
        <w:t xml:space="preserve">If we allow </w:t>
      </w:r>
      <m:oMath>
        <m:r>
          <w:rPr>
            <w:rFonts w:ascii="Cambria Math" w:eastAsiaTheme="minorEastAsia" w:hAnsi="Cambria Math"/>
          </w:rPr>
          <m:t>RV</m:t>
        </m:r>
      </m:oMath>
      <w:r>
        <w:rPr>
          <w:rFonts w:eastAsiaTheme="minorEastAsia"/>
        </w:rPr>
        <w:t xml:space="preserve"> to be </w:t>
      </w:r>
      <w:r w:rsidR="00F24D8F">
        <w:rPr>
          <w:rFonts w:eastAsiaTheme="minorEastAsia"/>
        </w:rPr>
        <w:t xml:space="preserve">infinitely large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RV→∞</m:t>
            </m:r>
          </m:e>
        </m:d>
      </m:oMath>
      <w:r w:rsidR="00846230">
        <w:rPr>
          <w:rFonts w:eastAsiaTheme="minorEastAsia"/>
        </w:rPr>
        <w:t xml:space="preserve">, we </w:t>
      </w:r>
      <w:r w:rsidR="009135BA" w:rsidRPr="00CD1232">
        <w:rPr>
          <w:rFonts w:eastAsiaTheme="minorEastAsia"/>
        </w:rPr>
        <w:t xml:space="preserve">calculate the expected number of </w:t>
      </w:r>
      <w:r w:rsidR="00001598">
        <w:rPr>
          <w:rFonts w:eastAsiaTheme="minorEastAsia"/>
        </w:rPr>
        <w:t xml:space="preserve">bleeding </w:t>
      </w:r>
      <w:r w:rsidR="009135BA" w:rsidRPr="00CD1232">
        <w:rPr>
          <w:rFonts w:eastAsiaTheme="minorEastAsia"/>
        </w:rPr>
        <w:t>cases for each strategy.</w:t>
      </w:r>
    </w:p>
    <w:p w14:paraId="470A7F3E" w14:textId="1D24EAD5" w:rsidR="00F31788" w:rsidRPr="00DD182C" w:rsidRDefault="00F31788" w:rsidP="00F268E5">
      <w:pPr>
        <w:spacing w:before="100" w:beforeAutospacing="1" w:after="100" w:afterAutospacing="1" w:line="240" w:lineRule="auto"/>
        <w:contextualSpacing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Treat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all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bleed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norx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Test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bleed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norx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Treat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none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norx</m:t>
              </m:r>
            </m:sub>
          </m:sSub>
        </m:oMath>
      </m:oMathPara>
    </w:p>
    <w:p w14:paraId="401C69CE" w14:textId="12FEDC23" w:rsidR="00C06BD7" w:rsidRPr="00FE40CF" w:rsidRDefault="00D92242" w:rsidP="00D92242">
      <w:pPr>
        <w:pStyle w:val="Heading1"/>
        <w:rPr>
          <w:rFonts w:eastAsiaTheme="minorEastAsia"/>
          <w:b/>
          <w:bCs/>
        </w:rPr>
      </w:pPr>
      <w:r w:rsidRPr="00FE40CF">
        <w:rPr>
          <w:rFonts w:eastAsiaTheme="minorEastAsia"/>
          <w:b/>
          <w:bCs/>
          <w:noProof/>
        </w:rPr>
        <w:lastRenderedPageBreak/>
        <w:t xml:space="preserve">Regret and </w:t>
      </w:r>
      <w:r w:rsidR="00C06BD7" w:rsidRPr="00FE40CF">
        <w:rPr>
          <w:rFonts w:eastAsiaTheme="minorEastAsia"/>
          <w:b/>
          <w:bCs/>
          <w:noProof/>
        </w:rPr>
        <w:t>Acceptable Regret</w:t>
      </w:r>
    </w:p>
    <w:p w14:paraId="417CE1DC" w14:textId="78A97412" w:rsidR="008F3CFF" w:rsidRDefault="008F3CFF" w:rsidP="00F268E5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4F5B5355" wp14:editId="5B34DF2A">
            <wp:simplePos x="0" y="0"/>
            <wp:positionH relativeFrom="margin">
              <wp:posOffset>3840480</wp:posOffset>
            </wp:positionH>
            <wp:positionV relativeFrom="paragraph">
              <wp:posOffset>617855</wp:posOffset>
            </wp:positionV>
            <wp:extent cx="2560320" cy="2505710"/>
            <wp:effectExtent l="0" t="0" r="0" b="8890"/>
            <wp:wrapSquare wrapText="bothSides"/>
            <wp:docPr id="1877247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92242">
        <w:rPr>
          <w:rFonts w:eastAsiaTheme="minorEastAsia"/>
        </w:rPr>
        <w:t xml:space="preserve">Regret is defined as the difference in </w:t>
      </w:r>
      <w:r w:rsidR="000748EB">
        <w:rPr>
          <w:rFonts w:eastAsiaTheme="minorEastAsia"/>
        </w:rPr>
        <w:t xml:space="preserve">the </w:t>
      </w:r>
      <w:r w:rsidR="00D61E0A">
        <w:rPr>
          <w:rFonts w:eastAsiaTheme="minorEastAsia"/>
        </w:rPr>
        <w:t>utilit</w:t>
      </w:r>
      <w:r w:rsidR="009B2EDE">
        <w:rPr>
          <w:rFonts w:eastAsiaTheme="minorEastAsia"/>
        </w:rPr>
        <w:t>ies</w:t>
      </w:r>
      <w:r w:rsidR="00D61E0A">
        <w:rPr>
          <w:rFonts w:eastAsiaTheme="minorEastAsia"/>
        </w:rPr>
        <w:t xml:space="preserve"> between the </w:t>
      </w:r>
      <w:r w:rsidR="00E62E0B">
        <w:rPr>
          <w:rFonts w:eastAsiaTheme="minorEastAsia"/>
        </w:rPr>
        <w:t xml:space="preserve">action chosen </w:t>
      </w:r>
      <w:r w:rsidR="00AE2185">
        <w:rPr>
          <w:rFonts w:eastAsiaTheme="minorEastAsia"/>
        </w:rPr>
        <w:t>and the best action that could have been selected</w:t>
      </w:r>
      <w:r w:rsidR="009B2EDE">
        <w:rPr>
          <w:rFonts w:eastAsiaTheme="minorEastAsia"/>
        </w:rPr>
        <w:t>, in retrospect</w:t>
      </w:r>
      <w:r w:rsidR="00AE2185">
        <w:rPr>
          <w:rFonts w:eastAsiaTheme="minorEastAsia"/>
        </w:rPr>
        <w:t>.</w:t>
      </w:r>
      <w:r w:rsidR="009B2EDE">
        <w:rPr>
          <w:rFonts w:eastAsiaTheme="minorEastAsia"/>
        </w:rPr>
        <w:fldChar w:fldCharType="begin"/>
      </w:r>
      <w:r w:rsidR="009B2EDE">
        <w:rPr>
          <w:rFonts w:eastAsiaTheme="minorEastAsia"/>
        </w:rPr>
        <w:instrText xml:space="preserve"> ADDIN EN.CITE &lt;EndNote&gt;&lt;Cite&gt;&lt;Author&gt;Djulbegovic&lt;/Author&gt;&lt;Year&gt;2023&lt;/Year&gt;&lt;RecNum&gt;34247&lt;/RecNum&gt;&lt;DisplayText&gt;&lt;style face="superscript"&gt;3&lt;/style&gt;&lt;/DisplayText&gt;&lt;record&gt;&lt;rec-number&gt;34247&lt;/rec-number&gt;&lt;foreign-keys&gt;&lt;key app="EN" db-id="df0ef2x91xwrxkefxe3pv098fsx99werdt9a" timestamp="1697474807"&gt;34247&lt;/key&gt;&lt;/foreign-keys&gt;&lt;ref-type name="Journal Article"&gt;17&lt;/ref-type&gt;&lt;contributors&gt;&lt;authors&gt;&lt;author&gt;Djulbegovic, B.&lt;/author&gt;&lt;author&gt;Hozo, I.&lt;/author&gt;&lt;/authors&gt;&lt;/contributors&gt;&lt;auth-address&gt;Hematology Stewardship Program, Division of Hematology/Oncology, Department of Medicine, Medical University of South Carolina, Charleston, SC, USA. djulbegov@musc.edu.&amp;#xD;Department of Mathematics, Indiana University Northwest, Gary, IN, USA.&lt;/auth-address&gt;&lt;titles&gt;&lt;title&gt;Making Decisions When no Further Diagnostic Testing is Available (Expected Regret Theory Threshold Model)&lt;/title&gt;&lt;secondary-title&gt;Cancer Treat Res&lt;/secondary-title&gt;&lt;/titles&gt;&lt;periodical&gt;&lt;full-title&gt;Cancer Treat Res&lt;/full-title&gt;&lt;/periodical&gt;&lt;pages&gt;39-52&lt;/pages&gt;&lt;volume&gt;189&lt;/volume&gt;&lt;keywords&gt;&lt;keyword&gt;Humans&lt;/keyword&gt;&lt;keyword&gt;*Diagnostic Techniques and Procedures&lt;/keyword&gt;&lt;keyword&gt;*Emotions&lt;/keyword&gt;&lt;keyword&gt;Decision Making&lt;/keyword&gt;&lt;/keywords&gt;&lt;dates&gt;&lt;year&gt;2023&lt;/year&gt;&lt;/dates&gt;&lt;isbn&gt;0927-3042 (Print)&amp;#xD;0927-3042&lt;/isbn&gt;&lt;accession-num&gt;37789159&lt;/accession-num&gt;&lt;urls&gt;&lt;/urls&gt;&lt;electronic-resource-num&gt;10.1007/978-3-031-37993-2_3&lt;/electronic-resource-num&gt;&lt;remote-database-provider&gt;NLM&lt;/remote-database-provider&gt;&lt;language&gt;eng&lt;/language&gt;&lt;/record&gt;&lt;/Cite&gt;&lt;/EndNote&gt;</w:instrText>
      </w:r>
      <w:r w:rsidR="009B2EDE">
        <w:rPr>
          <w:rFonts w:eastAsiaTheme="minorEastAsia"/>
        </w:rPr>
        <w:fldChar w:fldCharType="separate"/>
      </w:r>
      <w:r w:rsidR="009B2EDE" w:rsidRPr="009B2EDE">
        <w:rPr>
          <w:rFonts w:eastAsiaTheme="minorEastAsia"/>
          <w:noProof/>
          <w:vertAlign w:val="superscript"/>
        </w:rPr>
        <w:t>3</w:t>
      </w:r>
      <w:r w:rsidR="009B2EDE">
        <w:rPr>
          <w:rFonts w:eastAsiaTheme="minorEastAsia"/>
        </w:rPr>
        <w:fldChar w:fldCharType="end"/>
      </w:r>
      <w:r w:rsidR="00AE2185">
        <w:rPr>
          <w:rFonts w:eastAsiaTheme="minorEastAsia"/>
        </w:rPr>
        <w:t xml:space="preserve"> </w:t>
      </w:r>
      <w:r w:rsidR="001C1CE2">
        <w:rPr>
          <w:rFonts w:eastAsiaTheme="minorEastAsia"/>
        </w:rPr>
        <w:t xml:space="preserve">Acceptable regret is the value of regret below which we find </w:t>
      </w:r>
      <w:r w:rsidR="00706B33">
        <w:rPr>
          <w:rFonts w:eastAsiaTheme="minorEastAsia"/>
        </w:rPr>
        <w:t>a strategy acceptable</w:t>
      </w:r>
      <w:r w:rsidR="00EB749B">
        <w:rPr>
          <w:rFonts w:eastAsiaTheme="minorEastAsia"/>
        </w:rPr>
        <w:t xml:space="preserve">, </w:t>
      </w:r>
      <w:r w:rsidR="00E84DBA">
        <w:t>even, in hindsight, such a decision proved wrong</w:t>
      </w:r>
      <w:r w:rsidR="00706B33">
        <w:rPr>
          <w:rFonts w:eastAsiaTheme="minorEastAsia"/>
        </w:rPr>
        <w:t>.</w:t>
      </w:r>
      <w:r w:rsidR="009D5220">
        <w:rPr>
          <w:rFonts w:eastAsiaTheme="minorEastAsia"/>
        </w:rPr>
        <w:t xml:space="preserve"> </w:t>
      </w:r>
      <w:r w:rsidR="003E6672" w:rsidRPr="004C0B65">
        <w:rPr>
          <w:i/>
          <w:iCs/>
        </w:rPr>
        <w:fldChar w:fldCharType="begin">
          <w:fldData xml:space="preserve">PEVuZE5vdGU+PENpdGU+PEF1dGhvcj5Ib3pvPC9BdXRob3I+PFllYXI+MjAwODwvWWVhcj48UmVj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</w:fldData>
        </w:fldChar>
      </w:r>
      <w:r w:rsidR="003E6672">
        <w:rPr>
          <w:i/>
          <w:iCs/>
        </w:rPr>
        <w:instrText xml:space="preserve"> ADDIN EN.CITE </w:instrText>
      </w:r>
      <w:r w:rsidR="003E6672">
        <w:rPr>
          <w:i/>
          <w:iCs/>
        </w:rPr>
        <w:fldChar w:fldCharType="begin">
          <w:fldData xml:space="preserve">PEVuZE5vdGU+PENpdGU+PEF1dGhvcj5Ib3pvPC9BdXRob3I+PFllYXI+MjAwODwvWWVhcj48UmVj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</w:fldData>
        </w:fldChar>
      </w:r>
      <w:r w:rsidR="003E6672">
        <w:rPr>
          <w:i/>
          <w:iCs/>
        </w:rPr>
        <w:instrText xml:space="preserve"> ADDIN EN.CITE.DATA </w:instrText>
      </w:r>
      <w:r w:rsidR="003E6672">
        <w:rPr>
          <w:i/>
          <w:iCs/>
        </w:rPr>
      </w:r>
      <w:r w:rsidR="003E6672">
        <w:rPr>
          <w:i/>
          <w:iCs/>
        </w:rPr>
        <w:fldChar w:fldCharType="end"/>
      </w:r>
      <w:r w:rsidR="003E6672" w:rsidRPr="004C0B65">
        <w:rPr>
          <w:i/>
          <w:iCs/>
        </w:rPr>
      </w:r>
      <w:r w:rsidR="003E6672" w:rsidRPr="004C0B65">
        <w:rPr>
          <w:i/>
          <w:iCs/>
        </w:rPr>
        <w:fldChar w:fldCharType="separate"/>
      </w:r>
      <w:r w:rsidR="003E6672" w:rsidRPr="003E6672">
        <w:rPr>
          <w:i/>
          <w:iCs/>
          <w:noProof/>
          <w:vertAlign w:val="superscript"/>
        </w:rPr>
        <w:t>3-5</w:t>
      </w:r>
      <w:r w:rsidR="003E6672" w:rsidRPr="004C0B65">
        <w:rPr>
          <w:i/>
          <w:iCs/>
        </w:rPr>
        <w:fldChar w:fldCharType="end"/>
      </w:r>
      <w:r w:rsidR="003E6672" w:rsidRPr="00D52045">
        <w:rPr>
          <w:rFonts w:cstheme="minorHAnsi"/>
        </w:rPr>
        <w:t xml:space="preserve"> </w:t>
      </w:r>
      <w:r w:rsidR="003E6672">
        <w:rPr>
          <w:rFonts w:cstheme="minorHAnsi"/>
        </w:rPr>
        <w:t xml:space="preserve"> </w:t>
      </w:r>
    </w:p>
    <w:p w14:paraId="285352A9" w14:textId="7A5D6908" w:rsidR="00F976FD" w:rsidRPr="006D593D" w:rsidRDefault="006D593D" w:rsidP="00F976FD">
      <w:pPr>
        <w:pStyle w:val="Heading1"/>
        <w:rPr>
          <w:rFonts w:eastAsiaTheme="minorEastAsia"/>
          <w:b/>
          <w:bCs/>
          <w:noProof/>
        </w:rPr>
      </w:pPr>
      <w:r w:rsidRPr="006D593D">
        <w:rPr>
          <w:rFonts w:eastAsiaTheme="minorEastAsia"/>
          <w:b/>
          <w:bCs/>
          <w:noProof/>
        </w:rPr>
        <w:t>EUT</w:t>
      </w:r>
      <w:r w:rsidR="000C2BA3" w:rsidRPr="006D593D">
        <w:rPr>
          <w:rFonts w:eastAsiaTheme="minorEastAsia"/>
          <w:b/>
          <w:bCs/>
          <w:noProof/>
        </w:rPr>
        <w:t xml:space="preserve">: Oral contraceptives and hormone theraphy </w:t>
      </w:r>
      <m:oMath>
        <m:r>
          <m:rPr>
            <m:sty m:val="bi"/>
          </m:rPr>
          <w:rPr>
            <w:rFonts w:ascii="Cambria Math" w:eastAsiaTheme="minorEastAsia" w:hAnsi="Cambria Math"/>
            <w:noProof/>
          </w:rPr>
          <m:t>R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</w:rPr>
              <m:t>rx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</w:rPr>
          <m:t>&gt;1</m:t>
        </m:r>
      </m:oMath>
    </w:p>
    <w:p w14:paraId="43756306" w14:textId="157A383C" w:rsidR="00E01CFC" w:rsidRDefault="00E01CFC" w:rsidP="00F976FD">
      <w:pPr>
        <w:spacing w:before="100" w:beforeAutospacing="1" w:after="100" w:afterAutospacing="1" w:line="240" w:lineRule="auto"/>
        <w:contextualSpacing/>
        <w:rPr>
          <w:rFonts w:eastAsiaTheme="minorEastAsia"/>
          <w:noProof/>
        </w:rPr>
      </w:pPr>
      <w:r w:rsidRPr="00E01CFC">
        <w:rPr>
          <w:rFonts w:eastAsiaTheme="minorEastAsia"/>
          <w:noProof/>
        </w:rPr>
        <w:t xml:space="preserve">For </w:t>
      </w:r>
      <w:r w:rsidR="005708B2">
        <w:rPr>
          <w:rFonts w:eastAsiaTheme="minorEastAsia"/>
          <w:noProof/>
        </w:rPr>
        <w:t xml:space="preserve">the </w:t>
      </w:r>
      <w:r w:rsidRPr="00E01CFC">
        <w:rPr>
          <w:rFonts w:eastAsiaTheme="minorEastAsia"/>
          <w:noProof/>
        </w:rPr>
        <w:t>ASH thrombophilia recommendations R15-R20</w:t>
      </w:r>
      <w:r>
        <w:rPr>
          <w:color w:val="0070C0"/>
          <w:kern w:val="2"/>
          <w:sz w:val="24"/>
          <w:szCs w:val="24"/>
          <w14:ligatures w14:val="standardContextual"/>
        </w:rPr>
        <w:fldChar w:fldCharType="begin"/>
      </w:r>
      <w:r>
        <w:rPr>
          <w:color w:val="0070C0"/>
          <w:kern w:val="2"/>
          <w:sz w:val="24"/>
          <w:szCs w:val="24"/>
          <w14:ligatures w14:val="standardContextual"/>
        </w:rPr>
        <w:instrText xml:space="preserve"> ADDIN EN.CITE &lt;EndNote&gt;&lt;Cite&gt;&lt;Author&gt;Middeldorp&lt;/Author&gt;&lt;Year&gt;2023&lt;/Year&gt;&lt;RecNum&gt;34287&lt;/RecNum&gt;&lt;DisplayText&gt;&lt;style face="superscript"&gt;1&lt;/style&gt;&lt;/DisplayText&gt;&lt;record&gt;&lt;rec-number&gt;34287&lt;/rec-number&gt;&lt;foreign-keys&gt;&lt;key app="EN" db-id="df0ef2x91xwrxkefxe3pv098fsx99werdt9a" timestamp="1702738617"&gt;34287&lt;/key&gt;&lt;/foreign-keys&gt;&lt;ref-type name="Journal Article"&gt;17&lt;/ref-type&gt;&lt;contributors&gt;&lt;authors&gt;&lt;author&gt;Middeldorp, Saskia&lt;/author&gt;&lt;author&gt;Nieuwlaat, Robby&lt;/author&gt;&lt;author&gt;Baumann Kreuziger, Lisa&lt;/author&gt;&lt;author&gt;Coppens, Michiel&lt;/author&gt;&lt;author&gt;Houghton, Damon&lt;/author&gt;&lt;author&gt;James, Andra H.&lt;/author&gt;&lt;author&gt;Lang, Eddy&lt;/author&gt;&lt;author&gt;Moll, Stephan&lt;/author&gt;&lt;author&gt;Myers, Tarra&lt;/author&gt;&lt;author&gt;Bhatt, Meha&lt;/author&gt;&lt;author&gt;Chai-Adisaksopha, Chatree&lt;/author&gt;&lt;author&gt;Colunga-Lozano, Luis E.&lt;/author&gt;&lt;author&gt;Karam, Samer G.&lt;/author&gt;&lt;author&gt;Zhang, Yuan&lt;/author&gt;&lt;author&gt;Wiercioch, Wojtek&lt;/author&gt;&lt;author&gt;Schünemann, Holger J.&lt;/author&gt;&lt;author&gt;Iorio, Alfonso&lt;/author&gt;&lt;/authors&gt;&lt;/contributors&gt;&lt;titles&gt;&lt;title&gt;American Society of Hematology 2023 guidelines for management of venous thromboembolism: thrombophilia testing&lt;/title&gt;&lt;secondary-title&gt;Blood Advances&lt;/secondary-title&gt;&lt;/titles&gt;&lt;periodical&gt;&lt;full-title&gt;Blood Advances&lt;/full-title&gt;&lt;/periodical&gt;&lt;pages&gt;7101-7138&lt;/pages&gt;&lt;volume&gt;7&lt;/volume&gt;&lt;number&gt;22&lt;/number&gt;&lt;dates&gt;&lt;year&gt;2023&lt;/year&gt;&lt;/dates&gt;&lt;isbn&gt;2473-9529&lt;/isbn&gt;&lt;urls&gt;&lt;related-urls&gt;&lt;url&gt;https://doi.org/10.1182/bloodadvances.2023010177&lt;/url&gt;&lt;/related-urls&gt;&lt;/urls&gt;&lt;electronic-resource-num&gt;10.1182/bloodadvances.2023010177&lt;/electronic-resource-num&gt;&lt;access-date&gt;12/16/2023&lt;/access-date&gt;&lt;/record&gt;&lt;/Cite&gt;&lt;/EndNote&gt;</w:instrText>
      </w:r>
      <w:r>
        <w:rPr>
          <w:color w:val="0070C0"/>
          <w:kern w:val="2"/>
          <w:sz w:val="24"/>
          <w:szCs w:val="24"/>
          <w14:ligatures w14:val="standardContextual"/>
        </w:rPr>
        <w:fldChar w:fldCharType="separate"/>
      </w:r>
      <w:r w:rsidRPr="002D2527">
        <w:rPr>
          <w:noProof/>
          <w:color w:val="0070C0"/>
          <w:kern w:val="2"/>
          <w:sz w:val="24"/>
          <w:szCs w:val="24"/>
          <w:vertAlign w:val="superscript"/>
          <w14:ligatures w14:val="standardContextual"/>
        </w:rPr>
        <w:t>1</w:t>
      </w:r>
      <w:r>
        <w:rPr>
          <w:color w:val="0070C0"/>
          <w:kern w:val="2"/>
          <w:sz w:val="24"/>
          <w:szCs w:val="24"/>
          <w14:ligatures w14:val="standardContextual"/>
        </w:rPr>
        <w:fldChar w:fldCharType="end"/>
      </w:r>
      <w:r w:rsidRPr="00E01CFC">
        <w:rPr>
          <w:rFonts w:eastAsiaTheme="minorEastAsia"/>
          <w:noProof/>
        </w:rPr>
        <w:t xml:space="preserve"> , we assume that </w:t>
      </w:r>
      <w:r w:rsidR="003A62B7">
        <w:rPr>
          <w:rFonts w:eastAsiaTheme="minorEastAsia"/>
          <w:noProof/>
        </w:rPr>
        <w:t>oral contraceptives (COC) o</w:t>
      </w:r>
      <w:r w:rsidR="001B1017">
        <w:rPr>
          <w:rFonts w:eastAsiaTheme="minorEastAsia"/>
          <w:noProof/>
        </w:rPr>
        <w:t>r</w:t>
      </w:r>
      <w:r w:rsidR="003A62B7">
        <w:rPr>
          <w:rFonts w:eastAsiaTheme="minorEastAsia"/>
          <w:noProof/>
        </w:rPr>
        <w:t xml:space="preserve"> hormone therapy (HRT)</w:t>
      </w:r>
      <w:r w:rsidR="001B1017">
        <w:rPr>
          <w:rFonts w:eastAsiaTheme="minorEastAsia"/>
          <w:noProof/>
        </w:rPr>
        <w:t>,</w:t>
      </w:r>
      <w:r w:rsidR="003A62B7">
        <w:rPr>
          <w:rFonts w:eastAsiaTheme="minorEastAsia"/>
          <w:noProof/>
        </w:rPr>
        <w:t xml:space="preserve"> </w:t>
      </w:r>
      <w:r w:rsidRPr="00E01CFC">
        <w:rPr>
          <w:rFonts w:eastAsiaTheme="minorEastAsia"/>
          <w:noProof/>
        </w:rPr>
        <w:t xml:space="preserve"> </w:t>
      </w:r>
      <w:r>
        <w:rPr>
          <w:rFonts w:eastAsiaTheme="minorEastAsia"/>
          <w:noProof/>
        </w:rPr>
        <w:t>increases</w:t>
      </w:r>
      <w:r w:rsidRPr="00E01CFC">
        <w:rPr>
          <w:rFonts w:eastAsiaTheme="minorEastAsia"/>
          <w:noProof/>
        </w:rPr>
        <w:t xml:space="preserve"> VTE events </w:t>
      </w:r>
      <w:r>
        <w:rPr>
          <w:rFonts w:eastAsiaTheme="minorEastAsia"/>
          <w:noProof/>
        </w:rPr>
        <w:t xml:space="preserve">making the </w:t>
      </w:r>
      <w:r w:rsidR="008E7069">
        <w:rPr>
          <w:rFonts w:eastAsiaTheme="minorEastAsia"/>
          <w:noProof/>
        </w:rPr>
        <w:t xml:space="preserve">model shown </w:t>
      </w:r>
      <w:r w:rsidR="00F32274">
        <w:rPr>
          <w:rFonts w:eastAsiaTheme="minorEastAsia"/>
          <w:noProof/>
        </w:rPr>
        <w:t>to the right,</w:t>
      </w:r>
      <w:r w:rsidR="008E7069">
        <w:rPr>
          <w:rFonts w:eastAsiaTheme="minorEastAsia"/>
          <w:noProof/>
        </w:rPr>
        <w:t xml:space="preserve"> a mirro</w:t>
      </w:r>
      <w:r w:rsidR="00F32274">
        <w:rPr>
          <w:rFonts w:eastAsiaTheme="minorEastAsia"/>
          <w:noProof/>
        </w:rPr>
        <w:t>r image of the model displayed above.</w:t>
      </w:r>
      <w:r w:rsidR="00F32274" w:rsidRPr="00F32274">
        <w:rPr>
          <w:kern w:val="2"/>
          <w:sz w:val="24"/>
          <w:szCs w:val="24"/>
          <w14:ligatures w14:val="standardContextual"/>
        </w:rPr>
        <w:t xml:space="preserve"> </w:t>
      </w:r>
      <w:r w:rsidR="00F32274" w:rsidRPr="00E01CFC">
        <w:rPr>
          <w:kern w:val="2"/>
          <w:sz w:val="24"/>
          <w:szCs w:val="24"/>
          <w14:ligatures w14:val="standardContextual"/>
        </w:rPr>
        <w:fldChar w:fldCharType="begin"/>
      </w:r>
      <w:r w:rsidR="00F32274" w:rsidRPr="00E01CFC">
        <w:rPr>
          <w:kern w:val="2"/>
          <w:sz w:val="24"/>
          <w:szCs w:val="24"/>
          <w14:ligatures w14:val="standardContextual"/>
        </w:rPr>
        <w:instrText xml:space="preserve"> ADDIN EN.CITE &lt;EndNote&gt;&lt;Cite&gt;&lt;Author&gt;Djulbegovic&lt;/Author&gt;&lt;Year&gt;2024&lt;/Year&gt;&lt;RecNum&gt;34368&lt;/RecNum&gt;&lt;DisplayText&gt;&lt;style face="superscript"&gt;2&lt;/style&gt;&lt;/DisplayText&gt;&lt;record&gt;&lt;rec-number&gt;34368&lt;/rec-number&gt;&lt;foreign-keys&gt;&lt;key app="EN" db-id="df0ef2x91xwrxkefxe3pv098fsx99werdt9a" timestamp="1713307562"&gt;34368&lt;/key&gt;&lt;/foreign-keys&gt;&lt;ref-type name="Journal Article"&gt;17&lt;/ref-type&gt;&lt;contributors&gt;&lt;authors&gt;&lt;author&gt;Djulbegovic, Benjamin&lt;/author&gt;&lt;author&gt;Hozo, Iztok&lt;/author&gt;&lt;author&gt;Guyatt, Gordon H&lt;/author&gt;&lt;/authors&gt;&lt;/contributors&gt;&lt;titles&gt;&lt;title&gt;Decision theoretical foundation of clinical practice guidelines: an extension of the ASH thrombophilia guidelines&lt;/title&gt;&lt;secondary-title&gt;Blood Advances&lt;/secondary-title&gt;&lt;/titles&gt;&lt;periodical&gt;&lt;full-title&gt;Blood Advances&lt;/full-title&gt;&lt;/periodical&gt;&lt;dates&gt;&lt;year&gt;2024&lt;/year&gt;&lt;/dates&gt;&lt;isbn&gt;2473-9529&lt;/isbn&gt;&lt;urls&gt;&lt;related-urls&gt;&lt;url&gt;https://doi.org/10.1182/bloodadvances.2024012931&lt;/url&gt;&lt;/related-urls&gt;&lt;/urls&gt;&lt;custom1&gt;bloodadvances.2024012931&lt;/custom1&gt;&lt;electronic-resource-num&gt;10.1182/bloodadvances.2024012931&lt;/electronic-resource-num&gt;&lt;access-date&gt;4/16/2024&lt;/access-date&gt;&lt;/record&gt;&lt;/Cite&gt;&lt;/EndNote&gt;</w:instrText>
      </w:r>
      <w:r w:rsidR="00F32274" w:rsidRPr="00E01CFC">
        <w:rPr>
          <w:kern w:val="2"/>
          <w:sz w:val="24"/>
          <w:szCs w:val="24"/>
          <w14:ligatures w14:val="standardContextual"/>
        </w:rPr>
        <w:fldChar w:fldCharType="separate"/>
      </w:r>
      <w:r w:rsidR="00F32274" w:rsidRPr="00E01CFC">
        <w:rPr>
          <w:noProof/>
          <w:kern w:val="2"/>
          <w:sz w:val="24"/>
          <w:szCs w:val="24"/>
          <w:vertAlign w:val="superscript"/>
          <w14:ligatures w14:val="standardContextual"/>
        </w:rPr>
        <w:t>2</w:t>
      </w:r>
      <w:r w:rsidR="00F32274" w:rsidRPr="00E01CFC">
        <w:rPr>
          <w:kern w:val="2"/>
          <w:sz w:val="24"/>
          <w:szCs w:val="24"/>
          <w14:ligatures w14:val="standardContextual"/>
        </w:rPr>
        <w:fldChar w:fldCharType="end"/>
      </w:r>
    </w:p>
    <w:p w14:paraId="062FA313" w14:textId="08D4FB21" w:rsidR="009924FE" w:rsidRDefault="00A85AD6" w:rsidP="00F976FD">
      <w:pPr>
        <w:spacing w:before="100" w:beforeAutospacing="1" w:after="100" w:afterAutospacing="1" w:line="240" w:lineRule="auto"/>
        <w:contextualSpacing/>
        <w:rPr>
          <w:rFonts w:eastAsiaTheme="minorEastAsia"/>
          <w:noProof/>
        </w:rPr>
      </w:pPr>
      <w:r>
        <w:rPr>
          <w:rFonts w:eastAsiaTheme="minorEastAsia"/>
          <w:noProof/>
        </w:rPr>
        <w:t>The formulas (1) to (3) above are the same</w:t>
      </w:r>
      <w:r w:rsidR="00EC2FCF">
        <w:rPr>
          <w:rFonts w:eastAsiaTheme="minorEastAsia"/>
          <w:noProof/>
        </w:rPr>
        <w:t>. The difference is that now</w:t>
      </w:r>
      <w:r w:rsidR="00EB6F14">
        <w:rPr>
          <w:rFonts w:eastAsiaTheme="minorEastAsia"/>
          <w:noProof/>
        </w:rPr>
        <w:t xml:space="preserve">, the risk of bleeding is replaced by the risk of pregnancy in </w:t>
      </w:r>
      <w:r w:rsidR="005708B2">
        <w:rPr>
          <w:rFonts w:eastAsiaTheme="minorEastAsia"/>
          <w:noProof/>
        </w:rPr>
        <w:t xml:space="preserve">the </w:t>
      </w:r>
      <w:r w:rsidR="00EB6F14">
        <w:rPr>
          <w:rFonts w:eastAsiaTheme="minorEastAsia"/>
          <w:noProof/>
        </w:rPr>
        <w:t xml:space="preserve">case of </w:t>
      </w:r>
      <w:r w:rsidR="00DF4505">
        <w:rPr>
          <w:rFonts w:eastAsiaTheme="minorEastAsia"/>
          <w:noProof/>
        </w:rPr>
        <w:t>oral contraceptives (COC) or the risk of severe menopausal event</w:t>
      </w:r>
      <w:r w:rsidR="005708B2">
        <w:rPr>
          <w:rFonts w:eastAsiaTheme="minorEastAsia"/>
          <w:noProof/>
        </w:rPr>
        <w:t>s</w:t>
      </w:r>
      <w:r w:rsidR="00DF4505">
        <w:rPr>
          <w:rFonts w:eastAsiaTheme="minorEastAsia"/>
          <w:noProof/>
        </w:rPr>
        <w:t xml:space="preserve"> </w:t>
      </w:r>
      <w:r w:rsidR="00E85871">
        <w:rPr>
          <w:rFonts w:eastAsiaTheme="minorEastAsia"/>
          <w:noProof/>
        </w:rPr>
        <w:t>in</w:t>
      </w:r>
      <w:r w:rsidR="005708B2">
        <w:rPr>
          <w:rFonts w:eastAsiaTheme="minorEastAsia"/>
          <w:noProof/>
        </w:rPr>
        <w:t xml:space="preserve"> the</w:t>
      </w:r>
      <w:r w:rsidR="00E85871">
        <w:rPr>
          <w:rFonts w:eastAsiaTheme="minorEastAsia"/>
          <w:noProof/>
        </w:rPr>
        <w:t xml:space="preserve"> case of hormone therapy (HRT). So the utilities will change.</w:t>
      </w:r>
    </w:p>
    <w:p w14:paraId="677297F5" w14:textId="5B5BE80B" w:rsidR="00F976FD" w:rsidRPr="00B303BE" w:rsidRDefault="00F976FD" w:rsidP="00F976FD">
      <w:pPr>
        <w:pStyle w:val="Heading2"/>
        <w:spacing w:before="100" w:beforeAutospacing="1" w:after="100" w:afterAutospacing="1" w:line="240" w:lineRule="auto"/>
        <w:contextualSpacing/>
        <w:rPr>
          <w:rFonts w:eastAsiaTheme="minorEastAsia"/>
          <w:b/>
          <w:bCs/>
          <w:sz w:val="22"/>
          <w:szCs w:val="22"/>
        </w:rPr>
      </w:pPr>
      <w:r w:rsidRPr="00B303BE">
        <w:rPr>
          <w:rFonts w:eastAsiaTheme="minorEastAsia"/>
          <w:b/>
          <w:bCs/>
          <w:sz w:val="22"/>
          <w:szCs w:val="22"/>
        </w:rPr>
        <w:t xml:space="preserve">Utilities: </w:t>
      </w:r>
      <w:r w:rsidR="00754295" w:rsidRPr="00B303BE">
        <w:rPr>
          <w:rFonts w:eastAsiaTheme="minorEastAsia"/>
          <w:b/>
          <w:bCs/>
          <w:sz w:val="22"/>
          <w:szCs w:val="22"/>
        </w:rPr>
        <w:t xml:space="preserve">Weighted average of </w:t>
      </w:r>
      <w:r w:rsidR="000D1BAD" w:rsidRPr="00B303BE">
        <w:rPr>
          <w:rFonts w:eastAsiaTheme="minorEastAsia"/>
          <w:b/>
          <w:bCs/>
          <w:sz w:val="22"/>
          <w:szCs w:val="22"/>
        </w:rPr>
        <w:t xml:space="preserve">combined </w:t>
      </w:r>
      <w:r w:rsidR="00754295" w:rsidRPr="00B303BE">
        <w:rPr>
          <w:rFonts w:eastAsiaTheme="minorEastAsia"/>
          <w:b/>
          <w:bCs/>
          <w:sz w:val="22"/>
          <w:szCs w:val="22"/>
        </w:rPr>
        <w:t>events</w:t>
      </w:r>
    </w:p>
    <w:p w14:paraId="7D2C9CA7" w14:textId="77777777" w:rsidR="004070B4" w:rsidRPr="004070B4" w:rsidRDefault="00E37099" w:rsidP="00F976FD">
      <w:pPr>
        <w:spacing w:before="100" w:beforeAutospacing="1" w:after="100" w:afterAutospacing="1" w:line="240" w:lineRule="auto"/>
        <w:contextualSpacing/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RV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norx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; 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norx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;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rx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RV</m:t>
              </m:r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RV</m:t>
              </m:r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r>
                <w:rPr>
                  <w:rFonts w:ascii="Cambria Math" w:eastAsiaTheme="minorEastAsia" w:hAnsi="Cambria Math"/>
                </w:rPr>
                <m:t>RV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56D6430A" w14:textId="70D02BC8" w:rsidR="00F976FD" w:rsidRPr="00CD1232" w:rsidRDefault="00F976FD" w:rsidP="00F976FD">
      <w:pPr>
        <w:spacing w:before="100" w:beforeAutospacing="1" w:after="100" w:afterAutospacing="1" w:line="240" w:lineRule="auto"/>
        <w:contextualSpacing/>
      </w:pPr>
      <w:r w:rsidRPr="00CD1232">
        <w:t>Then the expected utilities and thresholds are</w:t>
      </w:r>
    </w:p>
    <w:p w14:paraId="613B8C0B" w14:textId="0FDA3423" w:rsidR="005C6067" w:rsidRPr="00846385" w:rsidRDefault="00F976FD" w:rsidP="00F976FD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NoRx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RV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norx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1+RV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Test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⋅R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⋅p+RV⋅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norx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1+RV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p⋅R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rx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RV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1+RV</m:t>
              </m:r>
            </m:den>
          </m:f>
        </m:oMath>
      </m:oMathPara>
    </w:p>
    <w:p w14:paraId="6E4B22F1" w14:textId="3A6B6B81" w:rsidR="00F976FD" w:rsidRDefault="009F6A60" w:rsidP="00F976FD">
      <w:pPr>
        <w:spacing w:before="100" w:beforeAutospacing="1" w:after="100" w:afterAutospacing="1" w:line="240" w:lineRule="auto"/>
        <w:contextualSpacing/>
        <w:rPr>
          <w:rFonts w:eastAsiaTheme="minorEastAsia"/>
          <w:iCs/>
        </w:rPr>
      </w:pPr>
      <w:r>
        <w:rPr>
          <w:rFonts w:eastAsiaTheme="minorEastAsia"/>
        </w:rPr>
        <w:t>I</w:t>
      </w:r>
      <w:r w:rsidR="00523AE2">
        <w:rPr>
          <w:rFonts w:eastAsiaTheme="minorEastAsia"/>
        </w:rPr>
        <w:t xml:space="preserve">f the relative risk of COC </w:t>
      </w:r>
      <w:r w:rsidR="005C3DCA">
        <w:rPr>
          <w:rFonts w:eastAsiaTheme="minorEastAsia"/>
        </w:rPr>
        <w:t xml:space="preserve">in preventing pregnancies is </w:t>
      </w:r>
      <m:oMath>
        <m:r>
          <w:rPr>
            <w:rFonts w:ascii="Cambria Math" w:eastAsiaTheme="minorEastAsia" w:hAnsi="Cambria Math"/>
          </w:rPr>
          <m:t>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Hrx</m:t>
            </m:r>
          </m:sub>
        </m:sSub>
        <m:r>
          <w:rPr>
            <w:rFonts w:ascii="Cambria Math" w:eastAsiaTheme="minorEastAsia" w:hAnsi="Cambria Math"/>
          </w:rPr>
          <m:t>=R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COC</m:t>
            </m:r>
          </m:sub>
        </m:sSub>
      </m:oMath>
      <w:r w:rsidR="005C3DCA">
        <w:rPr>
          <w:rFonts w:eastAsiaTheme="minorEastAsia"/>
        </w:rPr>
        <w:t xml:space="preserve"> and relative risk </w:t>
      </w:r>
      <w:r w:rsidR="00422A09">
        <w:rPr>
          <w:rFonts w:eastAsiaTheme="minorEastAsia"/>
        </w:rPr>
        <w:t xml:space="preserve">of HRT in preventing serious menopausal events is </w:t>
      </w:r>
      <m:oMath>
        <m:r>
          <w:rPr>
            <w:rFonts w:ascii="Cambria Math" w:eastAsiaTheme="minorEastAsia" w:hAnsi="Cambria Math"/>
          </w:rPr>
          <m:t>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HRx</m:t>
            </m:r>
          </m:sub>
        </m:sSub>
        <m:r>
          <w:rPr>
            <w:rFonts w:ascii="Cambria Math" w:eastAsiaTheme="minorEastAsia" w:hAnsi="Cambria Math"/>
          </w:rPr>
          <m:t>=R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HRT</m:t>
            </m:r>
          </m:sub>
        </m:sSub>
        <m:r>
          <w:rPr>
            <w:rFonts w:ascii="Cambria Math" w:eastAsiaTheme="minorEastAsia" w:hAnsi="Cambria Math"/>
          </w:rPr>
          <m:t xml:space="preserve"> , i.e., </m:t>
        </m:r>
      </m:oMath>
      <w:r w:rsidR="00F976FD" w:rsidRPr="00CD123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rx</m:t>
            </m:r>
          </m:sub>
        </m:sSub>
        <m:r>
          <w:rPr>
            <w:rFonts w:ascii="Cambria Math" w:eastAsiaTheme="minorEastAsia" w:hAnsi="Cambria Math"/>
          </w:rPr>
          <m:t>=R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COC</m:t>
            </m:r>
          </m:sub>
        </m:sSub>
        <m:r>
          <w:rPr>
            <w:rFonts w:ascii="Cambria Math" w:eastAsiaTheme="minorEastAsia" w:hAnsi="Cambria Math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norx</m:t>
            </m:r>
          </m:sub>
        </m:sSub>
      </m:oMath>
      <w:r w:rsidR="00957FB9">
        <w:rPr>
          <w:rFonts w:eastAsiaTheme="minorEastAsia"/>
        </w:rPr>
        <w:t xml:space="preserve"> </w:t>
      </w:r>
      <w:r w:rsidR="00F8592C">
        <w:rPr>
          <w:rFonts w:eastAsiaTheme="minorEastAsia"/>
        </w:rPr>
        <w:t xml:space="preserve">for pregnancies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rx</m:t>
            </m:r>
          </m:sub>
        </m:sSub>
        <m:r>
          <w:rPr>
            <w:rFonts w:ascii="Cambria Math" w:eastAsiaTheme="minorEastAsia" w:hAnsi="Cambria Math"/>
          </w:rPr>
          <m:t>=R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HRT</m:t>
            </m:r>
          </m:sub>
        </m:sSub>
        <m:r>
          <w:rPr>
            <w:rFonts w:ascii="Cambria Math" w:eastAsiaTheme="minorEastAsia" w:hAnsi="Cambria Math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norx</m:t>
            </m:r>
          </m:sub>
        </m:sSub>
      </m:oMath>
      <w:r w:rsidR="00F976FD">
        <w:rPr>
          <w:rFonts w:eastAsiaTheme="minorEastAsia"/>
        </w:rPr>
        <w:t xml:space="preserve"> </w:t>
      </w:r>
      <w:r w:rsidR="00F8592C">
        <w:rPr>
          <w:rFonts w:eastAsiaTheme="minorEastAsia"/>
        </w:rPr>
        <w:t xml:space="preserve">for severe menopausal events, we can combine them as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rx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norx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HRx</m:t>
                </m:r>
              </m:sub>
            </m:sSub>
            <m:r>
              <w:rPr>
                <w:rFonts w:ascii="Cambria Math" w:eastAsiaTheme="minorEastAsia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norx</m:t>
            </m:r>
          </m:sub>
        </m:sSub>
      </m:oMath>
      <w:r w:rsidR="00F976FD">
        <w:rPr>
          <w:rFonts w:eastAsiaTheme="minorEastAsia"/>
          <w:i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3685"/>
      </w:tblGrid>
      <w:tr w:rsidR="00F976FD" w:rsidRPr="00CD1232" w14:paraId="0FA39EDF" w14:textId="77777777" w:rsidTr="00ED7973">
        <w:trPr>
          <w:trHeight w:val="575"/>
        </w:trPr>
        <w:tc>
          <w:tcPr>
            <w:tcW w:w="5665" w:type="dxa"/>
            <w:vAlign w:val="center"/>
          </w:tcPr>
          <w:p w14:paraId="53886B04" w14:textId="195EF17F" w:rsidR="00F976FD" w:rsidRPr="00CD1232" w:rsidRDefault="00E37099" w:rsidP="00AA0CDF">
            <w:pPr>
              <w:spacing w:before="100" w:beforeAutospacing="1" w:after="100" w:afterAutospacing="1"/>
              <w:contextualSpacing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RV</m:t>
                    </m:r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HRx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norx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3685" w:type="dxa"/>
            <w:vAlign w:val="center"/>
          </w:tcPr>
          <w:p w14:paraId="337E4ED9" w14:textId="0B4E206B" w:rsidR="00F976FD" w:rsidRPr="00CD1232" w:rsidRDefault="00E37099" w:rsidP="00C951D2">
            <w:pPr>
              <w:spacing w:before="100" w:beforeAutospacing="1" w:after="100" w:afterAutospacing="1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: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Rx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p</m:t>
                  </m:r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vs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NoRx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</m:d>
            </m:oMath>
            <w:r w:rsidR="00C951D2">
              <w:rPr>
                <w:rFonts w:asciiTheme="minorHAnsi" w:eastAsiaTheme="minorEastAsia" w:hAnsiTheme="minorHAnsi" w:cstheme="minorBidi"/>
              </w:rPr>
              <w:t xml:space="preserve"> </w:t>
            </w:r>
          </w:p>
        </w:tc>
      </w:tr>
      <w:tr w:rsidR="00F976FD" w:rsidRPr="00CD1232" w14:paraId="438AF7F4" w14:textId="77777777" w:rsidTr="00ED7973">
        <w:trPr>
          <w:trHeight w:val="647"/>
        </w:trPr>
        <w:tc>
          <w:tcPr>
            <w:tcW w:w="5665" w:type="dxa"/>
            <w:vAlign w:val="center"/>
          </w:tcPr>
          <w:p w14:paraId="131281CB" w14:textId="0F470BAF" w:rsidR="00F976FD" w:rsidRPr="00CD1232" w:rsidRDefault="00E37099" w:rsidP="00AA0CDF">
            <w:pPr>
              <w:spacing w:before="100" w:beforeAutospacing="1" w:after="100" w:afterAutospacing="1"/>
              <w:contextualSpacing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RV</m:t>
                    </m:r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HRx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norx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3685" w:type="dxa"/>
            <w:vAlign w:val="center"/>
          </w:tcPr>
          <w:p w14:paraId="480A05BD" w14:textId="7878E093" w:rsidR="00F976FD" w:rsidRPr="00CD1232" w:rsidRDefault="00E37099" w:rsidP="00C951D2">
            <w:pPr>
              <w:spacing w:before="100" w:beforeAutospacing="1" w:after="100" w:afterAutospacing="1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: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Rx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p</m:t>
                  </m:r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rx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vs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Test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rx</m:t>
                      </m:r>
                    </m:sub>
                  </m:sSub>
                </m:e>
              </m:d>
            </m:oMath>
            <w:r w:rsidR="00C951D2">
              <w:rPr>
                <w:rFonts w:asciiTheme="minorHAnsi" w:eastAsiaTheme="minorEastAsia" w:hAnsiTheme="minorHAnsi" w:cstheme="minorBidi"/>
              </w:rPr>
              <w:t xml:space="preserve"> </w:t>
            </w:r>
          </w:p>
        </w:tc>
      </w:tr>
      <w:tr w:rsidR="00F976FD" w:rsidRPr="00CD1232" w14:paraId="3A610019" w14:textId="77777777" w:rsidTr="00ED7973">
        <w:trPr>
          <w:trHeight w:val="584"/>
        </w:trPr>
        <w:tc>
          <w:tcPr>
            <w:tcW w:w="5665" w:type="dxa"/>
            <w:vAlign w:val="center"/>
          </w:tcPr>
          <w:p w14:paraId="455732BE" w14:textId="74857EA1" w:rsidR="00F976FD" w:rsidRPr="00CD1232" w:rsidRDefault="00E37099" w:rsidP="00AA0CDF">
            <w:pPr>
              <w:spacing w:before="100" w:beforeAutospacing="1" w:after="100" w:afterAutospacing="1"/>
              <w:contextualSpacing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RV</m:t>
                    </m:r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HRx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norx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3685" w:type="dxa"/>
            <w:vAlign w:val="center"/>
          </w:tcPr>
          <w:p w14:paraId="3D427A77" w14:textId="488BA80D" w:rsidR="00F976FD" w:rsidRPr="00CD1232" w:rsidRDefault="00E37099" w:rsidP="00C951D2">
            <w:pPr>
              <w:spacing w:before="100" w:beforeAutospacing="1" w:after="100" w:afterAutospacing="1"/>
              <w:contextualSpacing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3</m:t>
                  </m:r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: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Test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p</m:t>
                  </m:r>
                  <m:r>
                    <w:rPr>
                      <w:rFonts w:ascii="Cambria Math" w:eastAsiaTheme="minorEastAsia" w:hAnsi="Cambria Math" w:cstheme="minorBidi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sz w:val="22"/>
                          <w:szCs w:val="22"/>
                        </w:rPr>
                        <m:t>tt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vs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NoRx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tt</m:t>
                      </m:r>
                    </m:sub>
                  </m:sSub>
                </m:e>
              </m:d>
            </m:oMath>
            <w:r w:rsidR="00C951D2">
              <w:rPr>
                <w:rFonts w:asciiTheme="minorHAnsi" w:eastAsiaTheme="minorEastAsia" w:hAnsiTheme="minorHAnsi" w:cstheme="minorBidi"/>
              </w:rPr>
              <w:t xml:space="preserve"> </w:t>
            </w:r>
          </w:p>
        </w:tc>
      </w:tr>
    </w:tbl>
    <w:p w14:paraId="364D82E5" w14:textId="77777777" w:rsidR="00F976FD" w:rsidRPr="009D703E" w:rsidRDefault="00F976FD" w:rsidP="00F976FD">
      <w:pPr>
        <w:pStyle w:val="Heading2"/>
        <w:spacing w:before="100" w:beforeAutospacing="1" w:after="100" w:afterAutospacing="1" w:line="240" w:lineRule="auto"/>
        <w:contextualSpacing/>
        <w:rPr>
          <w:rFonts w:eastAsiaTheme="minorEastAsia"/>
          <w:b/>
          <w:bCs/>
          <w:sz w:val="22"/>
          <w:szCs w:val="22"/>
        </w:rPr>
      </w:pPr>
      <w:r w:rsidRPr="009D703E">
        <w:rPr>
          <w:rFonts w:eastAsiaTheme="minorEastAsia"/>
          <w:b/>
          <w:bCs/>
          <w:sz w:val="22"/>
          <w:szCs w:val="22"/>
        </w:rPr>
        <w:lastRenderedPageBreak/>
        <w:t>Utilities: Number of VTE cases</w:t>
      </w:r>
    </w:p>
    <w:p w14:paraId="19787EB7" w14:textId="3D82B98B" w:rsidR="00B555D0" w:rsidRPr="00CD1232" w:rsidRDefault="00B555D0" w:rsidP="00B555D0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w:r>
        <w:t xml:space="preserve">If we set </w:t>
      </w:r>
      <m:oMath>
        <m:r>
          <w:rPr>
            <w:rFonts w:ascii="Cambria Math" w:hAnsi="Cambria Math"/>
          </w:rPr>
          <m:t>RV=0</m:t>
        </m:r>
      </m:oMath>
      <w:r>
        <w:rPr>
          <w:rFonts w:eastAsiaTheme="minorEastAsia"/>
        </w:rPr>
        <w:t xml:space="preserve">, we get </w:t>
      </w:r>
      <w:r w:rsidRPr="00CD1232">
        <w:rPr>
          <w:rFonts w:eastAsiaTheme="minorEastAsia"/>
        </w:rPr>
        <w:t xml:space="preserve">the expected number of </w:t>
      </w:r>
      <w:r>
        <w:rPr>
          <w:rFonts w:eastAsiaTheme="minorEastAsia"/>
        </w:rPr>
        <w:t xml:space="preserve">VTE </w:t>
      </w:r>
      <w:r w:rsidRPr="00CD1232">
        <w:rPr>
          <w:rFonts w:eastAsiaTheme="minorEastAsia"/>
        </w:rPr>
        <w:t>cases for each strategy.</w:t>
      </w:r>
    </w:p>
    <w:p w14:paraId="56097C98" w14:textId="1101F81E" w:rsidR="00F976FD" w:rsidRPr="00CD1232" w:rsidRDefault="00F976FD" w:rsidP="00F976FD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Treat none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</w:rPr>
            <m:t>=p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Test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</w:rPr>
            <m:t>=p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⋅R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e>
                  </m:d>
                </m:den>
              </m:f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Treat all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</w:rPr>
            <m:t>=p⋅R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rx</m:t>
              </m:r>
            </m:sub>
          </m:sSub>
        </m:oMath>
      </m:oMathPara>
    </w:p>
    <w:p w14:paraId="44FDC4E3" w14:textId="56EA3F4B" w:rsidR="00F976FD" w:rsidRPr="009D703E" w:rsidRDefault="00F976FD" w:rsidP="00F976FD">
      <w:pPr>
        <w:pStyle w:val="Heading2"/>
        <w:spacing w:before="100" w:beforeAutospacing="1" w:after="100" w:afterAutospacing="1" w:line="240" w:lineRule="auto"/>
        <w:contextualSpacing/>
        <w:rPr>
          <w:rFonts w:eastAsiaTheme="minorEastAsia"/>
          <w:b/>
          <w:bCs/>
          <w:sz w:val="22"/>
          <w:szCs w:val="22"/>
        </w:rPr>
      </w:pPr>
      <w:r w:rsidRPr="009D703E">
        <w:rPr>
          <w:rFonts w:eastAsiaTheme="minorEastAsia"/>
          <w:b/>
          <w:bCs/>
          <w:sz w:val="22"/>
          <w:szCs w:val="22"/>
        </w:rPr>
        <w:t xml:space="preserve">Utilities: Number of </w:t>
      </w:r>
      <w:r w:rsidR="00424F78" w:rsidRPr="009D703E">
        <w:rPr>
          <w:rFonts w:eastAsiaTheme="minorEastAsia"/>
          <w:b/>
          <w:bCs/>
          <w:sz w:val="22"/>
          <w:szCs w:val="22"/>
        </w:rPr>
        <w:t>pregnancies or severe</w:t>
      </w:r>
      <w:r w:rsidR="00475288" w:rsidRPr="009D703E">
        <w:rPr>
          <w:rFonts w:eastAsiaTheme="minorEastAsia"/>
          <w:b/>
          <w:bCs/>
          <w:sz w:val="22"/>
          <w:szCs w:val="22"/>
        </w:rPr>
        <w:t xml:space="preserve"> menopausal events</w:t>
      </w:r>
    </w:p>
    <w:p w14:paraId="02FF09F1" w14:textId="417DBB02" w:rsidR="00137234" w:rsidRPr="00CD1232" w:rsidRDefault="00137234" w:rsidP="00137234">
      <w:pPr>
        <w:spacing w:before="100" w:beforeAutospacing="1" w:after="100" w:afterAutospacing="1" w:line="240" w:lineRule="auto"/>
        <w:contextualSpacing/>
        <w:rPr>
          <w:rFonts w:eastAsiaTheme="minorEastAsia"/>
        </w:rPr>
      </w:pPr>
      <w:r>
        <w:rPr>
          <w:rFonts w:eastAsiaTheme="minorEastAsia"/>
        </w:rPr>
        <w:t xml:space="preserve">If we allow </w:t>
      </w:r>
      <m:oMath>
        <m:r>
          <w:rPr>
            <w:rFonts w:ascii="Cambria Math" w:eastAsiaTheme="minorEastAsia" w:hAnsi="Cambria Math"/>
          </w:rPr>
          <m:t>RV</m:t>
        </m:r>
      </m:oMath>
      <w:r>
        <w:rPr>
          <w:rFonts w:eastAsiaTheme="minorEastAsia"/>
        </w:rPr>
        <w:t xml:space="preserve"> to be infinitely large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RV→∞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, we </w:t>
      </w:r>
      <w:r w:rsidRPr="00CD1232">
        <w:rPr>
          <w:rFonts w:eastAsiaTheme="minorEastAsia"/>
        </w:rPr>
        <w:t xml:space="preserve">calculate the expected number of </w:t>
      </w:r>
      <w:r w:rsidR="00FD2F6B" w:rsidRPr="00FD2F6B">
        <w:rPr>
          <w:rFonts w:eastAsiaTheme="minorEastAsia"/>
        </w:rPr>
        <w:t xml:space="preserve">pregnancies or severe menopausal events </w:t>
      </w:r>
      <w:r w:rsidRPr="00CD1232">
        <w:rPr>
          <w:rFonts w:eastAsiaTheme="minorEastAsia"/>
        </w:rPr>
        <w:t>for each strategy.</w:t>
      </w:r>
      <w:r w:rsidR="009D703E">
        <w:rPr>
          <w:rFonts w:eastAsiaTheme="minorEastAsia"/>
        </w:rPr>
        <w:t xml:space="preserve"> [In practice, we set the case </w:t>
      </w:r>
      <w:r w:rsidR="00FE40CF">
        <w:rPr>
          <w:rFonts w:eastAsiaTheme="minorEastAsia"/>
        </w:rPr>
        <w:t>at RV=1000</w:t>
      </w:r>
      <w:r w:rsidR="006D593D">
        <w:rPr>
          <w:rFonts w:eastAsiaTheme="minorEastAsia"/>
        </w:rPr>
        <w:t xml:space="preserve">; see also </w:t>
      </w:r>
      <w:r w:rsidR="009F01A4">
        <w:rPr>
          <w:rFonts w:eastAsiaTheme="minorEastAsia"/>
        </w:rPr>
        <w:t>EXCEL Tab, “Tutorial-examples”]</w:t>
      </w:r>
    </w:p>
    <w:p w14:paraId="04E9CBA7" w14:textId="77777777" w:rsidR="004F4DCC" w:rsidRDefault="00F976FD" w:rsidP="00F976FD">
      <w:pPr>
        <w:spacing w:before="100" w:beforeAutospacing="1" w:after="100" w:afterAutospacing="1" w:line="240" w:lineRule="auto"/>
        <w:contextualSpacing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Treat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none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norx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Test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Hrx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norx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EU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Treat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all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rx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Hrx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norx</m:t>
              </m:r>
            </m:sub>
          </m:sSub>
        </m:oMath>
      </m:oMathPara>
    </w:p>
    <w:p w14:paraId="7D288E3B" w14:textId="77777777" w:rsidR="004F4DCC" w:rsidRPr="006D593D" w:rsidRDefault="004F4DCC" w:rsidP="00F976FD">
      <w:pPr>
        <w:spacing w:before="100" w:beforeAutospacing="1" w:after="100" w:afterAutospacing="1" w:line="240" w:lineRule="auto"/>
        <w:contextualSpacing/>
        <w:rPr>
          <w:rFonts w:eastAsiaTheme="minorEastAsia"/>
          <w:b/>
          <w:bCs/>
        </w:rPr>
      </w:pPr>
    </w:p>
    <w:p w14:paraId="3BC4CE80" w14:textId="199B93BF" w:rsidR="006D593D" w:rsidRPr="0053433F" w:rsidRDefault="006D593D" w:rsidP="00F976FD">
      <w:pPr>
        <w:spacing w:before="100" w:beforeAutospacing="1" w:after="100" w:afterAutospacing="1" w:line="240" w:lineRule="auto"/>
        <w:contextualSpacing/>
        <w:rPr>
          <w:rFonts w:ascii="Cambria Math" w:eastAsiaTheme="minorEastAsia" w:hAnsi="Cambria Math"/>
          <w:lang w:val="de-DE"/>
          <w:oMath/>
        </w:rPr>
      </w:pPr>
      <w:r w:rsidRPr="0053433F">
        <w:rPr>
          <w:rFonts w:eastAsiaTheme="minorEastAsia"/>
          <w:b/>
          <w:bCs/>
          <w:lang w:val="de-DE"/>
        </w:rPr>
        <w:t>References</w:t>
      </w:r>
    </w:p>
    <w:p w14:paraId="6B164127" w14:textId="77777777" w:rsidR="006D593D" w:rsidRPr="0053433F" w:rsidRDefault="006D593D" w:rsidP="00F32274">
      <w:pPr>
        <w:pStyle w:val="EndNoteBibliography"/>
        <w:spacing w:after="0"/>
        <w:rPr>
          <w:rFonts w:eastAsiaTheme="minorEastAsia"/>
          <w:iCs/>
          <w:lang w:val="de-DE"/>
        </w:rPr>
      </w:pPr>
    </w:p>
    <w:p w14:paraId="5742A3D1" w14:textId="26C1924C" w:rsidR="00F32274" w:rsidRPr="00F32274" w:rsidRDefault="004F4DCC" w:rsidP="00F32274">
      <w:pPr>
        <w:pStyle w:val="EndNoteBibliography"/>
        <w:spacing w:after="0"/>
      </w:pPr>
      <w:r>
        <w:rPr>
          <w:rFonts w:eastAsiaTheme="minorEastAsia"/>
          <w:iCs/>
        </w:rPr>
        <w:fldChar w:fldCharType="begin"/>
      </w:r>
      <w:r w:rsidRPr="0053433F">
        <w:rPr>
          <w:rFonts w:eastAsiaTheme="minorEastAsia"/>
          <w:iCs/>
          <w:lang w:val="de-DE"/>
        </w:rPr>
        <w:instrText xml:space="preserve"> ADDIN EN.REFLIST </w:instrText>
      </w:r>
      <w:r>
        <w:rPr>
          <w:rFonts w:eastAsiaTheme="minorEastAsia"/>
          <w:iCs/>
        </w:rPr>
        <w:fldChar w:fldCharType="separate"/>
      </w:r>
      <w:r w:rsidR="00F32274" w:rsidRPr="0053433F">
        <w:rPr>
          <w:lang w:val="de-DE"/>
        </w:rPr>
        <w:t>1.</w:t>
      </w:r>
      <w:r w:rsidR="00F32274" w:rsidRPr="0053433F">
        <w:rPr>
          <w:lang w:val="de-DE"/>
        </w:rPr>
        <w:tab/>
        <w:t xml:space="preserve">Middeldorp S, Nieuwlaat R, Baumann Kreuziger L, et al. </w:t>
      </w:r>
      <w:r w:rsidR="00F32274" w:rsidRPr="00F32274">
        <w:t xml:space="preserve">American Society of Hematology 2023 guidelines for management of venous thromboembolism: thrombophilia testing. </w:t>
      </w:r>
      <w:r w:rsidR="00F32274" w:rsidRPr="00F32274">
        <w:rPr>
          <w:i/>
        </w:rPr>
        <w:t>Blood Advances</w:t>
      </w:r>
      <w:r w:rsidR="00F32274" w:rsidRPr="00F32274">
        <w:t>. 2023;7(22):7101-7138. doi:10.1182/bloodadvances.2023010177</w:t>
      </w:r>
    </w:p>
    <w:p w14:paraId="04E0A153" w14:textId="77777777" w:rsidR="00F32274" w:rsidRPr="00F32274" w:rsidRDefault="00F32274" w:rsidP="00F32274">
      <w:pPr>
        <w:pStyle w:val="EndNoteBibliography"/>
        <w:spacing w:after="0"/>
      </w:pPr>
      <w:r w:rsidRPr="00F32274">
        <w:t>2.</w:t>
      </w:r>
      <w:r w:rsidRPr="00F32274">
        <w:tab/>
        <w:t xml:space="preserve">Djulbegovic B, Hozo I, Guyatt GH. Decision theoretical foundation of clinical practice guidelines: an extension of the ASH thrombophilia guidelines. </w:t>
      </w:r>
      <w:r w:rsidRPr="00F32274">
        <w:rPr>
          <w:i/>
        </w:rPr>
        <w:t>Blood Advances</w:t>
      </w:r>
      <w:r w:rsidRPr="00F32274">
        <w:t>. 2024;doi:10.1182/bloodadvances.2024012931</w:t>
      </w:r>
    </w:p>
    <w:p w14:paraId="05661E58" w14:textId="77777777" w:rsidR="00F32274" w:rsidRPr="00F32274" w:rsidRDefault="00F32274" w:rsidP="00F32274">
      <w:pPr>
        <w:pStyle w:val="EndNoteBibliography"/>
        <w:spacing w:after="0"/>
      </w:pPr>
      <w:r w:rsidRPr="00F32274">
        <w:t>3.</w:t>
      </w:r>
      <w:r w:rsidRPr="00F32274">
        <w:tab/>
        <w:t xml:space="preserve">Djulbegovic B, Hozo I. Making Decisions When no Further Diagnostic Testing is Available (Expected Regret Theory Threshold Model). </w:t>
      </w:r>
      <w:r w:rsidRPr="00F32274">
        <w:rPr>
          <w:i/>
        </w:rPr>
        <w:t>Cancer Treat Res</w:t>
      </w:r>
      <w:r w:rsidRPr="00F32274">
        <w:t>. 2023;189:39-52. doi:10.1007/978-3-031-37993-2_3</w:t>
      </w:r>
    </w:p>
    <w:p w14:paraId="13752292" w14:textId="77777777" w:rsidR="00F32274" w:rsidRPr="00F32274" w:rsidRDefault="00F32274" w:rsidP="00F32274">
      <w:pPr>
        <w:pStyle w:val="EndNoteBibliography"/>
        <w:spacing w:after="0"/>
      </w:pPr>
      <w:r w:rsidRPr="00F32274">
        <w:t>4.</w:t>
      </w:r>
      <w:r w:rsidRPr="00F32274">
        <w:tab/>
        <w:t xml:space="preserve">Hozo I, Djulbegovic B. When is diagnostic testing inappropriate or irrational? Acceptable regret approach. </w:t>
      </w:r>
      <w:r w:rsidRPr="00F32274">
        <w:rPr>
          <w:i/>
        </w:rPr>
        <w:t>Med Decis Making</w:t>
      </w:r>
      <w:r w:rsidRPr="00F32274">
        <w:t xml:space="preserve">. Jul-Aug 2008;28(4):540-53. </w:t>
      </w:r>
    </w:p>
    <w:p w14:paraId="3704F7C6" w14:textId="77777777" w:rsidR="00F32274" w:rsidRPr="00F32274" w:rsidRDefault="00F32274" w:rsidP="00F32274">
      <w:pPr>
        <w:pStyle w:val="EndNoteBibliography"/>
      </w:pPr>
      <w:r w:rsidRPr="00F32274">
        <w:t>5.</w:t>
      </w:r>
      <w:r w:rsidRPr="00F32274">
        <w:tab/>
        <w:t xml:space="preserve">Hozo I, Djulbegovic B. Clarification and corrections of acceptable regret model. </w:t>
      </w:r>
      <w:r w:rsidRPr="00F32274">
        <w:rPr>
          <w:i/>
        </w:rPr>
        <w:t xml:space="preserve">Medical Decision Making </w:t>
      </w:r>
      <w:r w:rsidRPr="00F32274">
        <w:t xml:space="preserve">2009;29:323-324. </w:t>
      </w:r>
    </w:p>
    <w:p w14:paraId="65854C23" w14:textId="0FBBE9CC" w:rsidR="00F976FD" w:rsidRPr="00CD1232" w:rsidRDefault="004F4DCC" w:rsidP="00F976FD">
      <w:pPr>
        <w:spacing w:before="100" w:beforeAutospacing="1" w:after="100" w:afterAutospacing="1" w:line="240" w:lineRule="auto"/>
        <w:contextualSpacing/>
        <w:rPr>
          <w:rFonts w:eastAsiaTheme="minorEastAsia"/>
          <w:iCs/>
        </w:rPr>
      </w:pPr>
      <w:r>
        <w:rPr>
          <w:rFonts w:eastAsiaTheme="minorEastAsia"/>
          <w:iCs/>
        </w:rPr>
        <w:fldChar w:fldCharType="end"/>
      </w:r>
    </w:p>
    <w:sectPr w:rsidR="00F976FD" w:rsidRPr="00CD1232" w:rsidSect="00842FD8">
      <w:pgSz w:w="12240" w:h="15840"/>
      <w:pgMar w:top="1170" w:right="117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004D7" w14:textId="77777777" w:rsidR="00BD36CD" w:rsidRDefault="00BD36CD" w:rsidP="00237CF1">
      <w:pPr>
        <w:spacing w:after="0" w:line="240" w:lineRule="auto"/>
      </w:pPr>
      <w:r>
        <w:separator/>
      </w:r>
    </w:p>
  </w:endnote>
  <w:endnote w:type="continuationSeparator" w:id="0">
    <w:p w14:paraId="20D3A8DC" w14:textId="77777777" w:rsidR="00BD36CD" w:rsidRDefault="00BD36CD" w:rsidP="00237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67A70" w14:textId="77777777" w:rsidR="00BD36CD" w:rsidRDefault="00BD36CD" w:rsidP="00237CF1">
      <w:pPr>
        <w:spacing w:after="0" w:line="240" w:lineRule="auto"/>
      </w:pPr>
      <w:r>
        <w:separator/>
      </w:r>
    </w:p>
  </w:footnote>
  <w:footnote w:type="continuationSeparator" w:id="0">
    <w:p w14:paraId="7DDEBD12" w14:textId="77777777" w:rsidR="00BD36CD" w:rsidRDefault="00BD36CD" w:rsidP="00237C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21598"/>
    <w:multiLevelType w:val="hybridMultilevel"/>
    <w:tmpl w:val="AEA2EA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400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Q1tzAyNDIyMjG1NDZS0lEKTi0uzszPAykwrgUAC/tUqC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f0ef2x91xwrxkefxe3pv098fsx99werdt9a&quot;&gt;Myrefer-Converted_March2023&lt;record-ids&gt;&lt;item&gt;3353&lt;/item&gt;&lt;item&gt;4016&lt;/item&gt;&lt;item&gt;34247&lt;/item&gt;&lt;item&gt;34287&lt;/item&gt;&lt;item&gt;34368&lt;/item&gt;&lt;/record-ids&gt;&lt;/item&gt;&lt;/Libraries&gt;"/>
  </w:docVars>
  <w:rsids>
    <w:rsidRoot w:val="00D42494"/>
    <w:rsid w:val="00001598"/>
    <w:rsid w:val="00001934"/>
    <w:rsid w:val="000032B6"/>
    <w:rsid w:val="00003E83"/>
    <w:rsid w:val="00003F8B"/>
    <w:rsid w:val="000059F4"/>
    <w:rsid w:val="000068B0"/>
    <w:rsid w:val="00010F76"/>
    <w:rsid w:val="00012636"/>
    <w:rsid w:val="000143BE"/>
    <w:rsid w:val="00016B83"/>
    <w:rsid w:val="00016BC7"/>
    <w:rsid w:val="00017146"/>
    <w:rsid w:val="00017720"/>
    <w:rsid w:val="00017E02"/>
    <w:rsid w:val="00020C53"/>
    <w:rsid w:val="00021E21"/>
    <w:rsid w:val="000222D0"/>
    <w:rsid w:val="00022C73"/>
    <w:rsid w:val="00023282"/>
    <w:rsid w:val="00023673"/>
    <w:rsid w:val="0002428A"/>
    <w:rsid w:val="00024C29"/>
    <w:rsid w:val="00025051"/>
    <w:rsid w:val="00025DE6"/>
    <w:rsid w:val="00026393"/>
    <w:rsid w:val="0002679E"/>
    <w:rsid w:val="000268CB"/>
    <w:rsid w:val="000274D5"/>
    <w:rsid w:val="00030060"/>
    <w:rsid w:val="000305FE"/>
    <w:rsid w:val="000321FA"/>
    <w:rsid w:val="00035434"/>
    <w:rsid w:val="00035678"/>
    <w:rsid w:val="00036B40"/>
    <w:rsid w:val="00037AE3"/>
    <w:rsid w:val="0004028E"/>
    <w:rsid w:val="00041110"/>
    <w:rsid w:val="000424E9"/>
    <w:rsid w:val="00042536"/>
    <w:rsid w:val="00043AAC"/>
    <w:rsid w:val="00044683"/>
    <w:rsid w:val="000455E4"/>
    <w:rsid w:val="0004666A"/>
    <w:rsid w:val="00046EC4"/>
    <w:rsid w:val="00047BD6"/>
    <w:rsid w:val="00050BE2"/>
    <w:rsid w:val="00051917"/>
    <w:rsid w:val="00052BE8"/>
    <w:rsid w:val="000539B7"/>
    <w:rsid w:val="000548F0"/>
    <w:rsid w:val="00056061"/>
    <w:rsid w:val="00056532"/>
    <w:rsid w:val="0005665D"/>
    <w:rsid w:val="000574E0"/>
    <w:rsid w:val="000575A3"/>
    <w:rsid w:val="00060B26"/>
    <w:rsid w:val="00060C93"/>
    <w:rsid w:val="0006121E"/>
    <w:rsid w:val="00061ABB"/>
    <w:rsid w:val="00061E82"/>
    <w:rsid w:val="00062210"/>
    <w:rsid w:val="00062A81"/>
    <w:rsid w:val="00062AA8"/>
    <w:rsid w:val="00062D58"/>
    <w:rsid w:val="00065F33"/>
    <w:rsid w:val="000701D1"/>
    <w:rsid w:val="00071798"/>
    <w:rsid w:val="00071FCC"/>
    <w:rsid w:val="00072BD8"/>
    <w:rsid w:val="000748EB"/>
    <w:rsid w:val="00074B3F"/>
    <w:rsid w:val="000752A5"/>
    <w:rsid w:val="00076681"/>
    <w:rsid w:val="000770FC"/>
    <w:rsid w:val="00080802"/>
    <w:rsid w:val="000810AE"/>
    <w:rsid w:val="00082A70"/>
    <w:rsid w:val="00082FA0"/>
    <w:rsid w:val="00082FD6"/>
    <w:rsid w:val="000843D9"/>
    <w:rsid w:val="000846A8"/>
    <w:rsid w:val="00085141"/>
    <w:rsid w:val="00085510"/>
    <w:rsid w:val="00086070"/>
    <w:rsid w:val="000864D7"/>
    <w:rsid w:val="00086B2E"/>
    <w:rsid w:val="000905F5"/>
    <w:rsid w:val="00090B90"/>
    <w:rsid w:val="0009100C"/>
    <w:rsid w:val="000939CD"/>
    <w:rsid w:val="00093B2F"/>
    <w:rsid w:val="00093C0C"/>
    <w:rsid w:val="0009577D"/>
    <w:rsid w:val="000962B0"/>
    <w:rsid w:val="000970EC"/>
    <w:rsid w:val="000A1299"/>
    <w:rsid w:val="000A1D43"/>
    <w:rsid w:val="000A313B"/>
    <w:rsid w:val="000A528E"/>
    <w:rsid w:val="000A60A7"/>
    <w:rsid w:val="000A66F3"/>
    <w:rsid w:val="000A7EEA"/>
    <w:rsid w:val="000B25DA"/>
    <w:rsid w:val="000B2FCF"/>
    <w:rsid w:val="000B37B1"/>
    <w:rsid w:val="000B3F2E"/>
    <w:rsid w:val="000B4A6C"/>
    <w:rsid w:val="000C019A"/>
    <w:rsid w:val="000C05D0"/>
    <w:rsid w:val="000C09AC"/>
    <w:rsid w:val="000C164D"/>
    <w:rsid w:val="000C21B3"/>
    <w:rsid w:val="000C2BA3"/>
    <w:rsid w:val="000C4008"/>
    <w:rsid w:val="000C6879"/>
    <w:rsid w:val="000C797B"/>
    <w:rsid w:val="000D0F38"/>
    <w:rsid w:val="000D171B"/>
    <w:rsid w:val="000D1BAD"/>
    <w:rsid w:val="000D702C"/>
    <w:rsid w:val="000E060C"/>
    <w:rsid w:val="000E1A37"/>
    <w:rsid w:val="000E2835"/>
    <w:rsid w:val="000E3266"/>
    <w:rsid w:val="000E3E74"/>
    <w:rsid w:val="000E6018"/>
    <w:rsid w:val="000E6293"/>
    <w:rsid w:val="000E6FB2"/>
    <w:rsid w:val="000E7097"/>
    <w:rsid w:val="000F0C07"/>
    <w:rsid w:val="000F18AB"/>
    <w:rsid w:val="000F3C7C"/>
    <w:rsid w:val="000F3D5B"/>
    <w:rsid w:val="000F41B7"/>
    <w:rsid w:val="000F5864"/>
    <w:rsid w:val="000F58BE"/>
    <w:rsid w:val="00100F8D"/>
    <w:rsid w:val="001032C8"/>
    <w:rsid w:val="0010462E"/>
    <w:rsid w:val="00104E32"/>
    <w:rsid w:val="00105860"/>
    <w:rsid w:val="00105C9B"/>
    <w:rsid w:val="001061F7"/>
    <w:rsid w:val="00106868"/>
    <w:rsid w:val="00107CF6"/>
    <w:rsid w:val="0011018E"/>
    <w:rsid w:val="001142CE"/>
    <w:rsid w:val="001145F3"/>
    <w:rsid w:val="00114A8B"/>
    <w:rsid w:val="0011532A"/>
    <w:rsid w:val="0011635F"/>
    <w:rsid w:val="0011686C"/>
    <w:rsid w:val="00121A3D"/>
    <w:rsid w:val="00121FC3"/>
    <w:rsid w:val="001237A5"/>
    <w:rsid w:val="00123B86"/>
    <w:rsid w:val="001258C0"/>
    <w:rsid w:val="0012715F"/>
    <w:rsid w:val="001274E7"/>
    <w:rsid w:val="001306D2"/>
    <w:rsid w:val="001318D8"/>
    <w:rsid w:val="00134ADA"/>
    <w:rsid w:val="0013546B"/>
    <w:rsid w:val="0013612C"/>
    <w:rsid w:val="001366CF"/>
    <w:rsid w:val="00137234"/>
    <w:rsid w:val="00137500"/>
    <w:rsid w:val="00137601"/>
    <w:rsid w:val="00142019"/>
    <w:rsid w:val="001428B7"/>
    <w:rsid w:val="00144024"/>
    <w:rsid w:val="0014405F"/>
    <w:rsid w:val="00144267"/>
    <w:rsid w:val="001444F9"/>
    <w:rsid w:val="0014624C"/>
    <w:rsid w:val="001509D6"/>
    <w:rsid w:val="00150D03"/>
    <w:rsid w:val="00151AF3"/>
    <w:rsid w:val="00151B1A"/>
    <w:rsid w:val="00151FD4"/>
    <w:rsid w:val="0015210F"/>
    <w:rsid w:val="001550DE"/>
    <w:rsid w:val="0015603D"/>
    <w:rsid w:val="001635DF"/>
    <w:rsid w:val="00164018"/>
    <w:rsid w:val="001659DD"/>
    <w:rsid w:val="00165CF5"/>
    <w:rsid w:val="00167873"/>
    <w:rsid w:val="00170CFA"/>
    <w:rsid w:val="001711B2"/>
    <w:rsid w:val="00171903"/>
    <w:rsid w:val="00172B40"/>
    <w:rsid w:val="00174F47"/>
    <w:rsid w:val="00180C58"/>
    <w:rsid w:val="00180DE4"/>
    <w:rsid w:val="001812E1"/>
    <w:rsid w:val="00181345"/>
    <w:rsid w:val="001818FB"/>
    <w:rsid w:val="001826D9"/>
    <w:rsid w:val="001831FD"/>
    <w:rsid w:val="00183741"/>
    <w:rsid w:val="00186491"/>
    <w:rsid w:val="00186EAD"/>
    <w:rsid w:val="00191FD7"/>
    <w:rsid w:val="00192376"/>
    <w:rsid w:val="001937E2"/>
    <w:rsid w:val="00193A0B"/>
    <w:rsid w:val="0019436E"/>
    <w:rsid w:val="00194CD2"/>
    <w:rsid w:val="001958E8"/>
    <w:rsid w:val="00197FB1"/>
    <w:rsid w:val="001A04AB"/>
    <w:rsid w:val="001A0B34"/>
    <w:rsid w:val="001A1504"/>
    <w:rsid w:val="001A1952"/>
    <w:rsid w:val="001A1E48"/>
    <w:rsid w:val="001A2E7D"/>
    <w:rsid w:val="001A3267"/>
    <w:rsid w:val="001A3BD2"/>
    <w:rsid w:val="001A5169"/>
    <w:rsid w:val="001A566E"/>
    <w:rsid w:val="001A7C55"/>
    <w:rsid w:val="001B04CC"/>
    <w:rsid w:val="001B1017"/>
    <w:rsid w:val="001B2D05"/>
    <w:rsid w:val="001B4B76"/>
    <w:rsid w:val="001B5BEC"/>
    <w:rsid w:val="001B74B1"/>
    <w:rsid w:val="001B759E"/>
    <w:rsid w:val="001C0D99"/>
    <w:rsid w:val="001C1CE2"/>
    <w:rsid w:val="001C3151"/>
    <w:rsid w:val="001C31FC"/>
    <w:rsid w:val="001C3ACA"/>
    <w:rsid w:val="001C5FAA"/>
    <w:rsid w:val="001C6BD8"/>
    <w:rsid w:val="001C722D"/>
    <w:rsid w:val="001C7DD7"/>
    <w:rsid w:val="001D4608"/>
    <w:rsid w:val="001D5D52"/>
    <w:rsid w:val="001E00AD"/>
    <w:rsid w:val="001E0BB9"/>
    <w:rsid w:val="001E239D"/>
    <w:rsid w:val="001E26C1"/>
    <w:rsid w:val="001E4A36"/>
    <w:rsid w:val="001E56C9"/>
    <w:rsid w:val="001E69D3"/>
    <w:rsid w:val="001E6AE6"/>
    <w:rsid w:val="001E6C0D"/>
    <w:rsid w:val="001F560F"/>
    <w:rsid w:val="001F59A5"/>
    <w:rsid w:val="0020162C"/>
    <w:rsid w:val="00203041"/>
    <w:rsid w:val="00203FCA"/>
    <w:rsid w:val="0020501A"/>
    <w:rsid w:val="002059F7"/>
    <w:rsid w:val="00205AB0"/>
    <w:rsid w:val="00207706"/>
    <w:rsid w:val="002103D6"/>
    <w:rsid w:val="00210A9C"/>
    <w:rsid w:val="00211C96"/>
    <w:rsid w:val="00212F62"/>
    <w:rsid w:val="00213F23"/>
    <w:rsid w:val="00215889"/>
    <w:rsid w:val="00216C7A"/>
    <w:rsid w:val="00220A0C"/>
    <w:rsid w:val="002213B2"/>
    <w:rsid w:val="00222F8A"/>
    <w:rsid w:val="002232FB"/>
    <w:rsid w:val="00223574"/>
    <w:rsid w:val="002235F8"/>
    <w:rsid w:val="002257D9"/>
    <w:rsid w:val="0022772C"/>
    <w:rsid w:val="002303BE"/>
    <w:rsid w:val="002316C6"/>
    <w:rsid w:val="002324A9"/>
    <w:rsid w:val="0023297B"/>
    <w:rsid w:val="00236951"/>
    <w:rsid w:val="002377ED"/>
    <w:rsid w:val="00237CF1"/>
    <w:rsid w:val="00237EF0"/>
    <w:rsid w:val="00240D3B"/>
    <w:rsid w:val="00241842"/>
    <w:rsid w:val="00241A40"/>
    <w:rsid w:val="00241B1A"/>
    <w:rsid w:val="00244A89"/>
    <w:rsid w:val="00245460"/>
    <w:rsid w:val="00245D68"/>
    <w:rsid w:val="002463F5"/>
    <w:rsid w:val="00247BA1"/>
    <w:rsid w:val="002509FB"/>
    <w:rsid w:val="00251F24"/>
    <w:rsid w:val="002525DA"/>
    <w:rsid w:val="00252E5F"/>
    <w:rsid w:val="00256516"/>
    <w:rsid w:val="00256F4C"/>
    <w:rsid w:val="00257A58"/>
    <w:rsid w:val="00261D9F"/>
    <w:rsid w:val="00261FB7"/>
    <w:rsid w:val="00264DE6"/>
    <w:rsid w:val="00265F8D"/>
    <w:rsid w:val="00266D56"/>
    <w:rsid w:val="00267526"/>
    <w:rsid w:val="00267931"/>
    <w:rsid w:val="00270434"/>
    <w:rsid w:val="00272ED4"/>
    <w:rsid w:val="002730C8"/>
    <w:rsid w:val="0027373E"/>
    <w:rsid w:val="00273D0D"/>
    <w:rsid w:val="002776E2"/>
    <w:rsid w:val="002807E0"/>
    <w:rsid w:val="00282567"/>
    <w:rsid w:val="002840EB"/>
    <w:rsid w:val="00284106"/>
    <w:rsid w:val="00284DD6"/>
    <w:rsid w:val="0028510F"/>
    <w:rsid w:val="002855CC"/>
    <w:rsid w:val="00285EA7"/>
    <w:rsid w:val="00286429"/>
    <w:rsid w:val="00287101"/>
    <w:rsid w:val="0028744C"/>
    <w:rsid w:val="002876DE"/>
    <w:rsid w:val="00287791"/>
    <w:rsid w:val="0029087E"/>
    <w:rsid w:val="00290991"/>
    <w:rsid w:val="00290DEA"/>
    <w:rsid w:val="00292440"/>
    <w:rsid w:val="00294325"/>
    <w:rsid w:val="00295CEC"/>
    <w:rsid w:val="0029694D"/>
    <w:rsid w:val="002972E8"/>
    <w:rsid w:val="002A0CAF"/>
    <w:rsid w:val="002A1998"/>
    <w:rsid w:val="002A236C"/>
    <w:rsid w:val="002A4374"/>
    <w:rsid w:val="002A43B6"/>
    <w:rsid w:val="002A4C62"/>
    <w:rsid w:val="002A5990"/>
    <w:rsid w:val="002A5CA7"/>
    <w:rsid w:val="002A6C88"/>
    <w:rsid w:val="002A7967"/>
    <w:rsid w:val="002A7F0D"/>
    <w:rsid w:val="002B05DD"/>
    <w:rsid w:val="002B0CDE"/>
    <w:rsid w:val="002B2DDF"/>
    <w:rsid w:val="002B2FA4"/>
    <w:rsid w:val="002B30B5"/>
    <w:rsid w:val="002B4955"/>
    <w:rsid w:val="002B5504"/>
    <w:rsid w:val="002B620E"/>
    <w:rsid w:val="002C1A75"/>
    <w:rsid w:val="002C315F"/>
    <w:rsid w:val="002C3F81"/>
    <w:rsid w:val="002C6346"/>
    <w:rsid w:val="002D1889"/>
    <w:rsid w:val="002D1CCB"/>
    <w:rsid w:val="002D2527"/>
    <w:rsid w:val="002D283E"/>
    <w:rsid w:val="002D324F"/>
    <w:rsid w:val="002D4FBF"/>
    <w:rsid w:val="002D5936"/>
    <w:rsid w:val="002D5A5C"/>
    <w:rsid w:val="002D5FCD"/>
    <w:rsid w:val="002D6ABF"/>
    <w:rsid w:val="002D6BD5"/>
    <w:rsid w:val="002D6E88"/>
    <w:rsid w:val="002E07CA"/>
    <w:rsid w:val="002E1409"/>
    <w:rsid w:val="002E61FA"/>
    <w:rsid w:val="002E7A50"/>
    <w:rsid w:val="002E7D19"/>
    <w:rsid w:val="002F223B"/>
    <w:rsid w:val="002F30D0"/>
    <w:rsid w:val="002F6FD8"/>
    <w:rsid w:val="002F6FDD"/>
    <w:rsid w:val="002F7D16"/>
    <w:rsid w:val="002F7FA1"/>
    <w:rsid w:val="003000B4"/>
    <w:rsid w:val="00301D6C"/>
    <w:rsid w:val="00302002"/>
    <w:rsid w:val="003057D3"/>
    <w:rsid w:val="003060C8"/>
    <w:rsid w:val="00306738"/>
    <w:rsid w:val="0030714A"/>
    <w:rsid w:val="00311433"/>
    <w:rsid w:val="00313441"/>
    <w:rsid w:val="0031510C"/>
    <w:rsid w:val="0031697F"/>
    <w:rsid w:val="003207FC"/>
    <w:rsid w:val="00323502"/>
    <w:rsid w:val="003238B6"/>
    <w:rsid w:val="003250AB"/>
    <w:rsid w:val="003260AA"/>
    <w:rsid w:val="00326B16"/>
    <w:rsid w:val="00327749"/>
    <w:rsid w:val="00331CB0"/>
    <w:rsid w:val="00331FE4"/>
    <w:rsid w:val="0033201A"/>
    <w:rsid w:val="00333356"/>
    <w:rsid w:val="0033385F"/>
    <w:rsid w:val="0033422B"/>
    <w:rsid w:val="00334281"/>
    <w:rsid w:val="00336A1A"/>
    <w:rsid w:val="00337CF1"/>
    <w:rsid w:val="00342A39"/>
    <w:rsid w:val="003468FD"/>
    <w:rsid w:val="00350942"/>
    <w:rsid w:val="0035121A"/>
    <w:rsid w:val="003538FF"/>
    <w:rsid w:val="00354277"/>
    <w:rsid w:val="003543A6"/>
    <w:rsid w:val="00360027"/>
    <w:rsid w:val="00360265"/>
    <w:rsid w:val="00360853"/>
    <w:rsid w:val="00360AE8"/>
    <w:rsid w:val="00362A4A"/>
    <w:rsid w:val="0036335B"/>
    <w:rsid w:val="0036388B"/>
    <w:rsid w:val="0036481B"/>
    <w:rsid w:val="00364872"/>
    <w:rsid w:val="0036603F"/>
    <w:rsid w:val="00366147"/>
    <w:rsid w:val="00366EB5"/>
    <w:rsid w:val="003724AC"/>
    <w:rsid w:val="00373415"/>
    <w:rsid w:val="00373742"/>
    <w:rsid w:val="00373EF5"/>
    <w:rsid w:val="003756FF"/>
    <w:rsid w:val="00376A29"/>
    <w:rsid w:val="00381883"/>
    <w:rsid w:val="00383AB3"/>
    <w:rsid w:val="00384B08"/>
    <w:rsid w:val="00385E28"/>
    <w:rsid w:val="0038719C"/>
    <w:rsid w:val="00387715"/>
    <w:rsid w:val="00387D61"/>
    <w:rsid w:val="003900F7"/>
    <w:rsid w:val="003902EE"/>
    <w:rsid w:val="003905C8"/>
    <w:rsid w:val="00392530"/>
    <w:rsid w:val="00393410"/>
    <w:rsid w:val="003954DD"/>
    <w:rsid w:val="00396EBF"/>
    <w:rsid w:val="00397616"/>
    <w:rsid w:val="00397E71"/>
    <w:rsid w:val="003A1132"/>
    <w:rsid w:val="003A3265"/>
    <w:rsid w:val="003A34AE"/>
    <w:rsid w:val="003A4BE7"/>
    <w:rsid w:val="003A52E2"/>
    <w:rsid w:val="003A620D"/>
    <w:rsid w:val="003A62B7"/>
    <w:rsid w:val="003B0172"/>
    <w:rsid w:val="003B2454"/>
    <w:rsid w:val="003B38D5"/>
    <w:rsid w:val="003B3C41"/>
    <w:rsid w:val="003B54AA"/>
    <w:rsid w:val="003B57F8"/>
    <w:rsid w:val="003B6133"/>
    <w:rsid w:val="003C0060"/>
    <w:rsid w:val="003C14A7"/>
    <w:rsid w:val="003C1AE9"/>
    <w:rsid w:val="003C2D57"/>
    <w:rsid w:val="003C3016"/>
    <w:rsid w:val="003C3FC6"/>
    <w:rsid w:val="003C6587"/>
    <w:rsid w:val="003C705E"/>
    <w:rsid w:val="003C72F8"/>
    <w:rsid w:val="003C79FE"/>
    <w:rsid w:val="003C7BF8"/>
    <w:rsid w:val="003D2A15"/>
    <w:rsid w:val="003D4C17"/>
    <w:rsid w:val="003D5097"/>
    <w:rsid w:val="003D7C33"/>
    <w:rsid w:val="003E05BC"/>
    <w:rsid w:val="003E0EC0"/>
    <w:rsid w:val="003E15AE"/>
    <w:rsid w:val="003E1A6E"/>
    <w:rsid w:val="003E502B"/>
    <w:rsid w:val="003E6672"/>
    <w:rsid w:val="003E77C6"/>
    <w:rsid w:val="003F2BC0"/>
    <w:rsid w:val="003F33C7"/>
    <w:rsid w:val="003F341A"/>
    <w:rsid w:val="003F4913"/>
    <w:rsid w:val="003F5946"/>
    <w:rsid w:val="00402A39"/>
    <w:rsid w:val="004034BC"/>
    <w:rsid w:val="004041ED"/>
    <w:rsid w:val="004042A5"/>
    <w:rsid w:val="004043C6"/>
    <w:rsid w:val="00406AB8"/>
    <w:rsid w:val="004070B4"/>
    <w:rsid w:val="004105E2"/>
    <w:rsid w:val="0041499B"/>
    <w:rsid w:val="00415646"/>
    <w:rsid w:val="00415FC8"/>
    <w:rsid w:val="00416638"/>
    <w:rsid w:val="00417278"/>
    <w:rsid w:val="00417DC8"/>
    <w:rsid w:val="00421DA4"/>
    <w:rsid w:val="00421FC9"/>
    <w:rsid w:val="0042223F"/>
    <w:rsid w:val="004229E2"/>
    <w:rsid w:val="00422A09"/>
    <w:rsid w:val="00422B94"/>
    <w:rsid w:val="00423665"/>
    <w:rsid w:val="004243F2"/>
    <w:rsid w:val="00424F78"/>
    <w:rsid w:val="0042530A"/>
    <w:rsid w:val="0042614A"/>
    <w:rsid w:val="0042649D"/>
    <w:rsid w:val="00427846"/>
    <w:rsid w:val="0043167A"/>
    <w:rsid w:val="00432A81"/>
    <w:rsid w:val="004333A3"/>
    <w:rsid w:val="00433950"/>
    <w:rsid w:val="0043456F"/>
    <w:rsid w:val="004347E9"/>
    <w:rsid w:val="00434B5B"/>
    <w:rsid w:val="00434E87"/>
    <w:rsid w:val="00435DC4"/>
    <w:rsid w:val="004368C4"/>
    <w:rsid w:val="00436B21"/>
    <w:rsid w:val="0043723C"/>
    <w:rsid w:val="004372F8"/>
    <w:rsid w:val="004376F9"/>
    <w:rsid w:val="00437935"/>
    <w:rsid w:val="00437A77"/>
    <w:rsid w:val="00437B86"/>
    <w:rsid w:val="00442263"/>
    <w:rsid w:val="00443538"/>
    <w:rsid w:val="00443710"/>
    <w:rsid w:val="0044617B"/>
    <w:rsid w:val="0045329C"/>
    <w:rsid w:val="00453377"/>
    <w:rsid w:val="0045448F"/>
    <w:rsid w:val="00461E8D"/>
    <w:rsid w:val="0046345A"/>
    <w:rsid w:val="00463737"/>
    <w:rsid w:val="00464398"/>
    <w:rsid w:val="00464FD6"/>
    <w:rsid w:val="004650BF"/>
    <w:rsid w:val="004667D2"/>
    <w:rsid w:val="0046737D"/>
    <w:rsid w:val="00467865"/>
    <w:rsid w:val="00473357"/>
    <w:rsid w:val="00473411"/>
    <w:rsid w:val="004743F9"/>
    <w:rsid w:val="00475288"/>
    <w:rsid w:val="0047609B"/>
    <w:rsid w:val="00477E4E"/>
    <w:rsid w:val="00480965"/>
    <w:rsid w:val="004810E0"/>
    <w:rsid w:val="004818B9"/>
    <w:rsid w:val="00482E65"/>
    <w:rsid w:val="00483D2C"/>
    <w:rsid w:val="00487916"/>
    <w:rsid w:val="00487ADE"/>
    <w:rsid w:val="004963F2"/>
    <w:rsid w:val="004A0578"/>
    <w:rsid w:val="004A0832"/>
    <w:rsid w:val="004A1C59"/>
    <w:rsid w:val="004A35A6"/>
    <w:rsid w:val="004A39B0"/>
    <w:rsid w:val="004A3BAB"/>
    <w:rsid w:val="004B03B6"/>
    <w:rsid w:val="004B2126"/>
    <w:rsid w:val="004B4495"/>
    <w:rsid w:val="004B4A31"/>
    <w:rsid w:val="004B592B"/>
    <w:rsid w:val="004B6EC3"/>
    <w:rsid w:val="004B7524"/>
    <w:rsid w:val="004B7D43"/>
    <w:rsid w:val="004C144D"/>
    <w:rsid w:val="004C2112"/>
    <w:rsid w:val="004C6A90"/>
    <w:rsid w:val="004D1EE0"/>
    <w:rsid w:val="004D3BD4"/>
    <w:rsid w:val="004D4394"/>
    <w:rsid w:val="004D6620"/>
    <w:rsid w:val="004D6B64"/>
    <w:rsid w:val="004D7952"/>
    <w:rsid w:val="004E0E26"/>
    <w:rsid w:val="004E3F49"/>
    <w:rsid w:val="004E763B"/>
    <w:rsid w:val="004F4DCC"/>
    <w:rsid w:val="004F5144"/>
    <w:rsid w:val="004F61FA"/>
    <w:rsid w:val="004F6B57"/>
    <w:rsid w:val="004F7C6F"/>
    <w:rsid w:val="004F7CBC"/>
    <w:rsid w:val="005028FB"/>
    <w:rsid w:val="00502996"/>
    <w:rsid w:val="00505970"/>
    <w:rsid w:val="00505D2B"/>
    <w:rsid w:val="00512A7D"/>
    <w:rsid w:val="00512CB5"/>
    <w:rsid w:val="00512F9B"/>
    <w:rsid w:val="00514610"/>
    <w:rsid w:val="0051479C"/>
    <w:rsid w:val="0051689B"/>
    <w:rsid w:val="00517FAA"/>
    <w:rsid w:val="005200FA"/>
    <w:rsid w:val="00520901"/>
    <w:rsid w:val="00520AD9"/>
    <w:rsid w:val="00523AE2"/>
    <w:rsid w:val="00523ECA"/>
    <w:rsid w:val="005243E6"/>
    <w:rsid w:val="00525495"/>
    <w:rsid w:val="00525835"/>
    <w:rsid w:val="005261A1"/>
    <w:rsid w:val="005263C5"/>
    <w:rsid w:val="005309AC"/>
    <w:rsid w:val="00531F71"/>
    <w:rsid w:val="00533728"/>
    <w:rsid w:val="00533D9A"/>
    <w:rsid w:val="0053433F"/>
    <w:rsid w:val="005363C6"/>
    <w:rsid w:val="005376F3"/>
    <w:rsid w:val="00543328"/>
    <w:rsid w:val="00544457"/>
    <w:rsid w:val="00544693"/>
    <w:rsid w:val="00546674"/>
    <w:rsid w:val="00547742"/>
    <w:rsid w:val="005503D1"/>
    <w:rsid w:val="00550871"/>
    <w:rsid w:val="005508DC"/>
    <w:rsid w:val="00551745"/>
    <w:rsid w:val="00551E33"/>
    <w:rsid w:val="00551FD4"/>
    <w:rsid w:val="005524BA"/>
    <w:rsid w:val="00553524"/>
    <w:rsid w:val="00554D7C"/>
    <w:rsid w:val="00556CB7"/>
    <w:rsid w:val="005574C9"/>
    <w:rsid w:val="00561F1B"/>
    <w:rsid w:val="00562B1C"/>
    <w:rsid w:val="0056493B"/>
    <w:rsid w:val="005667C4"/>
    <w:rsid w:val="00566B12"/>
    <w:rsid w:val="00567AF2"/>
    <w:rsid w:val="005708B2"/>
    <w:rsid w:val="00572309"/>
    <w:rsid w:val="005729B9"/>
    <w:rsid w:val="00573674"/>
    <w:rsid w:val="00573A85"/>
    <w:rsid w:val="005753B3"/>
    <w:rsid w:val="00575D7F"/>
    <w:rsid w:val="00576B9B"/>
    <w:rsid w:val="00576D86"/>
    <w:rsid w:val="00577439"/>
    <w:rsid w:val="00577745"/>
    <w:rsid w:val="00577975"/>
    <w:rsid w:val="0058128D"/>
    <w:rsid w:val="00581608"/>
    <w:rsid w:val="00582EBF"/>
    <w:rsid w:val="005836CB"/>
    <w:rsid w:val="00583BCD"/>
    <w:rsid w:val="00584430"/>
    <w:rsid w:val="005856D4"/>
    <w:rsid w:val="00587625"/>
    <w:rsid w:val="00587E56"/>
    <w:rsid w:val="00590D9E"/>
    <w:rsid w:val="00591264"/>
    <w:rsid w:val="00591662"/>
    <w:rsid w:val="00591DE8"/>
    <w:rsid w:val="0059305E"/>
    <w:rsid w:val="005958A5"/>
    <w:rsid w:val="0059595C"/>
    <w:rsid w:val="00596D8F"/>
    <w:rsid w:val="005A110B"/>
    <w:rsid w:val="005A112E"/>
    <w:rsid w:val="005A3A23"/>
    <w:rsid w:val="005A3C81"/>
    <w:rsid w:val="005A3D75"/>
    <w:rsid w:val="005A47FA"/>
    <w:rsid w:val="005A4BD3"/>
    <w:rsid w:val="005A4F93"/>
    <w:rsid w:val="005A5C80"/>
    <w:rsid w:val="005A688F"/>
    <w:rsid w:val="005B0392"/>
    <w:rsid w:val="005B0AD8"/>
    <w:rsid w:val="005B2652"/>
    <w:rsid w:val="005B32EB"/>
    <w:rsid w:val="005B4686"/>
    <w:rsid w:val="005B4AA9"/>
    <w:rsid w:val="005B5F0B"/>
    <w:rsid w:val="005B6456"/>
    <w:rsid w:val="005B6916"/>
    <w:rsid w:val="005B7F0D"/>
    <w:rsid w:val="005C101D"/>
    <w:rsid w:val="005C1E5C"/>
    <w:rsid w:val="005C3DCA"/>
    <w:rsid w:val="005C4AAE"/>
    <w:rsid w:val="005C4B19"/>
    <w:rsid w:val="005C4BF9"/>
    <w:rsid w:val="005C5C99"/>
    <w:rsid w:val="005C6067"/>
    <w:rsid w:val="005C68EA"/>
    <w:rsid w:val="005C7738"/>
    <w:rsid w:val="005D2A9B"/>
    <w:rsid w:val="005D4D81"/>
    <w:rsid w:val="005D4E49"/>
    <w:rsid w:val="005D52C4"/>
    <w:rsid w:val="005D5BCF"/>
    <w:rsid w:val="005D678D"/>
    <w:rsid w:val="005E05C9"/>
    <w:rsid w:val="005E0FF6"/>
    <w:rsid w:val="005E185B"/>
    <w:rsid w:val="005E1F16"/>
    <w:rsid w:val="005E2DC9"/>
    <w:rsid w:val="005E47EA"/>
    <w:rsid w:val="005F37FB"/>
    <w:rsid w:val="005F3D8C"/>
    <w:rsid w:val="005F403C"/>
    <w:rsid w:val="005F4041"/>
    <w:rsid w:val="005F4A04"/>
    <w:rsid w:val="005F5DE2"/>
    <w:rsid w:val="006018CE"/>
    <w:rsid w:val="00601AE4"/>
    <w:rsid w:val="0060294D"/>
    <w:rsid w:val="00605B90"/>
    <w:rsid w:val="00607C7B"/>
    <w:rsid w:val="0061048E"/>
    <w:rsid w:val="0061197C"/>
    <w:rsid w:val="00612A06"/>
    <w:rsid w:val="0061525B"/>
    <w:rsid w:val="006152DE"/>
    <w:rsid w:val="00615B22"/>
    <w:rsid w:val="00616906"/>
    <w:rsid w:val="00616984"/>
    <w:rsid w:val="006169C6"/>
    <w:rsid w:val="00620E0C"/>
    <w:rsid w:val="00623108"/>
    <w:rsid w:val="006234D3"/>
    <w:rsid w:val="00625115"/>
    <w:rsid w:val="00626BE8"/>
    <w:rsid w:val="00627EC3"/>
    <w:rsid w:val="00631489"/>
    <w:rsid w:val="00631EA5"/>
    <w:rsid w:val="006331A8"/>
    <w:rsid w:val="00633214"/>
    <w:rsid w:val="006334E5"/>
    <w:rsid w:val="00634431"/>
    <w:rsid w:val="00634E7E"/>
    <w:rsid w:val="00635DD5"/>
    <w:rsid w:val="006371C8"/>
    <w:rsid w:val="00637F39"/>
    <w:rsid w:val="006403FF"/>
    <w:rsid w:val="00640DAC"/>
    <w:rsid w:val="00641480"/>
    <w:rsid w:val="00641B21"/>
    <w:rsid w:val="006447D9"/>
    <w:rsid w:val="00646450"/>
    <w:rsid w:val="00646599"/>
    <w:rsid w:val="00650167"/>
    <w:rsid w:val="0065165B"/>
    <w:rsid w:val="00651E81"/>
    <w:rsid w:val="0065206D"/>
    <w:rsid w:val="0065241E"/>
    <w:rsid w:val="006528D0"/>
    <w:rsid w:val="00652F8E"/>
    <w:rsid w:val="00653A62"/>
    <w:rsid w:val="00653EEA"/>
    <w:rsid w:val="006559E9"/>
    <w:rsid w:val="00656C29"/>
    <w:rsid w:val="00657346"/>
    <w:rsid w:val="00661896"/>
    <w:rsid w:val="00663BCC"/>
    <w:rsid w:val="00663CE8"/>
    <w:rsid w:val="006649DA"/>
    <w:rsid w:val="0066612C"/>
    <w:rsid w:val="006669DD"/>
    <w:rsid w:val="0066784A"/>
    <w:rsid w:val="00667E8B"/>
    <w:rsid w:val="0067112D"/>
    <w:rsid w:val="006713A9"/>
    <w:rsid w:val="00672BF9"/>
    <w:rsid w:val="00674638"/>
    <w:rsid w:val="00674907"/>
    <w:rsid w:val="00676782"/>
    <w:rsid w:val="006801BE"/>
    <w:rsid w:val="00680AA4"/>
    <w:rsid w:val="00680C8C"/>
    <w:rsid w:val="006819D0"/>
    <w:rsid w:val="00684B4B"/>
    <w:rsid w:val="00684CCD"/>
    <w:rsid w:val="00685974"/>
    <w:rsid w:val="00686089"/>
    <w:rsid w:val="0068799F"/>
    <w:rsid w:val="00690421"/>
    <w:rsid w:val="00690DF6"/>
    <w:rsid w:val="006911E2"/>
    <w:rsid w:val="00691D4B"/>
    <w:rsid w:val="00693010"/>
    <w:rsid w:val="006933D4"/>
    <w:rsid w:val="0069353C"/>
    <w:rsid w:val="00694F96"/>
    <w:rsid w:val="006954AB"/>
    <w:rsid w:val="006A02F5"/>
    <w:rsid w:val="006A12EE"/>
    <w:rsid w:val="006A38A3"/>
    <w:rsid w:val="006A4069"/>
    <w:rsid w:val="006A6C72"/>
    <w:rsid w:val="006A7D70"/>
    <w:rsid w:val="006B0DC2"/>
    <w:rsid w:val="006B2B43"/>
    <w:rsid w:val="006B44C8"/>
    <w:rsid w:val="006B486C"/>
    <w:rsid w:val="006B507F"/>
    <w:rsid w:val="006B548A"/>
    <w:rsid w:val="006B5A2F"/>
    <w:rsid w:val="006B73EC"/>
    <w:rsid w:val="006B7441"/>
    <w:rsid w:val="006B7AB6"/>
    <w:rsid w:val="006C0061"/>
    <w:rsid w:val="006C03E9"/>
    <w:rsid w:val="006C043F"/>
    <w:rsid w:val="006C0F40"/>
    <w:rsid w:val="006C25F9"/>
    <w:rsid w:val="006C4E52"/>
    <w:rsid w:val="006D1331"/>
    <w:rsid w:val="006D18B5"/>
    <w:rsid w:val="006D246E"/>
    <w:rsid w:val="006D28F4"/>
    <w:rsid w:val="006D3352"/>
    <w:rsid w:val="006D37EB"/>
    <w:rsid w:val="006D37FF"/>
    <w:rsid w:val="006D534D"/>
    <w:rsid w:val="006D54A3"/>
    <w:rsid w:val="006D593D"/>
    <w:rsid w:val="006D6886"/>
    <w:rsid w:val="006D7583"/>
    <w:rsid w:val="006E2007"/>
    <w:rsid w:val="006E3EFD"/>
    <w:rsid w:val="006E4F5C"/>
    <w:rsid w:val="006E5340"/>
    <w:rsid w:val="006F0A49"/>
    <w:rsid w:val="006F2C36"/>
    <w:rsid w:val="006F3869"/>
    <w:rsid w:val="006F3999"/>
    <w:rsid w:val="006F3CD5"/>
    <w:rsid w:val="006F461A"/>
    <w:rsid w:val="006F487D"/>
    <w:rsid w:val="006F62BF"/>
    <w:rsid w:val="00700556"/>
    <w:rsid w:val="00700670"/>
    <w:rsid w:val="0070087B"/>
    <w:rsid w:val="00700C36"/>
    <w:rsid w:val="00701965"/>
    <w:rsid w:val="00701B7F"/>
    <w:rsid w:val="00703E53"/>
    <w:rsid w:val="007048BA"/>
    <w:rsid w:val="00704A14"/>
    <w:rsid w:val="00705351"/>
    <w:rsid w:val="00705738"/>
    <w:rsid w:val="0070600B"/>
    <w:rsid w:val="00706B33"/>
    <w:rsid w:val="00707A2F"/>
    <w:rsid w:val="00707EFC"/>
    <w:rsid w:val="007114B8"/>
    <w:rsid w:val="00711986"/>
    <w:rsid w:val="007123B2"/>
    <w:rsid w:val="007135A2"/>
    <w:rsid w:val="00716EFF"/>
    <w:rsid w:val="00717DDB"/>
    <w:rsid w:val="00721D64"/>
    <w:rsid w:val="00721E75"/>
    <w:rsid w:val="007221AC"/>
    <w:rsid w:val="00723148"/>
    <w:rsid w:val="007235B7"/>
    <w:rsid w:val="00724006"/>
    <w:rsid w:val="00724AA4"/>
    <w:rsid w:val="007251F6"/>
    <w:rsid w:val="00725661"/>
    <w:rsid w:val="00726B4C"/>
    <w:rsid w:val="00727A6A"/>
    <w:rsid w:val="00727C18"/>
    <w:rsid w:val="0073123E"/>
    <w:rsid w:val="00732729"/>
    <w:rsid w:val="00732B0D"/>
    <w:rsid w:val="00734A3E"/>
    <w:rsid w:val="00737FA5"/>
    <w:rsid w:val="0074065E"/>
    <w:rsid w:val="00740B40"/>
    <w:rsid w:val="007423EE"/>
    <w:rsid w:val="007427CC"/>
    <w:rsid w:val="00743624"/>
    <w:rsid w:val="0074392F"/>
    <w:rsid w:val="007439F7"/>
    <w:rsid w:val="00744CD5"/>
    <w:rsid w:val="0074552A"/>
    <w:rsid w:val="00745F48"/>
    <w:rsid w:val="00746390"/>
    <w:rsid w:val="00746E88"/>
    <w:rsid w:val="00750A9D"/>
    <w:rsid w:val="00751692"/>
    <w:rsid w:val="00751E98"/>
    <w:rsid w:val="00754295"/>
    <w:rsid w:val="00754BA2"/>
    <w:rsid w:val="00756096"/>
    <w:rsid w:val="007571B5"/>
    <w:rsid w:val="00757BD1"/>
    <w:rsid w:val="00757EFE"/>
    <w:rsid w:val="0076092E"/>
    <w:rsid w:val="00761514"/>
    <w:rsid w:val="00762E7F"/>
    <w:rsid w:val="007634B0"/>
    <w:rsid w:val="00765384"/>
    <w:rsid w:val="00765642"/>
    <w:rsid w:val="00766329"/>
    <w:rsid w:val="00766EC4"/>
    <w:rsid w:val="007675F7"/>
    <w:rsid w:val="007678AF"/>
    <w:rsid w:val="00770064"/>
    <w:rsid w:val="00770EC3"/>
    <w:rsid w:val="00772A1F"/>
    <w:rsid w:val="007737F4"/>
    <w:rsid w:val="00773A76"/>
    <w:rsid w:val="00773EFF"/>
    <w:rsid w:val="0077607A"/>
    <w:rsid w:val="007774B1"/>
    <w:rsid w:val="00777DE7"/>
    <w:rsid w:val="00782972"/>
    <w:rsid w:val="00784124"/>
    <w:rsid w:val="007845AB"/>
    <w:rsid w:val="007862C6"/>
    <w:rsid w:val="00786AD3"/>
    <w:rsid w:val="0078706D"/>
    <w:rsid w:val="00790F39"/>
    <w:rsid w:val="0079157C"/>
    <w:rsid w:val="00791E27"/>
    <w:rsid w:val="00792326"/>
    <w:rsid w:val="007967BE"/>
    <w:rsid w:val="00797002"/>
    <w:rsid w:val="00797F44"/>
    <w:rsid w:val="007A1C33"/>
    <w:rsid w:val="007A1FC5"/>
    <w:rsid w:val="007A2325"/>
    <w:rsid w:val="007A2B60"/>
    <w:rsid w:val="007A369B"/>
    <w:rsid w:val="007A3B15"/>
    <w:rsid w:val="007A5FA2"/>
    <w:rsid w:val="007A6574"/>
    <w:rsid w:val="007A71B4"/>
    <w:rsid w:val="007A7A1B"/>
    <w:rsid w:val="007B01B4"/>
    <w:rsid w:val="007B26BB"/>
    <w:rsid w:val="007B2D51"/>
    <w:rsid w:val="007B4F87"/>
    <w:rsid w:val="007B7D8C"/>
    <w:rsid w:val="007C04BD"/>
    <w:rsid w:val="007C0934"/>
    <w:rsid w:val="007C2D02"/>
    <w:rsid w:val="007C2EBF"/>
    <w:rsid w:val="007C3995"/>
    <w:rsid w:val="007C3AE6"/>
    <w:rsid w:val="007C40F1"/>
    <w:rsid w:val="007C41EB"/>
    <w:rsid w:val="007C521F"/>
    <w:rsid w:val="007C59B4"/>
    <w:rsid w:val="007C5A15"/>
    <w:rsid w:val="007C6F0F"/>
    <w:rsid w:val="007C7487"/>
    <w:rsid w:val="007C7B83"/>
    <w:rsid w:val="007D03E8"/>
    <w:rsid w:val="007D0885"/>
    <w:rsid w:val="007D16C3"/>
    <w:rsid w:val="007D3B41"/>
    <w:rsid w:val="007D44EF"/>
    <w:rsid w:val="007D5122"/>
    <w:rsid w:val="007D5602"/>
    <w:rsid w:val="007D5D5B"/>
    <w:rsid w:val="007D5FAA"/>
    <w:rsid w:val="007D6DAE"/>
    <w:rsid w:val="007D731E"/>
    <w:rsid w:val="007E0C4B"/>
    <w:rsid w:val="007E264B"/>
    <w:rsid w:val="007E3DE2"/>
    <w:rsid w:val="007E5DD2"/>
    <w:rsid w:val="007E6A5C"/>
    <w:rsid w:val="007E77B6"/>
    <w:rsid w:val="007F0D19"/>
    <w:rsid w:val="007F2276"/>
    <w:rsid w:val="007F36FB"/>
    <w:rsid w:val="007F6F57"/>
    <w:rsid w:val="007F78E6"/>
    <w:rsid w:val="00800645"/>
    <w:rsid w:val="00802652"/>
    <w:rsid w:val="00802AC6"/>
    <w:rsid w:val="00802C29"/>
    <w:rsid w:val="00802F55"/>
    <w:rsid w:val="0080301F"/>
    <w:rsid w:val="00803E3B"/>
    <w:rsid w:val="00805729"/>
    <w:rsid w:val="00805F3B"/>
    <w:rsid w:val="0080755F"/>
    <w:rsid w:val="00810964"/>
    <w:rsid w:val="00810A70"/>
    <w:rsid w:val="008114E4"/>
    <w:rsid w:val="008121D8"/>
    <w:rsid w:val="0081230E"/>
    <w:rsid w:val="00813145"/>
    <w:rsid w:val="008138D4"/>
    <w:rsid w:val="00813BA9"/>
    <w:rsid w:val="00813D8D"/>
    <w:rsid w:val="0081493B"/>
    <w:rsid w:val="00814A99"/>
    <w:rsid w:val="008156B2"/>
    <w:rsid w:val="00816815"/>
    <w:rsid w:val="00816939"/>
    <w:rsid w:val="0081759C"/>
    <w:rsid w:val="00820840"/>
    <w:rsid w:val="0082098F"/>
    <w:rsid w:val="00822BB2"/>
    <w:rsid w:val="008309FB"/>
    <w:rsid w:val="00833233"/>
    <w:rsid w:val="00834677"/>
    <w:rsid w:val="008373D6"/>
    <w:rsid w:val="00837A0A"/>
    <w:rsid w:val="008400EA"/>
    <w:rsid w:val="00840C92"/>
    <w:rsid w:val="00840D2D"/>
    <w:rsid w:val="008413BB"/>
    <w:rsid w:val="00841851"/>
    <w:rsid w:val="00841F85"/>
    <w:rsid w:val="008424C5"/>
    <w:rsid w:val="008426F3"/>
    <w:rsid w:val="00842B69"/>
    <w:rsid w:val="00842FD8"/>
    <w:rsid w:val="00845008"/>
    <w:rsid w:val="0084584B"/>
    <w:rsid w:val="00845DAD"/>
    <w:rsid w:val="00846230"/>
    <w:rsid w:val="00846385"/>
    <w:rsid w:val="00854D78"/>
    <w:rsid w:val="008558A0"/>
    <w:rsid w:val="00855D9D"/>
    <w:rsid w:val="008572A1"/>
    <w:rsid w:val="0086002A"/>
    <w:rsid w:val="00860144"/>
    <w:rsid w:val="00860870"/>
    <w:rsid w:val="00861694"/>
    <w:rsid w:val="00861BCF"/>
    <w:rsid w:val="00862130"/>
    <w:rsid w:val="00862599"/>
    <w:rsid w:val="008627B5"/>
    <w:rsid w:val="008627F4"/>
    <w:rsid w:val="00862E09"/>
    <w:rsid w:val="008635D0"/>
    <w:rsid w:val="00863F6E"/>
    <w:rsid w:val="00864277"/>
    <w:rsid w:val="008646FF"/>
    <w:rsid w:val="00865EA2"/>
    <w:rsid w:val="00866084"/>
    <w:rsid w:val="00871056"/>
    <w:rsid w:val="00871545"/>
    <w:rsid w:val="00871D7A"/>
    <w:rsid w:val="0087306D"/>
    <w:rsid w:val="00873D84"/>
    <w:rsid w:val="00873D9A"/>
    <w:rsid w:val="00874138"/>
    <w:rsid w:val="0088079C"/>
    <w:rsid w:val="00880809"/>
    <w:rsid w:val="00881EBE"/>
    <w:rsid w:val="008824D0"/>
    <w:rsid w:val="008840E2"/>
    <w:rsid w:val="008846CB"/>
    <w:rsid w:val="0088779E"/>
    <w:rsid w:val="00890CA6"/>
    <w:rsid w:val="00891DD0"/>
    <w:rsid w:val="008927F8"/>
    <w:rsid w:val="0089329F"/>
    <w:rsid w:val="00893591"/>
    <w:rsid w:val="0089464C"/>
    <w:rsid w:val="0089496E"/>
    <w:rsid w:val="008956D5"/>
    <w:rsid w:val="00896296"/>
    <w:rsid w:val="00896538"/>
    <w:rsid w:val="00897555"/>
    <w:rsid w:val="008A1064"/>
    <w:rsid w:val="008A2203"/>
    <w:rsid w:val="008A4896"/>
    <w:rsid w:val="008A6BFA"/>
    <w:rsid w:val="008A7E20"/>
    <w:rsid w:val="008B15F3"/>
    <w:rsid w:val="008B2990"/>
    <w:rsid w:val="008B2D1D"/>
    <w:rsid w:val="008B4E20"/>
    <w:rsid w:val="008B4E73"/>
    <w:rsid w:val="008B6CA7"/>
    <w:rsid w:val="008C090F"/>
    <w:rsid w:val="008D03CB"/>
    <w:rsid w:val="008D1166"/>
    <w:rsid w:val="008D43AE"/>
    <w:rsid w:val="008D46D9"/>
    <w:rsid w:val="008D4C14"/>
    <w:rsid w:val="008D4D26"/>
    <w:rsid w:val="008D4ED3"/>
    <w:rsid w:val="008D5E68"/>
    <w:rsid w:val="008D6233"/>
    <w:rsid w:val="008D65A9"/>
    <w:rsid w:val="008D6FDF"/>
    <w:rsid w:val="008E08E1"/>
    <w:rsid w:val="008E08E7"/>
    <w:rsid w:val="008E0C2B"/>
    <w:rsid w:val="008E7069"/>
    <w:rsid w:val="008F0109"/>
    <w:rsid w:val="008F22DF"/>
    <w:rsid w:val="008F28CB"/>
    <w:rsid w:val="008F3095"/>
    <w:rsid w:val="008F3442"/>
    <w:rsid w:val="008F3CFF"/>
    <w:rsid w:val="008F4341"/>
    <w:rsid w:val="008F4A51"/>
    <w:rsid w:val="008F622F"/>
    <w:rsid w:val="008F67A8"/>
    <w:rsid w:val="008F6D6E"/>
    <w:rsid w:val="008F7628"/>
    <w:rsid w:val="00900261"/>
    <w:rsid w:val="009009E1"/>
    <w:rsid w:val="00900F37"/>
    <w:rsid w:val="009017A5"/>
    <w:rsid w:val="00901CC2"/>
    <w:rsid w:val="009028C0"/>
    <w:rsid w:val="00902C8D"/>
    <w:rsid w:val="00905404"/>
    <w:rsid w:val="00905A8A"/>
    <w:rsid w:val="00906445"/>
    <w:rsid w:val="009069E6"/>
    <w:rsid w:val="00907ED1"/>
    <w:rsid w:val="00910563"/>
    <w:rsid w:val="00910DDF"/>
    <w:rsid w:val="00910EBB"/>
    <w:rsid w:val="00910F66"/>
    <w:rsid w:val="009124BB"/>
    <w:rsid w:val="00912ED4"/>
    <w:rsid w:val="009135BA"/>
    <w:rsid w:val="0091382C"/>
    <w:rsid w:val="009142BF"/>
    <w:rsid w:val="00914950"/>
    <w:rsid w:val="00914EC8"/>
    <w:rsid w:val="009159FA"/>
    <w:rsid w:val="00915BF5"/>
    <w:rsid w:val="00915DFD"/>
    <w:rsid w:val="009162F6"/>
    <w:rsid w:val="00916E3A"/>
    <w:rsid w:val="009174D5"/>
    <w:rsid w:val="0091797A"/>
    <w:rsid w:val="00917B0D"/>
    <w:rsid w:val="00917E4E"/>
    <w:rsid w:val="00920F09"/>
    <w:rsid w:val="009213B1"/>
    <w:rsid w:val="00921695"/>
    <w:rsid w:val="00921F97"/>
    <w:rsid w:val="009224ED"/>
    <w:rsid w:val="009226AB"/>
    <w:rsid w:val="00924962"/>
    <w:rsid w:val="009263C2"/>
    <w:rsid w:val="00931154"/>
    <w:rsid w:val="009314FF"/>
    <w:rsid w:val="00931C66"/>
    <w:rsid w:val="009339C5"/>
    <w:rsid w:val="00933AA4"/>
    <w:rsid w:val="00934690"/>
    <w:rsid w:val="00936B68"/>
    <w:rsid w:val="00937245"/>
    <w:rsid w:val="009377F1"/>
    <w:rsid w:val="009378D4"/>
    <w:rsid w:val="00937A5B"/>
    <w:rsid w:val="00942A86"/>
    <w:rsid w:val="00943DC7"/>
    <w:rsid w:val="009453B3"/>
    <w:rsid w:val="009470C7"/>
    <w:rsid w:val="0094777A"/>
    <w:rsid w:val="009478FF"/>
    <w:rsid w:val="00951703"/>
    <w:rsid w:val="0095241C"/>
    <w:rsid w:val="00952870"/>
    <w:rsid w:val="00955736"/>
    <w:rsid w:val="009557CB"/>
    <w:rsid w:val="0095600C"/>
    <w:rsid w:val="009565DF"/>
    <w:rsid w:val="00956A29"/>
    <w:rsid w:val="0095705C"/>
    <w:rsid w:val="00957389"/>
    <w:rsid w:val="00957FB9"/>
    <w:rsid w:val="00960180"/>
    <w:rsid w:val="00962A88"/>
    <w:rsid w:val="00963A77"/>
    <w:rsid w:val="00964035"/>
    <w:rsid w:val="00964C91"/>
    <w:rsid w:val="00967F5C"/>
    <w:rsid w:val="009708F1"/>
    <w:rsid w:val="009710F4"/>
    <w:rsid w:val="009710F9"/>
    <w:rsid w:val="00971406"/>
    <w:rsid w:val="00973D19"/>
    <w:rsid w:val="009763FC"/>
    <w:rsid w:val="00976776"/>
    <w:rsid w:val="00976D43"/>
    <w:rsid w:val="00980342"/>
    <w:rsid w:val="00982A42"/>
    <w:rsid w:val="00983A17"/>
    <w:rsid w:val="009843EC"/>
    <w:rsid w:val="00991415"/>
    <w:rsid w:val="009924FE"/>
    <w:rsid w:val="009936AD"/>
    <w:rsid w:val="00993AB9"/>
    <w:rsid w:val="00993C0F"/>
    <w:rsid w:val="00994F2C"/>
    <w:rsid w:val="0099620B"/>
    <w:rsid w:val="00996B86"/>
    <w:rsid w:val="00997084"/>
    <w:rsid w:val="009A1062"/>
    <w:rsid w:val="009A23D7"/>
    <w:rsid w:val="009A35A2"/>
    <w:rsid w:val="009A469D"/>
    <w:rsid w:val="009A49A5"/>
    <w:rsid w:val="009A58B1"/>
    <w:rsid w:val="009A58D0"/>
    <w:rsid w:val="009A6584"/>
    <w:rsid w:val="009A719B"/>
    <w:rsid w:val="009A7218"/>
    <w:rsid w:val="009A7BF9"/>
    <w:rsid w:val="009A7CFF"/>
    <w:rsid w:val="009A7E9D"/>
    <w:rsid w:val="009A7F2D"/>
    <w:rsid w:val="009B2EDE"/>
    <w:rsid w:val="009B41A6"/>
    <w:rsid w:val="009B5A6E"/>
    <w:rsid w:val="009B5BB4"/>
    <w:rsid w:val="009B6EC5"/>
    <w:rsid w:val="009B6EDA"/>
    <w:rsid w:val="009B715B"/>
    <w:rsid w:val="009B7F3D"/>
    <w:rsid w:val="009C1B12"/>
    <w:rsid w:val="009C1D26"/>
    <w:rsid w:val="009C28AF"/>
    <w:rsid w:val="009C2F6A"/>
    <w:rsid w:val="009C39E7"/>
    <w:rsid w:val="009C4F6A"/>
    <w:rsid w:val="009C6FFA"/>
    <w:rsid w:val="009D2613"/>
    <w:rsid w:val="009D3C50"/>
    <w:rsid w:val="009D4617"/>
    <w:rsid w:val="009D5220"/>
    <w:rsid w:val="009D5CBE"/>
    <w:rsid w:val="009D6186"/>
    <w:rsid w:val="009D703E"/>
    <w:rsid w:val="009D7C76"/>
    <w:rsid w:val="009E0033"/>
    <w:rsid w:val="009E0881"/>
    <w:rsid w:val="009E114E"/>
    <w:rsid w:val="009E27B9"/>
    <w:rsid w:val="009E361D"/>
    <w:rsid w:val="009E365C"/>
    <w:rsid w:val="009E473E"/>
    <w:rsid w:val="009E53FA"/>
    <w:rsid w:val="009E663B"/>
    <w:rsid w:val="009E6E52"/>
    <w:rsid w:val="009E7960"/>
    <w:rsid w:val="009F01A4"/>
    <w:rsid w:val="009F1205"/>
    <w:rsid w:val="009F1D67"/>
    <w:rsid w:val="009F33CD"/>
    <w:rsid w:val="009F3A93"/>
    <w:rsid w:val="009F4884"/>
    <w:rsid w:val="009F6A60"/>
    <w:rsid w:val="009F6F47"/>
    <w:rsid w:val="009F77F1"/>
    <w:rsid w:val="00A0002B"/>
    <w:rsid w:val="00A00393"/>
    <w:rsid w:val="00A00CD6"/>
    <w:rsid w:val="00A01130"/>
    <w:rsid w:val="00A02425"/>
    <w:rsid w:val="00A02B35"/>
    <w:rsid w:val="00A04065"/>
    <w:rsid w:val="00A05F32"/>
    <w:rsid w:val="00A073E2"/>
    <w:rsid w:val="00A07ADA"/>
    <w:rsid w:val="00A10A60"/>
    <w:rsid w:val="00A1227A"/>
    <w:rsid w:val="00A21450"/>
    <w:rsid w:val="00A21B43"/>
    <w:rsid w:val="00A2261D"/>
    <w:rsid w:val="00A227E1"/>
    <w:rsid w:val="00A22872"/>
    <w:rsid w:val="00A22A73"/>
    <w:rsid w:val="00A22BAE"/>
    <w:rsid w:val="00A23306"/>
    <w:rsid w:val="00A23463"/>
    <w:rsid w:val="00A24E26"/>
    <w:rsid w:val="00A252D1"/>
    <w:rsid w:val="00A25DA3"/>
    <w:rsid w:val="00A26148"/>
    <w:rsid w:val="00A26B4B"/>
    <w:rsid w:val="00A318CF"/>
    <w:rsid w:val="00A31C49"/>
    <w:rsid w:val="00A3201E"/>
    <w:rsid w:val="00A335EE"/>
    <w:rsid w:val="00A33FF5"/>
    <w:rsid w:val="00A34F02"/>
    <w:rsid w:val="00A3527A"/>
    <w:rsid w:val="00A362B2"/>
    <w:rsid w:val="00A3783F"/>
    <w:rsid w:val="00A37CAC"/>
    <w:rsid w:val="00A37F49"/>
    <w:rsid w:val="00A40773"/>
    <w:rsid w:val="00A40E52"/>
    <w:rsid w:val="00A42DC2"/>
    <w:rsid w:val="00A43ECA"/>
    <w:rsid w:val="00A44434"/>
    <w:rsid w:val="00A44DA4"/>
    <w:rsid w:val="00A46241"/>
    <w:rsid w:val="00A46974"/>
    <w:rsid w:val="00A5085E"/>
    <w:rsid w:val="00A517C5"/>
    <w:rsid w:val="00A54891"/>
    <w:rsid w:val="00A5526F"/>
    <w:rsid w:val="00A6167B"/>
    <w:rsid w:val="00A6173B"/>
    <w:rsid w:val="00A618DB"/>
    <w:rsid w:val="00A62265"/>
    <w:rsid w:val="00A64DE5"/>
    <w:rsid w:val="00A66852"/>
    <w:rsid w:val="00A67F99"/>
    <w:rsid w:val="00A70DC2"/>
    <w:rsid w:val="00A70E43"/>
    <w:rsid w:val="00A71107"/>
    <w:rsid w:val="00A7172D"/>
    <w:rsid w:val="00A71CBF"/>
    <w:rsid w:val="00A72383"/>
    <w:rsid w:val="00A72E69"/>
    <w:rsid w:val="00A73033"/>
    <w:rsid w:val="00A73ABE"/>
    <w:rsid w:val="00A751F3"/>
    <w:rsid w:val="00A75B69"/>
    <w:rsid w:val="00A75FE6"/>
    <w:rsid w:val="00A771E3"/>
    <w:rsid w:val="00A77A58"/>
    <w:rsid w:val="00A8020D"/>
    <w:rsid w:val="00A81E79"/>
    <w:rsid w:val="00A82784"/>
    <w:rsid w:val="00A8318A"/>
    <w:rsid w:val="00A84419"/>
    <w:rsid w:val="00A85701"/>
    <w:rsid w:val="00A85AD6"/>
    <w:rsid w:val="00A864FF"/>
    <w:rsid w:val="00A904F9"/>
    <w:rsid w:val="00A9189C"/>
    <w:rsid w:val="00A91CF7"/>
    <w:rsid w:val="00A92813"/>
    <w:rsid w:val="00A9325E"/>
    <w:rsid w:val="00A93406"/>
    <w:rsid w:val="00A95824"/>
    <w:rsid w:val="00A95E53"/>
    <w:rsid w:val="00A9631C"/>
    <w:rsid w:val="00AA0CDF"/>
    <w:rsid w:val="00AA1BA5"/>
    <w:rsid w:val="00AA27F1"/>
    <w:rsid w:val="00AA2D99"/>
    <w:rsid w:val="00AA3134"/>
    <w:rsid w:val="00AA5782"/>
    <w:rsid w:val="00AA6053"/>
    <w:rsid w:val="00AA61B4"/>
    <w:rsid w:val="00AB388F"/>
    <w:rsid w:val="00AB41B2"/>
    <w:rsid w:val="00AB54A6"/>
    <w:rsid w:val="00AB5D25"/>
    <w:rsid w:val="00AC2FAB"/>
    <w:rsid w:val="00AC5E61"/>
    <w:rsid w:val="00AC7057"/>
    <w:rsid w:val="00AC7471"/>
    <w:rsid w:val="00AC78A7"/>
    <w:rsid w:val="00AD2257"/>
    <w:rsid w:val="00AD54A2"/>
    <w:rsid w:val="00AD6291"/>
    <w:rsid w:val="00AE2185"/>
    <w:rsid w:val="00AE2712"/>
    <w:rsid w:val="00AE2C5D"/>
    <w:rsid w:val="00AE39DB"/>
    <w:rsid w:val="00AE3C8C"/>
    <w:rsid w:val="00AE412A"/>
    <w:rsid w:val="00AE7855"/>
    <w:rsid w:val="00AE7E83"/>
    <w:rsid w:val="00AF0618"/>
    <w:rsid w:val="00AF0D74"/>
    <w:rsid w:val="00AF7EBA"/>
    <w:rsid w:val="00AF7ED7"/>
    <w:rsid w:val="00B022F3"/>
    <w:rsid w:val="00B02EDD"/>
    <w:rsid w:val="00B04064"/>
    <w:rsid w:val="00B05B84"/>
    <w:rsid w:val="00B0641F"/>
    <w:rsid w:val="00B07272"/>
    <w:rsid w:val="00B117B5"/>
    <w:rsid w:val="00B12A06"/>
    <w:rsid w:val="00B12A45"/>
    <w:rsid w:val="00B2173D"/>
    <w:rsid w:val="00B217EC"/>
    <w:rsid w:val="00B22D10"/>
    <w:rsid w:val="00B23984"/>
    <w:rsid w:val="00B239EA"/>
    <w:rsid w:val="00B23F8B"/>
    <w:rsid w:val="00B25779"/>
    <w:rsid w:val="00B26604"/>
    <w:rsid w:val="00B26C3A"/>
    <w:rsid w:val="00B2765E"/>
    <w:rsid w:val="00B303BE"/>
    <w:rsid w:val="00B31910"/>
    <w:rsid w:val="00B3309B"/>
    <w:rsid w:val="00B36990"/>
    <w:rsid w:val="00B409AA"/>
    <w:rsid w:val="00B417F4"/>
    <w:rsid w:val="00B4216F"/>
    <w:rsid w:val="00B4453B"/>
    <w:rsid w:val="00B46075"/>
    <w:rsid w:val="00B47C37"/>
    <w:rsid w:val="00B50FDE"/>
    <w:rsid w:val="00B535E7"/>
    <w:rsid w:val="00B54370"/>
    <w:rsid w:val="00B555D0"/>
    <w:rsid w:val="00B55AA0"/>
    <w:rsid w:val="00B60727"/>
    <w:rsid w:val="00B60E7B"/>
    <w:rsid w:val="00B63077"/>
    <w:rsid w:val="00B64A8E"/>
    <w:rsid w:val="00B65E12"/>
    <w:rsid w:val="00B66148"/>
    <w:rsid w:val="00B66868"/>
    <w:rsid w:val="00B7199B"/>
    <w:rsid w:val="00B7228B"/>
    <w:rsid w:val="00B72422"/>
    <w:rsid w:val="00B73DC3"/>
    <w:rsid w:val="00B759B3"/>
    <w:rsid w:val="00B768BF"/>
    <w:rsid w:val="00B76E7B"/>
    <w:rsid w:val="00B77221"/>
    <w:rsid w:val="00B809D8"/>
    <w:rsid w:val="00B86211"/>
    <w:rsid w:val="00B86652"/>
    <w:rsid w:val="00B86E4D"/>
    <w:rsid w:val="00B9003A"/>
    <w:rsid w:val="00B9102E"/>
    <w:rsid w:val="00B915E0"/>
    <w:rsid w:val="00B91AEE"/>
    <w:rsid w:val="00B9289A"/>
    <w:rsid w:val="00B9335C"/>
    <w:rsid w:val="00B93640"/>
    <w:rsid w:val="00B94FA7"/>
    <w:rsid w:val="00B96C8B"/>
    <w:rsid w:val="00B96D5F"/>
    <w:rsid w:val="00B976B0"/>
    <w:rsid w:val="00B97AC9"/>
    <w:rsid w:val="00BA05DF"/>
    <w:rsid w:val="00BA2493"/>
    <w:rsid w:val="00BA2E1E"/>
    <w:rsid w:val="00BA3013"/>
    <w:rsid w:val="00BA30D5"/>
    <w:rsid w:val="00BA3CD2"/>
    <w:rsid w:val="00BA5219"/>
    <w:rsid w:val="00BB2144"/>
    <w:rsid w:val="00BB5D7D"/>
    <w:rsid w:val="00BB6F1D"/>
    <w:rsid w:val="00BB7648"/>
    <w:rsid w:val="00BB7D78"/>
    <w:rsid w:val="00BC0402"/>
    <w:rsid w:val="00BC12CA"/>
    <w:rsid w:val="00BC1DA5"/>
    <w:rsid w:val="00BC4F68"/>
    <w:rsid w:val="00BC5CE0"/>
    <w:rsid w:val="00BC6FBF"/>
    <w:rsid w:val="00BC7144"/>
    <w:rsid w:val="00BC74BF"/>
    <w:rsid w:val="00BD30DC"/>
    <w:rsid w:val="00BD36CD"/>
    <w:rsid w:val="00BE173B"/>
    <w:rsid w:val="00BE1DCE"/>
    <w:rsid w:val="00BE21C8"/>
    <w:rsid w:val="00BE388C"/>
    <w:rsid w:val="00BE46A2"/>
    <w:rsid w:val="00BE7D89"/>
    <w:rsid w:val="00BF3242"/>
    <w:rsid w:val="00BF3777"/>
    <w:rsid w:val="00BF3C97"/>
    <w:rsid w:val="00BF6FD3"/>
    <w:rsid w:val="00C01630"/>
    <w:rsid w:val="00C0164D"/>
    <w:rsid w:val="00C01916"/>
    <w:rsid w:val="00C03610"/>
    <w:rsid w:val="00C03902"/>
    <w:rsid w:val="00C03D41"/>
    <w:rsid w:val="00C04460"/>
    <w:rsid w:val="00C052AF"/>
    <w:rsid w:val="00C057BE"/>
    <w:rsid w:val="00C0644F"/>
    <w:rsid w:val="00C06BD7"/>
    <w:rsid w:val="00C07108"/>
    <w:rsid w:val="00C10D96"/>
    <w:rsid w:val="00C111F9"/>
    <w:rsid w:val="00C127D2"/>
    <w:rsid w:val="00C12ECB"/>
    <w:rsid w:val="00C1438A"/>
    <w:rsid w:val="00C15A73"/>
    <w:rsid w:val="00C23791"/>
    <w:rsid w:val="00C25708"/>
    <w:rsid w:val="00C2597C"/>
    <w:rsid w:val="00C271FD"/>
    <w:rsid w:val="00C27C17"/>
    <w:rsid w:val="00C30755"/>
    <w:rsid w:val="00C31B6A"/>
    <w:rsid w:val="00C31FF5"/>
    <w:rsid w:val="00C32AE6"/>
    <w:rsid w:val="00C34063"/>
    <w:rsid w:val="00C345E6"/>
    <w:rsid w:val="00C346FE"/>
    <w:rsid w:val="00C36017"/>
    <w:rsid w:val="00C36790"/>
    <w:rsid w:val="00C40D5E"/>
    <w:rsid w:val="00C41C56"/>
    <w:rsid w:val="00C44DB3"/>
    <w:rsid w:val="00C451B9"/>
    <w:rsid w:val="00C454F0"/>
    <w:rsid w:val="00C467CA"/>
    <w:rsid w:val="00C47294"/>
    <w:rsid w:val="00C474A7"/>
    <w:rsid w:val="00C50AA1"/>
    <w:rsid w:val="00C514FC"/>
    <w:rsid w:val="00C51B28"/>
    <w:rsid w:val="00C53623"/>
    <w:rsid w:val="00C53EFA"/>
    <w:rsid w:val="00C556E5"/>
    <w:rsid w:val="00C55967"/>
    <w:rsid w:val="00C56BCC"/>
    <w:rsid w:val="00C57988"/>
    <w:rsid w:val="00C57FEE"/>
    <w:rsid w:val="00C6048D"/>
    <w:rsid w:val="00C6139D"/>
    <w:rsid w:val="00C6186D"/>
    <w:rsid w:val="00C61C9B"/>
    <w:rsid w:val="00C61CA4"/>
    <w:rsid w:val="00C635B5"/>
    <w:rsid w:val="00C63A40"/>
    <w:rsid w:val="00C65067"/>
    <w:rsid w:val="00C668D5"/>
    <w:rsid w:val="00C71949"/>
    <w:rsid w:val="00C72D83"/>
    <w:rsid w:val="00C74D95"/>
    <w:rsid w:val="00C7539F"/>
    <w:rsid w:val="00C77E02"/>
    <w:rsid w:val="00C821CF"/>
    <w:rsid w:val="00C82C8D"/>
    <w:rsid w:val="00C834F8"/>
    <w:rsid w:val="00C83FCD"/>
    <w:rsid w:val="00C910EA"/>
    <w:rsid w:val="00C937A5"/>
    <w:rsid w:val="00C93C48"/>
    <w:rsid w:val="00C93CF0"/>
    <w:rsid w:val="00C94E17"/>
    <w:rsid w:val="00C951D2"/>
    <w:rsid w:val="00C96563"/>
    <w:rsid w:val="00C97738"/>
    <w:rsid w:val="00C97FC3"/>
    <w:rsid w:val="00CA0642"/>
    <w:rsid w:val="00CA1483"/>
    <w:rsid w:val="00CA2BF2"/>
    <w:rsid w:val="00CA2CA7"/>
    <w:rsid w:val="00CA4751"/>
    <w:rsid w:val="00CA5125"/>
    <w:rsid w:val="00CA74A2"/>
    <w:rsid w:val="00CA7705"/>
    <w:rsid w:val="00CB0F3D"/>
    <w:rsid w:val="00CB11F2"/>
    <w:rsid w:val="00CB1A08"/>
    <w:rsid w:val="00CB22C5"/>
    <w:rsid w:val="00CB48BE"/>
    <w:rsid w:val="00CB4DF8"/>
    <w:rsid w:val="00CB784A"/>
    <w:rsid w:val="00CC01AC"/>
    <w:rsid w:val="00CC2419"/>
    <w:rsid w:val="00CC2E08"/>
    <w:rsid w:val="00CC4882"/>
    <w:rsid w:val="00CC4F9B"/>
    <w:rsid w:val="00CC5EB2"/>
    <w:rsid w:val="00CC7EA2"/>
    <w:rsid w:val="00CD04E2"/>
    <w:rsid w:val="00CD0B1F"/>
    <w:rsid w:val="00CD1198"/>
    <w:rsid w:val="00CD1232"/>
    <w:rsid w:val="00CD1E2A"/>
    <w:rsid w:val="00CD30F7"/>
    <w:rsid w:val="00CD616E"/>
    <w:rsid w:val="00CD7E84"/>
    <w:rsid w:val="00CE0110"/>
    <w:rsid w:val="00CE137E"/>
    <w:rsid w:val="00CE1688"/>
    <w:rsid w:val="00CE2019"/>
    <w:rsid w:val="00CE20C4"/>
    <w:rsid w:val="00CE2685"/>
    <w:rsid w:val="00CE3583"/>
    <w:rsid w:val="00CE38ED"/>
    <w:rsid w:val="00CE5D88"/>
    <w:rsid w:val="00CE68EE"/>
    <w:rsid w:val="00CF02BB"/>
    <w:rsid w:val="00CF0F76"/>
    <w:rsid w:val="00CF1F0A"/>
    <w:rsid w:val="00CF1F58"/>
    <w:rsid w:val="00CF3112"/>
    <w:rsid w:val="00CF3DE0"/>
    <w:rsid w:val="00CF6618"/>
    <w:rsid w:val="00CF6ACA"/>
    <w:rsid w:val="00CF733B"/>
    <w:rsid w:val="00CF7590"/>
    <w:rsid w:val="00CF7B1A"/>
    <w:rsid w:val="00D0014C"/>
    <w:rsid w:val="00D009DE"/>
    <w:rsid w:val="00D00BD3"/>
    <w:rsid w:val="00D018F8"/>
    <w:rsid w:val="00D0206E"/>
    <w:rsid w:val="00D0473C"/>
    <w:rsid w:val="00D0526F"/>
    <w:rsid w:val="00D05E34"/>
    <w:rsid w:val="00D07A3C"/>
    <w:rsid w:val="00D11C6F"/>
    <w:rsid w:val="00D12947"/>
    <w:rsid w:val="00D17F4C"/>
    <w:rsid w:val="00D2132C"/>
    <w:rsid w:val="00D24DBE"/>
    <w:rsid w:val="00D2544D"/>
    <w:rsid w:val="00D26B5E"/>
    <w:rsid w:val="00D33052"/>
    <w:rsid w:val="00D3447B"/>
    <w:rsid w:val="00D36B5D"/>
    <w:rsid w:val="00D372E8"/>
    <w:rsid w:val="00D377B3"/>
    <w:rsid w:val="00D37983"/>
    <w:rsid w:val="00D40772"/>
    <w:rsid w:val="00D414E3"/>
    <w:rsid w:val="00D41BCE"/>
    <w:rsid w:val="00D4220A"/>
    <w:rsid w:val="00D42494"/>
    <w:rsid w:val="00D43E91"/>
    <w:rsid w:val="00D43F61"/>
    <w:rsid w:val="00D4548D"/>
    <w:rsid w:val="00D45A7C"/>
    <w:rsid w:val="00D4608F"/>
    <w:rsid w:val="00D47240"/>
    <w:rsid w:val="00D47726"/>
    <w:rsid w:val="00D477F8"/>
    <w:rsid w:val="00D479EC"/>
    <w:rsid w:val="00D50DB5"/>
    <w:rsid w:val="00D5130F"/>
    <w:rsid w:val="00D51759"/>
    <w:rsid w:val="00D5329F"/>
    <w:rsid w:val="00D54DFB"/>
    <w:rsid w:val="00D55B51"/>
    <w:rsid w:val="00D61E0A"/>
    <w:rsid w:val="00D64755"/>
    <w:rsid w:val="00D6527A"/>
    <w:rsid w:val="00D653E7"/>
    <w:rsid w:val="00D6549F"/>
    <w:rsid w:val="00D66A79"/>
    <w:rsid w:val="00D66DB9"/>
    <w:rsid w:val="00D702B6"/>
    <w:rsid w:val="00D70C9C"/>
    <w:rsid w:val="00D72211"/>
    <w:rsid w:val="00D733C0"/>
    <w:rsid w:val="00D741F5"/>
    <w:rsid w:val="00D74DCD"/>
    <w:rsid w:val="00D756FE"/>
    <w:rsid w:val="00D766A8"/>
    <w:rsid w:val="00D773AA"/>
    <w:rsid w:val="00D80438"/>
    <w:rsid w:val="00D8047E"/>
    <w:rsid w:val="00D80839"/>
    <w:rsid w:val="00D80F17"/>
    <w:rsid w:val="00D812BC"/>
    <w:rsid w:val="00D816EE"/>
    <w:rsid w:val="00D8219D"/>
    <w:rsid w:val="00D82C61"/>
    <w:rsid w:val="00D83D2B"/>
    <w:rsid w:val="00D8552C"/>
    <w:rsid w:val="00D85971"/>
    <w:rsid w:val="00D87F43"/>
    <w:rsid w:val="00D90F70"/>
    <w:rsid w:val="00D91458"/>
    <w:rsid w:val="00D9216C"/>
    <w:rsid w:val="00D92242"/>
    <w:rsid w:val="00D93ADB"/>
    <w:rsid w:val="00D95306"/>
    <w:rsid w:val="00DA14AE"/>
    <w:rsid w:val="00DA1512"/>
    <w:rsid w:val="00DA368F"/>
    <w:rsid w:val="00DA3B50"/>
    <w:rsid w:val="00DA51B9"/>
    <w:rsid w:val="00DA547E"/>
    <w:rsid w:val="00DA5D11"/>
    <w:rsid w:val="00DA6C6C"/>
    <w:rsid w:val="00DA751B"/>
    <w:rsid w:val="00DB0B1B"/>
    <w:rsid w:val="00DB153E"/>
    <w:rsid w:val="00DB3255"/>
    <w:rsid w:val="00DB59A0"/>
    <w:rsid w:val="00DB739F"/>
    <w:rsid w:val="00DC00FE"/>
    <w:rsid w:val="00DC044D"/>
    <w:rsid w:val="00DC2FDC"/>
    <w:rsid w:val="00DC3AD8"/>
    <w:rsid w:val="00DC4EA3"/>
    <w:rsid w:val="00DC5E5A"/>
    <w:rsid w:val="00DD0B1E"/>
    <w:rsid w:val="00DD182C"/>
    <w:rsid w:val="00DD1EA6"/>
    <w:rsid w:val="00DD2234"/>
    <w:rsid w:val="00DD2BE3"/>
    <w:rsid w:val="00DD4564"/>
    <w:rsid w:val="00DD4856"/>
    <w:rsid w:val="00DD4B27"/>
    <w:rsid w:val="00DD4E91"/>
    <w:rsid w:val="00DD5149"/>
    <w:rsid w:val="00DD6557"/>
    <w:rsid w:val="00DD6EB3"/>
    <w:rsid w:val="00DD7EE0"/>
    <w:rsid w:val="00DE04F7"/>
    <w:rsid w:val="00DE0C20"/>
    <w:rsid w:val="00DE13F0"/>
    <w:rsid w:val="00DE33B1"/>
    <w:rsid w:val="00DE361B"/>
    <w:rsid w:val="00DE3B4E"/>
    <w:rsid w:val="00DE3B87"/>
    <w:rsid w:val="00DE4766"/>
    <w:rsid w:val="00DE615A"/>
    <w:rsid w:val="00DE6579"/>
    <w:rsid w:val="00DE7AD6"/>
    <w:rsid w:val="00DF19F5"/>
    <w:rsid w:val="00DF2B5F"/>
    <w:rsid w:val="00DF4505"/>
    <w:rsid w:val="00DF5121"/>
    <w:rsid w:val="00DF6B15"/>
    <w:rsid w:val="00DF7DA3"/>
    <w:rsid w:val="00E01CFC"/>
    <w:rsid w:val="00E02B57"/>
    <w:rsid w:val="00E03EAD"/>
    <w:rsid w:val="00E0439A"/>
    <w:rsid w:val="00E04FF5"/>
    <w:rsid w:val="00E0597A"/>
    <w:rsid w:val="00E06D75"/>
    <w:rsid w:val="00E07F67"/>
    <w:rsid w:val="00E11237"/>
    <w:rsid w:val="00E1158F"/>
    <w:rsid w:val="00E11BA4"/>
    <w:rsid w:val="00E1381C"/>
    <w:rsid w:val="00E140C6"/>
    <w:rsid w:val="00E14339"/>
    <w:rsid w:val="00E14EEC"/>
    <w:rsid w:val="00E21AE2"/>
    <w:rsid w:val="00E23C28"/>
    <w:rsid w:val="00E2471D"/>
    <w:rsid w:val="00E254A0"/>
    <w:rsid w:val="00E3022B"/>
    <w:rsid w:val="00E309C4"/>
    <w:rsid w:val="00E318B3"/>
    <w:rsid w:val="00E3341E"/>
    <w:rsid w:val="00E3389B"/>
    <w:rsid w:val="00E343FC"/>
    <w:rsid w:val="00E35AD2"/>
    <w:rsid w:val="00E36401"/>
    <w:rsid w:val="00E37099"/>
    <w:rsid w:val="00E37EC4"/>
    <w:rsid w:val="00E37F7D"/>
    <w:rsid w:val="00E401C8"/>
    <w:rsid w:val="00E42637"/>
    <w:rsid w:val="00E42869"/>
    <w:rsid w:val="00E42C7A"/>
    <w:rsid w:val="00E430E1"/>
    <w:rsid w:val="00E43535"/>
    <w:rsid w:val="00E43FC4"/>
    <w:rsid w:val="00E44083"/>
    <w:rsid w:val="00E4536C"/>
    <w:rsid w:val="00E4545C"/>
    <w:rsid w:val="00E46DBB"/>
    <w:rsid w:val="00E507AB"/>
    <w:rsid w:val="00E508D0"/>
    <w:rsid w:val="00E509DB"/>
    <w:rsid w:val="00E50A49"/>
    <w:rsid w:val="00E50E48"/>
    <w:rsid w:val="00E519DB"/>
    <w:rsid w:val="00E5466A"/>
    <w:rsid w:val="00E56320"/>
    <w:rsid w:val="00E60180"/>
    <w:rsid w:val="00E62E0B"/>
    <w:rsid w:val="00E63BBA"/>
    <w:rsid w:val="00E64473"/>
    <w:rsid w:val="00E6558A"/>
    <w:rsid w:val="00E663E9"/>
    <w:rsid w:val="00E6788F"/>
    <w:rsid w:val="00E70C16"/>
    <w:rsid w:val="00E70D8C"/>
    <w:rsid w:val="00E7209D"/>
    <w:rsid w:val="00E72BA8"/>
    <w:rsid w:val="00E7324B"/>
    <w:rsid w:val="00E7396A"/>
    <w:rsid w:val="00E7457E"/>
    <w:rsid w:val="00E7494D"/>
    <w:rsid w:val="00E75439"/>
    <w:rsid w:val="00E801CE"/>
    <w:rsid w:val="00E81AE4"/>
    <w:rsid w:val="00E82AC5"/>
    <w:rsid w:val="00E834A7"/>
    <w:rsid w:val="00E835B4"/>
    <w:rsid w:val="00E83A30"/>
    <w:rsid w:val="00E84AE1"/>
    <w:rsid w:val="00E84DBA"/>
    <w:rsid w:val="00E85871"/>
    <w:rsid w:val="00E871ED"/>
    <w:rsid w:val="00E87E51"/>
    <w:rsid w:val="00E911AC"/>
    <w:rsid w:val="00E91EC5"/>
    <w:rsid w:val="00E92716"/>
    <w:rsid w:val="00E93351"/>
    <w:rsid w:val="00E96731"/>
    <w:rsid w:val="00E9674E"/>
    <w:rsid w:val="00E96D4B"/>
    <w:rsid w:val="00EA147E"/>
    <w:rsid w:val="00EA477D"/>
    <w:rsid w:val="00EA4E75"/>
    <w:rsid w:val="00EA5B55"/>
    <w:rsid w:val="00EB4DC7"/>
    <w:rsid w:val="00EB58CD"/>
    <w:rsid w:val="00EB58CF"/>
    <w:rsid w:val="00EB5FB4"/>
    <w:rsid w:val="00EB656B"/>
    <w:rsid w:val="00EB663B"/>
    <w:rsid w:val="00EB6F14"/>
    <w:rsid w:val="00EB749B"/>
    <w:rsid w:val="00EC2FCF"/>
    <w:rsid w:val="00EC3083"/>
    <w:rsid w:val="00ED118B"/>
    <w:rsid w:val="00ED1F4D"/>
    <w:rsid w:val="00ED2F7A"/>
    <w:rsid w:val="00ED2FBC"/>
    <w:rsid w:val="00ED3F94"/>
    <w:rsid w:val="00ED4C4F"/>
    <w:rsid w:val="00ED5603"/>
    <w:rsid w:val="00ED70A6"/>
    <w:rsid w:val="00ED7198"/>
    <w:rsid w:val="00ED7973"/>
    <w:rsid w:val="00ED7E0A"/>
    <w:rsid w:val="00EE04A2"/>
    <w:rsid w:val="00EE1668"/>
    <w:rsid w:val="00EE1A47"/>
    <w:rsid w:val="00EE404C"/>
    <w:rsid w:val="00EE4C85"/>
    <w:rsid w:val="00EF1A81"/>
    <w:rsid w:val="00EF387D"/>
    <w:rsid w:val="00EF39C8"/>
    <w:rsid w:val="00EF3D88"/>
    <w:rsid w:val="00EF424C"/>
    <w:rsid w:val="00EF4CD3"/>
    <w:rsid w:val="00EF50A9"/>
    <w:rsid w:val="00EF51D3"/>
    <w:rsid w:val="00F0092A"/>
    <w:rsid w:val="00F01298"/>
    <w:rsid w:val="00F02C1D"/>
    <w:rsid w:val="00F033F5"/>
    <w:rsid w:val="00F05980"/>
    <w:rsid w:val="00F05E61"/>
    <w:rsid w:val="00F06FF5"/>
    <w:rsid w:val="00F10B17"/>
    <w:rsid w:val="00F1193F"/>
    <w:rsid w:val="00F12977"/>
    <w:rsid w:val="00F13C3F"/>
    <w:rsid w:val="00F14564"/>
    <w:rsid w:val="00F14871"/>
    <w:rsid w:val="00F14EBD"/>
    <w:rsid w:val="00F1532A"/>
    <w:rsid w:val="00F15716"/>
    <w:rsid w:val="00F15C19"/>
    <w:rsid w:val="00F17B11"/>
    <w:rsid w:val="00F22377"/>
    <w:rsid w:val="00F22389"/>
    <w:rsid w:val="00F24D8F"/>
    <w:rsid w:val="00F25068"/>
    <w:rsid w:val="00F268E5"/>
    <w:rsid w:val="00F2701F"/>
    <w:rsid w:val="00F27FD2"/>
    <w:rsid w:val="00F31788"/>
    <w:rsid w:val="00F32274"/>
    <w:rsid w:val="00F3240A"/>
    <w:rsid w:val="00F33A5F"/>
    <w:rsid w:val="00F40B4A"/>
    <w:rsid w:val="00F42BC3"/>
    <w:rsid w:val="00F42D88"/>
    <w:rsid w:val="00F43C27"/>
    <w:rsid w:val="00F45A64"/>
    <w:rsid w:val="00F46C9A"/>
    <w:rsid w:val="00F51977"/>
    <w:rsid w:val="00F51980"/>
    <w:rsid w:val="00F533CE"/>
    <w:rsid w:val="00F5409E"/>
    <w:rsid w:val="00F5437F"/>
    <w:rsid w:val="00F555FB"/>
    <w:rsid w:val="00F5661C"/>
    <w:rsid w:val="00F57671"/>
    <w:rsid w:val="00F57B39"/>
    <w:rsid w:val="00F60F28"/>
    <w:rsid w:val="00F622F0"/>
    <w:rsid w:val="00F65593"/>
    <w:rsid w:val="00F65B9C"/>
    <w:rsid w:val="00F6671D"/>
    <w:rsid w:val="00F705CB"/>
    <w:rsid w:val="00F71640"/>
    <w:rsid w:val="00F71D0B"/>
    <w:rsid w:val="00F724DB"/>
    <w:rsid w:val="00F730D9"/>
    <w:rsid w:val="00F760B0"/>
    <w:rsid w:val="00F768BB"/>
    <w:rsid w:val="00F7690C"/>
    <w:rsid w:val="00F76C80"/>
    <w:rsid w:val="00F77846"/>
    <w:rsid w:val="00F800BF"/>
    <w:rsid w:val="00F808D0"/>
    <w:rsid w:val="00F80B16"/>
    <w:rsid w:val="00F812BD"/>
    <w:rsid w:val="00F81676"/>
    <w:rsid w:val="00F82EA7"/>
    <w:rsid w:val="00F83D2F"/>
    <w:rsid w:val="00F845EA"/>
    <w:rsid w:val="00F854AD"/>
    <w:rsid w:val="00F85715"/>
    <w:rsid w:val="00F8592C"/>
    <w:rsid w:val="00F85BB9"/>
    <w:rsid w:val="00F86300"/>
    <w:rsid w:val="00F8797C"/>
    <w:rsid w:val="00F87E49"/>
    <w:rsid w:val="00F87E94"/>
    <w:rsid w:val="00F91817"/>
    <w:rsid w:val="00F923B3"/>
    <w:rsid w:val="00F92585"/>
    <w:rsid w:val="00F941F9"/>
    <w:rsid w:val="00F94C8D"/>
    <w:rsid w:val="00F958F6"/>
    <w:rsid w:val="00F9717E"/>
    <w:rsid w:val="00F976FD"/>
    <w:rsid w:val="00FA22D9"/>
    <w:rsid w:val="00FA2909"/>
    <w:rsid w:val="00FA3F87"/>
    <w:rsid w:val="00FA489F"/>
    <w:rsid w:val="00FA4A47"/>
    <w:rsid w:val="00FA4DCD"/>
    <w:rsid w:val="00FA5074"/>
    <w:rsid w:val="00FA6C1F"/>
    <w:rsid w:val="00FA78D4"/>
    <w:rsid w:val="00FB0F41"/>
    <w:rsid w:val="00FB13FE"/>
    <w:rsid w:val="00FB2C22"/>
    <w:rsid w:val="00FB3FC7"/>
    <w:rsid w:val="00FB4DBE"/>
    <w:rsid w:val="00FB7218"/>
    <w:rsid w:val="00FB755C"/>
    <w:rsid w:val="00FC1880"/>
    <w:rsid w:val="00FC300E"/>
    <w:rsid w:val="00FC58DC"/>
    <w:rsid w:val="00FC5B16"/>
    <w:rsid w:val="00FC63FB"/>
    <w:rsid w:val="00FD0C06"/>
    <w:rsid w:val="00FD0D51"/>
    <w:rsid w:val="00FD2F6B"/>
    <w:rsid w:val="00FD3350"/>
    <w:rsid w:val="00FD40D7"/>
    <w:rsid w:val="00FD6276"/>
    <w:rsid w:val="00FE12BC"/>
    <w:rsid w:val="00FE12C4"/>
    <w:rsid w:val="00FE1CED"/>
    <w:rsid w:val="00FE244D"/>
    <w:rsid w:val="00FE251B"/>
    <w:rsid w:val="00FE2699"/>
    <w:rsid w:val="00FE2D6C"/>
    <w:rsid w:val="00FE40CF"/>
    <w:rsid w:val="00FE5B3F"/>
    <w:rsid w:val="00FE7897"/>
    <w:rsid w:val="00FF2B9F"/>
    <w:rsid w:val="00FF4010"/>
    <w:rsid w:val="00FF5FC1"/>
    <w:rsid w:val="00FF621D"/>
    <w:rsid w:val="00FF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FD945"/>
  <w15:chartTrackingRefBased/>
  <w15:docId w15:val="{119B607E-BF92-4125-9932-CAAB8E42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234"/>
  </w:style>
  <w:style w:type="paragraph" w:styleId="Heading1">
    <w:name w:val="heading 1"/>
    <w:basedOn w:val="Normal"/>
    <w:next w:val="Normal"/>
    <w:link w:val="Heading1Char"/>
    <w:uiPriority w:val="9"/>
    <w:qFormat/>
    <w:rsid w:val="00EE1A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A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0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24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4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1659DD"/>
    <w:rPr>
      <w:color w:val="808080"/>
    </w:rPr>
  </w:style>
  <w:style w:type="table" w:styleId="TableGrid">
    <w:name w:val="Table Grid"/>
    <w:basedOn w:val="TableNormal"/>
    <w:uiPriority w:val="59"/>
    <w:rsid w:val="00C719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37CF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7C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7CF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EE1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1A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85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6D4"/>
  </w:style>
  <w:style w:type="paragraph" w:styleId="Footer">
    <w:name w:val="footer"/>
    <w:basedOn w:val="Normal"/>
    <w:link w:val="FooterChar"/>
    <w:uiPriority w:val="99"/>
    <w:unhideWhenUsed/>
    <w:rsid w:val="00585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6D4"/>
  </w:style>
  <w:style w:type="paragraph" w:styleId="ListParagraph">
    <w:name w:val="List Paragraph"/>
    <w:basedOn w:val="Normal"/>
    <w:uiPriority w:val="34"/>
    <w:qFormat/>
    <w:rsid w:val="0043723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E00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424E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EndNoteBibliographyTitle">
    <w:name w:val="EndNote Bibliography Title"/>
    <w:basedOn w:val="Normal"/>
    <w:link w:val="EndNoteBibliographyTitleChar"/>
    <w:rsid w:val="004F4DCC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F4DCC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4F4DCC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4F4DCC"/>
    <w:rPr>
      <w:rFonts w:ascii="Calibri" w:hAnsi="Calibri" w:cs="Calibri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1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FEED0-C525-49D5-A636-20EC0DE40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656</Words>
  <Characters>4591</Characters>
  <Application>Microsoft Office Word</Application>
  <DocSecurity>0</DocSecurity>
  <Lines>114</Lines>
  <Paragraphs>69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Djulbegovic MD</dc:creator>
  <cp:keywords/>
  <dc:description/>
  <cp:lastModifiedBy>Djulbegovic, Benjamin</cp:lastModifiedBy>
  <cp:revision>4</cp:revision>
  <dcterms:created xsi:type="dcterms:W3CDTF">2024-07-27T14:50:00Z</dcterms:created>
  <dcterms:modified xsi:type="dcterms:W3CDTF">2025-12-28T21:15:00Z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9f083bc1-ab3c-49a0-b0d0-be986939d57a</vt:lpwstr>
  </property>
  <property fmtid="{D5CDD505-2E9C-101B-9397-08002B2CF9AE}" pid="3" name="_AdHocReviewCycleID">
    <vt:i4>-1246940865</vt:i4>
  </property>
  <property fmtid="{D5CDD505-2E9C-101B-9397-08002B2CF9AE}" pid="4" name="_NewReviewCycle">
    <vt:lpwstr/>
  </property>
  <property fmtid="{D5CDD505-2E9C-101B-9397-08002B2CF9AE}" pid="5" name="_EmailSubject">
    <vt:lpwstr>threshold formulas</vt:lpwstr>
  </property>
  <property fmtid="{D5CDD505-2E9C-101B-9397-08002B2CF9AE}" pid="6" name="_AuthorEmail">
    <vt:lpwstr>djulbegov@musc.edu</vt:lpwstr>
  </property>
  <property fmtid="{D5CDD505-2E9C-101B-9397-08002B2CF9AE}" pid="7" name="_AuthorEmailDisplayName">
    <vt:lpwstr>Djulbegovic, Benjamin</vt:lpwstr>
  </property>
</Properties>
</file>