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rPr>
          <w:rFonts w:ascii="Times New Roman" w:hAnsi="Times New Roman"/>
          <w:b/>
          <w:sz w:val="32"/>
        </w:rPr>
        <w:t>ДОГОВОР</w:t>
      </w:r>
    </w:p>
    <w:p>
      <w:pPr>
        <w:spacing w:before="240" w:after="160"/>
        <w:jc w:val="center"/>
      </w:pPr>
      <w:r>
        <w:rPr>
          <w:rFonts w:ascii="Times New Roman" w:hAnsi="Times New Roman"/>
          <w:b w:val="0"/>
          <w:sz w:val="26"/>
        </w:rPr>
        <w:t>на оказание услуг по разработке интернет-магазина</w:t>
      </w:r>
    </w:p>
    <w:p>
      <w:pPr>
        <w:spacing w:before="240" w:after="160"/>
        <w:jc w:val="center"/>
      </w:pPr>
      <w:r>
        <w:rPr>
          <w:rFonts w:ascii="Times New Roman" w:hAnsi="Times New Roman"/>
          <w:b w:val="0"/>
          <w:sz w:val="26"/>
        </w:rPr>
        <w:t>№ ____/2026</w:t>
      </w:r>
    </w:p>
    <w:p>
      <w:pPr>
        <w:jc w:val="both"/>
      </w:pPr>
      <w:r>
        <w:rPr>
          <w:rFonts w:ascii="Times New Roman" w:hAnsi="Times New Roman"/>
          <w:sz w:val="24"/>
        </w:rPr>
        <w:t>г. Южно-Сахалинск</w:t>
        <w:tab/>
        <w:tab/>
        <w:tab/>
        <w:tab/>
        <w:tab/>
        <w:tab/>
        <w:t>«___» ___________ 2026 г.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Индивидуальный предприниматель Тимошенко Анна Вячеславовна, именуемая в дальнейшем «Заказчик», действующая на основании свидетельства о государственной регистрации, с одной стороны, и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Общество с ограниченной ответственностью «КОРПСЕРВИС КОНСАЛТИНГ» (ООО «КОРПСЕРВИС-К»), именуемое в дальнейшем «Исполнитель», в лице Генерального директора Макова Руслана Сергеевича, действующего на основании Устава, с другой стороны,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совместно именуемые «Стороны», а по отдельности — «Сторона», заключили настоящий Договор (далее — «Договор») о нижеследующем: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1.1. Исполнитель обязуется по заданию Заказчика оказать услуги по разработке интернет-магазина для доменного имени cosmetikalux.ru (далее — «Сайт»), а Заказчик обязуется принять и оплатить оказанные услуги в порядке и на условиях, предусмотренных настоящим Договором.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1.2. Объём, содержание и требования к услугам определяются Техническим заданием (Приложение № 1 к настоящему Договору), являющимся неотъемлемой частью настоящего Договора.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1.3. Результатом оказания услуг является: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а) Базовый интернет-магазин — публичная часть сайта cosmetikalux.ru, включающая каталог товаров с фильтрацией, карточки товаров, корзину, оформление заказа с онлайн-оплатой, личный кабинет покупателя, поисковую оптимизацию (SEO), адаптивную вёрстку для мобильных устройств, информационные страницы;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б) Административная панель — интерфейс для управления каталогом товаров, заказами, клиентами, контентом сайта, включающий дашборд с аналитикой.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1.4. Сайт разрабатывается для целей продажи и продвижения товаров Заказчика в сфере корейской и японской косметики.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2. Стоимость услуг и порядок оплаты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2.1. Стоимость услуг по настоящему Договору составляет: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10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 услуги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Стоимость, руб.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Times New Roman" w:hAnsi="Times New Roman"/>
                <w:sz w:val="20"/>
              </w:rPr>
              <w:t>Базовый интернет-магазин (каталог, карточки товаров, корзина, оформление заказа, оплата, ЛК покупателя, SEO, дизайн, информ. страницы)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200 000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0"/>
              </w:rPr>
              <w:t>Этапы 1–4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Times New Roman" w:hAnsi="Times New Roman"/>
                <w:sz w:val="20"/>
              </w:rPr>
              <w:t>Административная панель (управление товарами, заказами, клиентами, контентом)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50 000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0"/>
              </w:rPr>
              <w:t>Этап 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Times New Roman" w:hAnsi="Times New Roman"/>
                <w:sz w:val="20"/>
              </w:rPr>
              <w:t>ИТОГО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250 000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2.2. Общая стоимость услуг по настоящему Договору составляет 250 000 (двести пятьдесят тысяч) рублей 00 копеек. НДС не облагается в связи с применением УСН.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2.3. Оплата производится поэтапно в следующем порядке: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а) Предоплата в размере 50% (пятидесяти процентов) от общей стоимости, что составляет 125 000 (сто двадцать пять тысяч) рублей 00 копеек, — в течение 3 (трёх) рабочих дней с момента подписания настоящего Договора;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б) Окончательный платёж в размере 50% (пятидесяти процентов) от общей стоимости, что составляет 125 000 (сто двадцать пять тысяч) рублей 00 копеек, — в течение 3 (трёх) рабочих дней с момента подписания Акта приёмки-передачи.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2.4. Оплата производится путём безналичного перевода денежных средств на расчётный счёт Исполнителя, указанный в разделе «Реквизиты и подписи Сторон» настоящего Договора.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2.5. Стоимость услуг является фиксированной и не подлежит изменению в одностороннем порядке. Изменение стоимости возможно только по письменному соглашению Сторон.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3. Сроки оказания услуг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3.1. Исполнитель обязуется оказать услуги в следующие сроки: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Этап</w:t>
            </w:r>
          </w:p>
        </w:tc>
        <w:tc>
          <w:tcPr>
            <w:tcW w:type="dxa" w:w="623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Содержание работ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Срок, кал. дн.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0"/>
              </w:rPr>
              <w:t>Фундамент: дизайн-система, UI-компоненты, шапка, подвал, главная страница, аутентификация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0"/>
              </w:rPr>
              <w:t>Каталог: категории товаров, карточки товаров (478+), фильтрация, поиск, бренды, SEO-разметка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0"/>
              </w:rPr>
              <w:t>Покупка: корзина, оформление заказа, интеграция ЮKassa, уведомления, информационные страницы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0"/>
              </w:rPr>
              <w:t>Личный кабинет покупателя: профиль, история заказов, избранное, адреса доставки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0"/>
              </w:rPr>
              <w:t>Административная панель, наполнение каталога, тестирование, оптимизация, запуск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</w:tr>
    </w:tbl>
    <w:p/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3.2. Общий срок оказания услуг составляет не более 33 (тридцать три) календарных дня с момента получения предоплаты и полного комплекта исходных материалов от Заказчика.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3.3. Срок начала работ по каждому последующему этапу исчисляется с даты завершения предыдущего этапа.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3.4. Исполнитель вправе выполнить работы досрочно.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3.5. Сроки могут быть продлены по письменному соглашению Сторон в случае изменения объёма работ, задержки предоставления исходных материалов Заказчиком или обстоятельств непреодолимой силы.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4. Права и обязанности Сторон</w:t>
      </w:r>
    </w:p>
    <w:p>
      <w:pPr>
        <w:ind w:firstLine="709"/>
        <w:jc w:val="both"/>
      </w:pPr>
      <w:r>
        <w:rPr>
          <w:rFonts w:ascii="Times New Roman" w:hAnsi="Times New Roman"/>
          <w:b/>
          <w:sz w:val="24"/>
        </w:rPr>
        <w:t>4.1. Исполнитель обязуется: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4.1.1. Оказать услуги качественно и в сроки, предусмотренные настоящим Договором;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4.1.2. Выполнять работы в соответствии с Техническим заданием (Приложение № 1);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4.1.3. Информировать Заказчика о ходе выполнения работ не реже 1 (одного) раза в неделю;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4.1.4. Предоставлять промежуточные результаты для согласования по завершении каждого этапа;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4.1.5. Устранять недостатки, выявленные в ходе приёмки, в разумные сроки;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4.1.6. Передать Заказчику все результаты работ, включая исходный код, документацию и доступы;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4.1.7. Обеспечить работоспособность Сайта в основных браузерах: Chrome, Firefox, Safari, Edge (последние 2 версии);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4.1.8. Оказать содействие в размещении Сайта на хостинге и переносе DNS.</w:t>
      </w:r>
    </w:p>
    <w:p>
      <w:pPr>
        <w:ind w:firstLine="709"/>
        <w:jc w:val="both"/>
      </w:pPr>
      <w:r>
        <w:rPr>
          <w:rFonts w:ascii="Times New Roman" w:hAnsi="Times New Roman"/>
          <w:b/>
          <w:sz w:val="24"/>
        </w:rPr>
        <w:t>4.2. Заказчик обязуется: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4.2.1. Оплатить услуги в порядке и сроки, предусмотренные разделом 2 Договора;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4.2.2. Предоставить Исполнителю необходимые материалы, информацию и доступы для выполнения работ в течение 5 (пяти) рабочих дней с момента подписания Договора;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4.2.3. Осуществлять приёмку результатов в сроки, установленные разделом 5 Договора;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4.2.4. Назначить ответственное лицо для оперативного взаимодействия с Исполнителем;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4.2.5. Не передавать третьим лицам промежуточные результаты работ до окончательной приёмки.</w:t>
      </w:r>
    </w:p>
    <w:p>
      <w:pPr>
        <w:ind w:firstLine="709"/>
        <w:jc w:val="both"/>
      </w:pPr>
      <w:r>
        <w:rPr>
          <w:rFonts w:ascii="Times New Roman" w:hAnsi="Times New Roman"/>
          <w:b/>
          <w:sz w:val="24"/>
        </w:rPr>
        <w:t>4.3. Исполнитель вправе: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4.3.1. Самостоятельно определять способы и методы выполнения работ;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4.3.2. Привлекать третьих лиц для выполнения отдельных работ с сохранением ответственности перед Заказчиком;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4.3.3. Приостановить выполнение работ в случае нарушения Заказчиком сроков оплаты более чем на 10 (десять) рабочих дней с письменным уведомлением.</w:t>
      </w:r>
    </w:p>
    <w:p>
      <w:pPr>
        <w:ind w:firstLine="709"/>
        <w:jc w:val="both"/>
      </w:pPr>
      <w:r>
        <w:rPr>
          <w:rFonts w:ascii="Times New Roman" w:hAnsi="Times New Roman"/>
          <w:b/>
          <w:sz w:val="24"/>
        </w:rPr>
        <w:t>4.4. Заказчик вправе: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4.4.1. Контролировать ход выполнения работ, не вмешиваясь в оперативную деятельность Исполнителя;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4.4.2. Вносить обоснованные замечания к промежуточным результатам в рамках Технического задания;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4.4.3. Требовать устранения недостатков в установленные сроки.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5. Порядок сдачи-приёмки работ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5.1. По завершении каждого этапа Исполнитель направляет Заказчику уведомление о готовности результатов к приёмке и предоставляет доступ к промежуточным результатам.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5.2. Заказчик обязуется в течение 5 (пяти) рабочих дней с момента получения уведомления произвести проверку результатов и направить Исполнителю подписанный Акт приёмки или мотивированный отказ от приёмки с перечнем недостатков.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5.3. В случае мотивированного отказа Исполнитель обязуется устранить недостатки в течение 10 (десяти) рабочих дней и повторно предъявить результаты к приёмке.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5.4. Если Заказчик не направил Акт приёмки или мотивированный отказ в течение 10 (десяти) рабочих дней с момента получения уведомления, работы считаются принятыми.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5.5. Окончательная приёмка Сайта оформляется Актом приёмки-передачи (Приложение № 3), подписанным обеими Сторонами.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6. Интеллектуальная собственность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6.1. Все исключительные права на результаты интеллектуальной деятельности, созданные Исполнителем в ходе выполнения работ по Договору, переходят к Заказчику в полном объёме с момента подписания окончательного Акта приёмки-передачи и полной оплаты по Договору.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6.2. Исполнитель гарантирует, что результаты работ не нарушают интеллектуальные права третьих лиц.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6.3. Исходный код передаётся через систему контроля версий (Git-репозиторий). Заказчик получает полный доступ к репозиторию.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6.4. Права на используемые библиотеки с открытым исходным кодом (open source) регулируются их собственными лицензиями.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6.5. Исполнитель вправе упоминать выполненную работу в портфолио с указанием наименования Заказчика, если Заказчик не выразит письменного несогласия.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7. Гарантийные обязательства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7.1. Исполнитель предоставляет гарантию на результаты работ сроком 3 (три) месяца с момента подписания окончательного Акта приёмки-передачи (далее — «Гарантийный период»).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7.2. В течение Гарантийного периода Исполнитель обязуется безвозмездно устранять ошибки и неисправности в работе Сайта, возникшие по вине Исполнителя.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7.3. Гарантийные обязательства не распространяются на: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а) неисправности, вызванные действиями Заказчика или третьих лиц;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б) неисправности, вызванные некорректной работой хостинга или сторонних сервисов;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в) доработки и изменения, не предусмотренные Техническим заданием;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г) контент, размещённый Заказчиком самостоятельно через административную панель.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7.4. Обращения по гарантии направляются на электронную почту Исполнителя. Срок реагирования — не более 2 (двух) рабочих дней.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8. Конфиденциальность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8.1. Стороны обязуются не разглашать конфиденциальную информацию, полученную в ходе исполнения Договора, включая: коммерческие условия, техническую документацию, данные клиентов, доступы к системам.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8.2. Обязательство конфиденциальности действует в течение срока Договора и 2 (двух) лет после его прекращения.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9. Ответственность Сторон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9.1. За нарушение сроков оплаты Заказчик уплачивает Исполнителю неустойку в размере 0,1% от суммы задолженности за каждый день просрочки, но не более 10% от общей стоимости Договора.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9.2. За нарушение сроков оказания услуг Исполнитель уплачивает Заказчику неустойку в размере 0,1% от стоимости просроченного этапа за каждый день просрочки, но не более 10% от общей стоимости Договора.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9.3. Совокупная ответственность Исполнителя по настоящему Договору ограничена суммой фактически полученной оплаты.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9.4. Ни одна из Сторон не несёт ответственности за упущенную выгоду другой Стороны.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9.5. Уплата неустойки не освобождает Стороны от исполнения обязательств по Договору.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10. Изменение и расторжение Договора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10.1. Все изменения и дополнения к настоящему Договору оформляются в виде Дополнительных соглашений, подписанных обеими Сторонами.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10.2. Заказчик вправе в одностороннем порядке отказаться от исполнения Договора, уведомив Исполнителя не менее чем за 14 (четырнадцать) календарных дней, при условии оплаты фактически выполненных работ.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10.3. Исполнитель вправе в одностороннем порядке отказаться от исполнения Договора, уведомив Заказчика не менее чем за 14 (четырнадцать) календарных дней, при условии возврата предоплаты за невыполненные работы.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10.4. При расторжении Договора Стороны производят взаиморасчёт в течение 10 (десяти) рабочих дней.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11. Обстоятельства непреодолимой силы (форс-мажор)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11.1. Стороны освобождаются от ответственности за неисполнение обязательств, если оно вызвано обстоятельствами непреодолимой силы (стихийные бедствия, военные действия, принятие нормативных актов, делающих исполнение невозможным, и т.п.).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11.2. Сторона, для которой создалась невозможность исполнения, обязуется уведомить другую Сторону не позднее 5 (пяти) рабочих дней.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11.3. Если обстоятельства непреодолимой силы продолжаются более 60 (шестидесяти) календарных дней, каждая из Сторон вправе расторгнуть Договор.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12. Разрешение споров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12.1. Все споры и разногласия Стороны будут стремиться урегулировать путём переговоров.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12.2. Претензионный порядок обязателен. Срок рассмотрения претензии — 15 (пятнадцать) рабочих дней.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12.3. При невозможности урегулирования спор передаётся в Арбитражный суд Сахалинской области.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13. Реквизиты и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0"/>
              </w:rPr>
              <w:t>ЗАКАЗЧИК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ИП Тимошенко Анна Вячеславовна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ИНН: 650116762461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Адрес: 693003, Сахалинская область,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г. Южно-Сахалинск, пер. Земледельческий, 17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Тел.: +7 (962) 127-77-55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Email: info@cosmetikalux.ru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r>
              <w:rPr>
                <w:rFonts w:ascii="Times New Roman" w:hAnsi="Times New Roman"/>
                <w:b/>
                <w:sz w:val="20"/>
              </w:rPr>
              <w:t>Банковские реквизиты: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ФИЛИАЛ "ХАБАРОВСКИЙ" АО "АЛЬФА-БАНК"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БИК: 040813770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К/с: 30101810800000000770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Р/с: 40802810620150002751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Индивидуальный предприниматель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_______________ / А.В. Тимошенко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М.П.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0"/>
              </w:rPr>
              <w:t>ИСПОЛНИТЕЛЬ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ООО «КОРПСЕРВИС КОНСАЛТИНГ»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(ООО «КОРПСЕРВИС-К»)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ИНН: 6500026576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КПП: 650001001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ОГРН: 1256500005024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Адрес: Сахалинская область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Тел.: +7 (962) 127-77-55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Email: info@corpservice.pro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r>
              <w:rPr>
                <w:rFonts w:ascii="Times New Roman" w:hAnsi="Times New Roman"/>
                <w:b/>
                <w:sz w:val="20"/>
              </w:rPr>
              <w:t>Банковские реквизиты: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АО «АЛЬФА-БАНК»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БИК: 044525593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К/с: 30101810200000000593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Р/с: 40702810881860000118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Генеральный директор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_______________ / Р.С. Маков</w:t>
            </w:r>
          </w:p>
          <w:p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sz w:val="20"/>
              </w:rPr>
              <w:t>М.П.</w:t>
            </w:r>
          </w:p>
        </w:tc>
      </w:tr>
    </w:tbl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14. Заключительные положения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14.1. Настоящий Договор вступает в силу с момента его подписания обеими Сторонами и действует до полного исполнения Сторонами своих обязательств.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14.2. Настоящий Договор составлен в двух экземплярах, имеющих одинаковую юридическую силу, по одному для каждой из Сторон.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14.3. Все приложения к настоящему Договору являются его неотъемлемой частью.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14.4. Во всём, что не предусмотрено настоящим Договором, Стороны руководствуются действующим законодательством Российской Федерации.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14.5. Стороны допускают обмен документами (уведомления, акты, счета) в электронной форме по адресам электронной почты, указанным в разделе реквизитов.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14.6. Приложения к настоящему Договору: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1. Приложение № 1 — Техническое задание;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2. Приложение № 2 — Календарный план работ;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3. Приложение № 3 — Форма Акта приёмки-передачи.</w:t>
      </w:r>
    </w:p>
    <w:p>
      <w:r>
        <w:br w:type="page"/>
      </w:r>
    </w:p>
    <w:p>
      <w:pPr>
        <w:spacing w:before="240" w:after="160"/>
        <w:jc w:val="center"/>
      </w:pPr>
      <w:r>
        <w:rPr>
          <w:rFonts w:ascii="Times New Roman" w:hAnsi="Times New Roman"/>
          <w:b/>
          <w:sz w:val="28"/>
        </w:rPr>
        <w:t>Приложение № 1</w:t>
      </w:r>
    </w:p>
    <w:p>
      <w:pPr>
        <w:spacing w:before="240" w:after="160"/>
        <w:jc w:val="center"/>
      </w:pPr>
      <w:r>
        <w:rPr>
          <w:rFonts w:ascii="Times New Roman" w:hAnsi="Times New Roman"/>
          <w:b w:val="0"/>
          <w:sz w:val="24"/>
        </w:rPr>
        <w:t>к Договору № ____/2026 от «___» ___________ 2026 г.</w:t>
      </w:r>
    </w:p>
    <w:p/>
    <w:p>
      <w:pPr>
        <w:spacing w:before="240" w:after="160"/>
        <w:jc w:val="center"/>
      </w:pPr>
      <w:r>
        <w:rPr>
          <w:rFonts w:ascii="Times New Roman" w:hAnsi="Times New Roman"/>
          <w:b/>
          <w:sz w:val="32"/>
        </w:rPr>
        <w:t>ТЕХНИЧЕСКОЕ ЗАДАНИЕ</w:t>
      </w:r>
    </w:p>
    <w:p>
      <w:pPr>
        <w:spacing w:before="240" w:after="160"/>
        <w:jc w:val="center"/>
      </w:pPr>
      <w:r>
        <w:rPr>
          <w:rFonts w:ascii="Times New Roman" w:hAnsi="Times New Roman"/>
          <w:b/>
          <w:sz w:val="26"/>
        </w:rPr>
        <w:t>на разработку интернет-магазина cosmetikalux.ru</w:t>
      </w:r>
    </w:p>
    <w:p/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1. Общие сведения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1.1. Наименование проекта: Интернет-магазин корейской и японской косметики «CosmetikaLux» (cosmetikalux.ru).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1.2. Заказчик: ИП Тимошенко Анна Вячеславовна (ИНН 650116762461).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1.3. Исполнитель: ООО «КОРПСЕРВИС КОНСАЛТИНГ» (ООО «КОРПСЕРВИС-К»).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1.4. Цель проекта: создание современного интернет-магазина, обеспечивающего удобный каталог товаров, оформление и оплату заказов, SEO-видимость, управление контентом через административную панель.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2. Структура и объём сайта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2.1. Общее количество страниц: не менее 540.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2.2. Состав разделов: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Раздел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Кол-во стр.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Главная страница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Hero-баннер, хиты, новинки, бренды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Каталог (категории)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15–25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Фильтры, сортировка, пагинация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Карточки товаров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478+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Галерея, описание, состав, цена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Страницы брендов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20–40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Логотип, описание, товары бренда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Корзина + оформление заказа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Корзина, чекаут, подтверждение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Регистрация / Вход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Вход, регистрация, восстановление пароля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Личный кабинет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Профиль, заказы, избранное, адреса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Информационные страницы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О нас, доставка, возврат, контакты, юр.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Поиск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Результаты поиска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Административная панель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8+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Товары, заказы, клиенты, дашборд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ИТОГО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540+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3.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Компонент</w:t>
            </w:r>
          </w:p>
        </w:tc>
        <w:tc>
          <w:tcPr>
            <w:tcW w:type="dxa" w:w="680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Технология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Фреймворк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0"/>
              </w:rPr>
              <w:t>Next.js 15 (App Router, SSR/SSG)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UI-библиотека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0"/>
              </w:rPr>
              <w:t>React 19, TypeScript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Стили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0"/>
              </w:rPr>
              <w:t>Tailwind CSS 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База данных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0"/>
              </w:rPr>
              <w:t>PostgreSQL 16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ORM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0"/>
              </w:rPr>
              <w:t>Prisma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Аутентификация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0"/>
              </w:rPr>
              <w:t>NextAuth.js v5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Оплата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0"/>
              </w:rPr>
              <w:t>ЮKassa API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Изображения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0"/>
              </w:rPr>
              <w:t>WebP, оптимизация (Sharp), lazy loading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Хостинг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0"/>
              </w:rPr>
              <w:t>VPS (Timeweb Cloud / Selectel)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CDN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0"/>
              </w:rPr>
              <w:t>CloudFlare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Мониторинг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0"/>
              </w:rPr>
              <w:t>Sentry (ошибки) + Yandex Metrika (аналитика)</w:t>
            </w:r>
          </w:p>
        </w:tc>
      </w:tr>
    </w:tbl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4. Функциональные требования</w:t>
      </w:r>
    </w:p>
    <w:p>
      <w:pPr>
        <w:ind w:firstLine="709"/>
        <w:jc w:val="both"/>
      </w:pPr>
      <w:r>
        <w:rPr>
          <w:rFonts w:ascii="Times New Roman" w:hAnsi="Times New Roman"/>
          <w:b/>
          <w:sz w:val="24"/>
        </w:rPr>
        <w:t>4.1. Публичная часть сайта: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адаптивная вёрстка (mobile-first): 320px, 768px, 1280px;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каталог товаров с фильтрацией по категории, бренду, цене, типу кожи;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карточки товаров: галерея фото, описание, состав (INCI), способ применения, цена, кнопка «В корзину»;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полнотекстовый поиск по товарам;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корзина: добавление, изменение количества, удаление, мини-корзина в шапке;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оформление заказа: контактные данные, адрес, выбор оплаты;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онлайн-оплата через ЮKassa (банковская карта, СБП);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страницы брендов и категорий;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SEO: уникальные title, description, Open Graph, Schema.org (Product, Offer, BreadcrumbList, Organization), canonical, хлебные крошки;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sitemap.xml, robots.txt;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навигация с меню + мобильное меню;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информационные страницы: О нас, Доставка, Возврат, Контакты, Политика конфиденциальности, Пользовательское соглашение.</w:t>
      </w:r>
    </w:p>
    <w:p>
      <w:pPr>
        <w:ind w:firstLine="709"/>
        <w:jc w:val="both"/>
      </w:pPr>
      <w:r>
        <w:rPr>
          <w:rFonts w:ascii="Times New Roman" w:hAnsi="Times New Roman"/>
          <w:b/>
          <w:sz w:val="24"/>
        </w:rPr>
        <w:t>4.2. Личный кабинет покупателя: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регистрация и вход (телефон + пароль);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профиль: имя, телефон, email;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история заказов с детализацией и статусами;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избранные товары;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адреса доставки (сохранение нескольких адресов).</w:t>
      </w:r>
    </w:p>
    <w:p>
      <w:pPr>
        <w:ind w:firstLine="709"/>
        <w:jc w:val="both"/>
      </w:pPr>
      <w:r>
        <w:rPr>
          <w:rFonts w:ascii="Times New Roman" w:hAnsi="Times New Roman"/>
          <w:b/>
          <w:sz w:val="24"/>
        </w:rPr>
        <w:t>4.3. Административная панель: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дашборд с показателями (заказы, выручка, количество товаров);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CRUD для товаров, категорий, брендов, страниц;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управление заказами: список, статусы, фильтры;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управление клиентами: просмотр, поиск;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медиа-библиотека: загрузка изображений.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5.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68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595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Требование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Lighthouse Performance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/>
                <w:sz w:val="20"/>
              </w:rPr>
              <w:t>≥ 90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Lighthouse SEO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/>
                <w:sz w:val="20"/>
              </w:rPr>
              <w:t>≥ 95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Lighthouse Accessibility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/>
                <w:sz w:val="20"/>
              </w:rPr>
              <w:t>≥ 90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LCP (Largest Contentful Paint)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/>
                <w:sz w:val="20"/>
              </w:rPr>
              <w:t>&lt; 2.5 сек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CLS (Cumulative Layout Shift)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/>
                <w:sz w:val="20"/>
              </w:rPr>
              <w:t>&lt; 0.1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Доступность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/>
                <w:sz w:val="20"/>
              </w:rPr>
              <w:t>WCAG 2.1 уровень 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Браузеры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/>
                <w:sz w:val="20"/>
              </w:rPr>
              <w:t>Chrome, Firefox, Safari, Edge (последние 2 версии)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Безопасность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/>
                <w:sz w:val="20"/>
              </w:rPr>
              <w:t>HTTPS, защита от XSS, CSRF, SQL-injection</w:t>
            </w:r>
          </w:p>
        </w:tc>
      </w:tr>
    </w:tbl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6. Исходные данные и контент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6.1. Заказчик предоставляет: каталог товаров (478+ позиций с фото, описаниями, ценами, категориями), логотип и фирменный стиль, юридические документы, доступы к хостингу и Yandex Metrika.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6.2. Исполнитель создаёт: дизайн-систему интернет-магазина, шаблоны страниц, SEO-тексты и мета-теги для всех страниц, информационный контент при необходимости.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7. Этапы выполнения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73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Этап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Содержание</w:t>
            </w:r>
          </w:p>
        </w:tc>
        <w:tc>
          <w:tcPr>
            <w:tcW w:type="dxa" w:w="153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Срок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Фундамент: дизайн-система, UI-компоненты, шапка, подвал, главная страница, аутентификация</w:t>
            </w:r>
          </w:p>
        </w:tc>
        <w:tc>
          <w:tcPr>
            <w:tcW w:type="dxa" w:w="1531"/>
          </w:tcPr>
          <w:p>
            <w:r/>
            <w:r>
              <w:rPr>
                <w:rFonts w:ascii="Times New Roman" w:hAnsi="Times New Roman"/>
                <w:sz w:val="20"/>
              </w:rPr>
              <w:t>7 кал. дн.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Работающий каркас сайта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Каталог: категории, карточки товаров (478+), фильтрация, поиск, бренды, SEO-разметка</w:t>
            </w:r>
          </w:p>
        </w:tc>
        <w:tc>
          <w:tcPr>
            <w:tcW w:type="dxa" w:w="1531"/>
          </w:tcPr>
          <w:p>
            <w:r/>
            <w:r>
              <w:rPr>
                <w:rFonts w:ascii="Times New Roman" w:hAnsi="Times New Roman"/>
                <w:sz w:val="20"/>
              </w:rPr>
              <w:t>7 кал. дн.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Полноценный каталог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Покупка: корзина, оформление заказа, интеграция ЮKassa, уведомления, информационные страницы</w:t>
            </w:r>
          </w:p>
        </w:tc>
        <w:tc>
          <w:tcPr>
            <w:tcW w:type="dxa" w:w="1531"/>
          </w:tcPr>
          <w:p>
            <w:r/>
            <w:r>
              <w:rPr>
                <w:rFonts w:ascii="Times New Roman" w:hAnsi="Times New Roman"/>
                <w:sz w:val="20"/>
              </w:rPr>
              <w:t>7 кал. дн.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Возможность покупки и оплаты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Личный кабинет: профиль, история заказов, избранное, адреса доставки</w:t>
            </w:r>
          </w:p>
        </w:tc>
        <w:tc>
          <w:tcPr>
            <w:tcW w:type="dxa" w:w="1531"/>
          </w:tcPr>
          <w:p>
            <w:r/>
            <w:r>
              <w:rPr>
                <w:rFonts w:ascii="Times New Roman" w:hAnsi="Times New Roman"/>
                <w:sz w:val="20"/>
              </w:rPr>
              <w:t>5 кал. дн.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Работающий ЛК покупателя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Админ-панель, наполнение каталога, тестирование, оптимизация, запуск</w:t>
            </w:r>
          </w:p>
        </w:tc>
        <w:tc>
          <w:tcPr>
            <w:tcW w:type="dxa" w:w="1531"/>
          </w:tcPr>
          <w:p>
            <w:r/>
            <w:r>
              <w:rPr>
                <w:rFonts w:ascii="Times New Roman" w:hAnsi="Times New Roman"/>
                <w:sz w:val="20"/>
              </w:rPr>
              <w:t>7 кал. дн.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Готовый к эксплуатации сайт</w:t>
            </w:r>
          </w:p>
        </w:tc>
      </w:tr>
    </w:tbl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8. Результаты, передаваемые Заказчику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исходный код сайта (Git-репозиторий с историей);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исходный код административной панели;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документация по проекту;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инструкция по управлению контентом через админ-панель;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доступы к серверу, базе данных и административной панели;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— файлы sitemap.xml, robots.txt.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9. Дополнительные модули (не входят в стоимость)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Следующие модули могут быть подключены по отдельному дополнительному соглашению. Архитектура базового сайта проектируется с учётом их будущего подключения: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45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Модуль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Стоимость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Срок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Интеграция с 1С (остатки, цены, заказы)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30 000 ₽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1 нед.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Автоматическая доставка (СДЭК + Почта России)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35 000 ₽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1 нед.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Бонусная программа (кэшбэк, уровни)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25 000 ₽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0,5–1 нед.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Промокоды и акции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20 000 ₽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0,5 нед.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Email/SMS уведомления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15 000 ₽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0,5 нед.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ИИ Beauty-консультант (GigaChat)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60 000 ₽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2–3 нед.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Блог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15 000 ₽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0,5 нед.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Подписки на автозаказ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20 000 ₽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0,5–1 нед.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ЗАКАЗЧИК</w:t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ИСПОЛНИТЕЛЬ</w:t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  <w:t>ИП Тимошенко А.В.</w:t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  <w:t>ООО «КОРПСЕРВИС-К»</w:t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  <w:t>_______________ / А.В. Тимошенко</w:t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  <w:t>_______________ / Р.С. Маков</w:t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  <w:t>«___» ____________ 2026 г.</w:t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  <w:t>«___» ____________ 2026 г.</w:t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  <w:t>М.П.</w:t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  <w:t>М.П.</w:t>
            </w:r>
          </w:p>
        </w:tc>
      </w:tr>
    </w:tbl>
    <w:p>
      <w:r>
        <w:br w:type="page"/>
      </w:r>
    </w:p>
    <w:p>
      <w:pPr>
        <w:spacing w:before="240" w:after="160"/>
        <w:jc w:val="center"/>
      </w:pPr>
      <w:r>
        <w:rPr>
          <w:rFonts w:ascii="Times New Roman" w:hAnsi="Times New Roman"/>
          <w:b/>
          <w:sz w:val="28"/>
        </w:rPr>
        <w:t>Приложение № 2</w:t>
      </w:r>
    </w:p>
    <w:p>
      <w:pPr>
        <w:spacing w:before="240" w:after="160"/>
        <w:jc w:val="center"/>
      </w:pPr>
      <w:r>
        <w:rPr>
          <w:rFonts w:ascii="Times New Roman" w:hAnsi="Times New Roman"/>
          <w:b w:val="0"/>
          <w:sz w:val="24"/>
        </w:rPr>
        <w:t>к Договору № ____/2026 от «___» ___________ 2026 г.</w:t>
      </w:r>
    </w:p>
    <w:p/>
    <w:p>
      <w:pPr>
        <w:spacing w:before="240" w:after="160"/>
        <w:jc w:val="center"/>
      </w:pPr>
      <w:r>
        <w:rPr>
          <w:rFonts w:ascii="Times New Roman" w:hAnsi="Times New Roman"/>
          <w:b/>
          <w:sz w:val="32"/>
        </w:rPr>
        <w:t>КАЛЕНДАРНЫЙ ПЛАН РАБОТ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Этап и содержание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Срок, кал. дн.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Стоимость, руб.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Оплата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Фундамент: дизайн-система, UI-компоненты, шапка, подвал, главная, аутентификация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50 000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Предоплата 50%</w:t>
              <w:br/>
              <w:t>(125 000)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Каталог: категории, карточки товаров (478+), фильтрация, поиск, бренды, SEO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60 000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Покупка: корзина, оформление заказа, ЮKassa, уведомления, инф. страницы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55 000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Личный кабинет: профиль, заказы, избранное, адреса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35 000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Админ-панель, наполнение каталога, тестирование, оптимизация, запуск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50 000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Остаток 50%</w:t>
              <w:br/>
              <w:t>(125 000)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ИТОГО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33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250 000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250 000</w:t>
            </w:r>
          </w:p>
        </w:tc>
      </w:tr>
    </w:tbl>
    <w:p/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Примечание: сроки исчисляются в календарных днях с момента получения предоплаты и полного комплекта исходных материалов.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ЗАКАЗЧИК</w:t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ИСПОЛНИТЕЛЬ</w:t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  <w:t>ИП Тимошенко А.В.</w:t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  <w:t>ООО «КОРПСЕРВИС-К»</w:t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  <w:t>_______________ / А.В. Тимошенко</w:t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  <w:t>_______________ / Р.С. Маков</w:t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  <w:t>«___» ____________ 2026 г.</w:t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  <w:t>«___» ____________ 2026 г.</w:t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  <w:t>М.П.</w:t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  <w:t>М.П.</w:t>
            </w:r>
          </w:p>
        </w:tc>
      </w:tr>
    </w:tbl>
    <w:p>
      <w:r>
        <w:br w:type="page"/>
      </w:r>
    </w:p>
    <w:p>
      <w:pPr>
        <w:spacing w:before="240" w:after="160"/>
        <w:jc w:val="center"/>
      </w:pPr>
      <w:r>
        <w:rPr>
          <w:rFonts w:ascii="Times New Roman" w:hAnsi="Times New Roman"/>
          <w:b/>
          <w:sz w:val="28"/>
        </w:rPr>
        <w:t>Приложение № 3</w:t>
      </w:r>
    </w:p>
    <w:p>
      <w:pPr>
        <w:spacing w:before="240" w:after="160"/>
        <w:jc w:val="center"/>
      </w:pPr>
      <w:r>
        <w:rPr>
          <w:rFonts w:ascii="Times New Roman" w:hAnsi="Times New Roman"/>
          <w:b w:val="0"/>
          <w:sz w:val="24"/>
        </w:rPr>
        <w:t>к Договору № ____/2026 от «___» ___________ 2026 г.</w:t>
      </w:r>
    </w:p>
    <w:p/>
    <w:p>
      <w:pPr>
        <w:spacing w:before="240" w:after="160"/>
        <w:jc w:val="center"/>
      </w:pPr>
      <w:r>
        <w:rPr>
          <w:rFonts w:ascii="Times New Roman" w:hAnsi="Times New Roman"/>
          <w:b/>
          <w:sz w:val="32"/>
        </w:rPr>
        <w:t>АКТ ПРИЁМКИ-ПЕРЕДАЧИ</w:t>
      </w:r>
    </w:p>
    <w:p/>
    <w:p>
      <w:pPr>
        <w:jc w:val="both"/>
      </w:pPr>
      <w:r>
        <w:rPr>
          <w:rFonts w:ascii="Times New Roman" w:hAnsi="Times New Roman"/>
          <w:sz w:val="24"/>
        </w:rPr>
        <w:t>г. Южно-Сахалинск</w:t>
        <w:tab/>
        <w:tab/>
        <w:tab/>
        <w:tab/>
        <w:tab/>
        <w:tab/>
        <w:t>«___» ___________ 2026 г.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ИП Тимошенко Анна Вячеславовна, именуемая «Заказчик», с одной стороны, и ООО «КОРПСЕРВИС КОНСАЛТИНГ» (ООО «КОРПСЕРВИС-К»), в лице Генерального директора Макова Руслана Сергеевича, именуемое «Исполнитель», с другой стороны, составили настоящий Акт о нижеследующем: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1. Исполнитель выполнил, а Заказчик принял следующие работы по Договору № ____/2026 от «___» ___________ 2026 г.: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623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 работ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Стоимость, руб.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2. Работы выполнены в полном объёме, в установленные сроки, с надлежащим качеством. Заказчик претензий к объёму, качеству и срокам оказания услуг не имеет.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3. Общая стоимость принятых работ составляет: _________________ (___________________________) рублей 00 копеек.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ЗАКАЗЧИК</w:t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ИСПОЛНИТЕЛЬ</w:t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  <w:t>ИП Тимошенко А.В.</w:t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  <w:t>ООО «КОРПСЕРВИС-К»</w:t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  <w:t>_______________ / А.В. Тимошенко</w:t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  <w:t>_______________ / Р.С. Маков</w:t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  <w:t>«___» ____________ 2026 г.</w:t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  <w:t>«___» ____________ 2026 г.</w:t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  <w:t>М.П.</w:t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Times New Roman" w:hAnsi="Times New Roman"/>
                <w:sz w:val="24"/>
              </w:rPr>
              <w:t>М.П.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