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C493A" w14:textId="77777777" w:rsidR="0085587B" w:rsidRDefault="00000000" w:rsidP="00345844">
      <w:pPr>
        <w:pStyle w:val="Ttulo1"/>
        <w:spacing w:line="360" w:lineRule="auto"/>
      </w:pPr>
      <w:r>
        <w:rPr>
          <w:rFonts w:ascii="Times New Roman" w:hAnsi="Times New Roman"/>
          <w:color w:val="000000"/>
        </w:rPr>
        <w:t>6. Painel geoespacial interativo e plataforma operacional</w:t>
      </w:r>
    </w:p>
    <w:p w14:paraId="3092208B" w14:textId="77777777" w:rsidR="0085587B" w:rsidRDefault="00000000" w:rsidP="00345844">
      <w:pPr>
        <w:spacing w:after="120" w:line="360" w:lineRule="auto"/>
        <w:ind w:firstLine="709"/>
      </w:pPr>
      <w:r>
        <w:t xml:space="preserve">Um Sistema de Apoio à Decisão só cumpre verdadeiramente a sua função quando o conhecimento que produz chega ao decisor numa forma diretamente interpretável e acionável. Por isso, para além das figuras estáticas que documentam a análise, o sistema materializa-se num </w:t>
      </w:r>
      <w:r>
        <w:rPr>
          <w:b/>
        </w:rPr>
        <w:t>painel geoespacial interativo</w:t>
      </w:r>
      <w:r>
        <w:t xml:space="preserve"> (ficheiro </w:t>
      </w:r>
      <w:r>
        <w:rPr>
          <w:i/>
        </w:rPr>
        <w:t>resultados/mapa_interativo.html</w:t>
      </w:r>
      <w:r>
        <w:t xml:space="preserve">), construído sobre a biblioteca </w:t>
      </w:r>
      <w:r>
        <w:rPr>
          <w:i/>
        </w:rPr>
        <w:t>Folium</w:t>
      </w:r>
      <w:r>
        <w:t xml:space="preserve"> — interface Python para a </w:t>
      </w:r>
      <w:r>
        <w:rPr>
          <w:i/>
        </w:rPr>
        <w:t>framework</w:t>
      </w:r>
      <w:r>
        <w:t xml:space="preserve"> cartográfica </w:t>
      </w:r>
      <w:r>
        <w:rPr>
          <w:i/>
        </w:rPr>
        <w:t>Leaflet.js</w:t>
      </w:r>
      <w:r>
        <w:t xml:space="preserve"> — que projeta todos os produtos analíticos sobre uma carta náutica real e navegável (Figura 20). Esta opção responde a uma das principais boas práticas de visualização em SAD: a informação deve ser apresentada num suporte que o operador reconheça e manipule, com possibilidade de ampliação, medição de distâncias e ativação seletiva de camadas, em vez de imagens fixas descontextualizadas.</w:t>
      </w:r>
    </w:p>
    <w:p w14:paraId="70F752AE" w14:textId="77777777" w:rsidR="0085587B" w:rsidRDefault="00000000" w:rsidP="00345844">
      <w:pPr>
        <w:spacing w:after="120" w:line="360" w:lineRule="auto"/>
        <w:ind w:firstLine="709"/>
      </w:pPr>
      <w:r>
        <w:t xml:space="preserve">O painel organiza-se em </w:t>
      </w:r>
      <w:r>
        <w:rPr>
          <w:b/>
        </w:rPr>
        <w:t>camadas sobreponíveis e comutáveis</w:t>
      </w:r>
      <w:r>
        <w:t xml:space="preserve"> pelo utilizador, integrando dados de risco, </w:t>
      </w:r>
      <w:r>
        <w:rPr>
          <w:b/>
        </w:rPr>
        <w:t>tráfego AIS</w:t>
      </w:r>
      <w:r>
        <w:t xml:space="preserve"> e </w:t>
      </w:r>
      <w:r>
        <w:rPr>
          <w:b/>
        </w:rPr>
        <w:t>incidentes reais</w:t>
      </w:r>
      <w:r>
        <w:t>:</w:t>
      </w:r>
    </w:p>
    <w:p w14:paraId="5B2BC369" w14:textId="77777777" w:rsidR="0085587B" w:rsidRDefault="00000000" w:rsidP="00345844">
      <w:pPr>
        <w:pStyle w:val="Listanumerada"/>
        <w:spacing w:after="80" w:line="360" w:lineRule="auto"/>
      </w:pPr>
      <w:r>
        <w:rPr>
          <w:b/>
        </w:rPr>
        <w:t xml:space="preserve">Risco agregado — </w:t>
      </w:r>
      <w:r>
        <w:t>mapa de calor do índice multi-ameaça e detalhe por célula (popup com decomposição droga/pesca/poluição/imigração).</w:t>
      </w:r>
    </w:p>
    <w:p w14:paraId="38F48A0E" w14:textId="77777777" w:rsidR="0085587B" w:rsidRDefault="00000000" w:rsidP="00345844">
      <w:pPr>
        <w:pStyle w:val="Listanumerada"/>
        <w:spacing w:after="80" w:line="360" w:lineRule="auto"/>
      </w:pPr>
      <w:r>
        <w:rPr>
          <w:b/>
        </w:rPr>
        <w:t xml:space="preserve">Tráfego AIS (EMODnet) — </w:t>
      </w:r>
      <w:r>
        <w:t>densidade de embarcações e corredores de rotas marítimas derivados do AIS agregado (camadas vesseldensity_all e routedensity_all), alinhadas com a capacidade sensorial do AR5 (recetor AIS integrado).</w:t>
      </w:r>
    </w:p>
    <w:p w14:paraId="18611F0B" w14:textId="77777777" w:rsidR="0085587B" w:rsidRDefault="00000000" w:rsidP="00345844">
      <w:pPr>
        <w:pStyle w:val="Listanumerada"/>
        <w:spacing w:after="80" w:line="360" w:lineRule="auto"/>
      </w:pPr>
      <w:r>
        <w:rPr>
          <w:b/>
        </w:rPr>
        <w:t xml:space="preserve">Incidentes reais — </w:t>
      </w:r>
      <w:r>
        <w:t>20 desembarques marítimos documentados em Portugal Continental (Algarve/Setúbal, 2019–2024) e 177 apreensões marítimas recentes (2020+), geocodificadas e filtradas para células marítimas, sobrepostos ao mapa de risco (sem incidentes IOM em mar PT após filtro rigoroso).</w:t>
      </w:r>
    </w:p>
    <w:p w14:paraId="60F0A84F" w14:textId="77777777" w:rsidR="0085587B" w:rsidRDefault="00000000" w:rsidP="00345844">
      <w:pPr>
        <w:pStyle w:val="Listanumerada"/>
        <w:spacing w:after="80" w:line="360" w:lineRule="auto"/>
      </w:pPr>
      <w:r>
        <w:rPr>
          <w:b/>
        </w:rPr>
        <w:t xml:space="preserve">Infraestrutura operacional — </w:t>
      </w:r>
      <w:r>
        <w:t>doze aeródromos candidatos, duas bases recomendadas (Porto e Portimão) com raios tático (90 km) e operacional AR5, e seis setores de patrulha (k-médias).</w:t>
      </w:r>
    </w:p>
    <w:p w14:paraId="0B75CB33" w14:textId="77777777" w:rsidR="0085587B" w:rsidRDefault="00000000" w:rsidP="00345844">
      <w:pPr>
        <w:spacing w:after="120" w:line="360" w:lineRule="auto"/>
        <w:ind w:firstLine="709"/>
      </w:pPr>
      <w:r>
        <w:t xml:space="preserve">Um </w:t>
      </w:r>
      <w:r>
        <w:rPr>
          <w:b/>
        </w:rPr>
        <w:t>painel lateral</w:t>
      </w:r>
      <w:r>
        <w:t xml:space="preserve"> resume as respostas ao objetivo (onde, quantos, quais bases) e as métricas de validação (backtesting temporal e ganho face a patrulha aleatória). O painel inclui carta náutica (OpenSeaMap), controlo de camadas, medição em km/milhas náuticas, mini-mapa e ecrã inteiro (Figura 20).</w:t>
      </w:r>
    </w:p>
    <w:p w14:paraId="4101179A" w14:textId="77777777" w:rsidR="0085587B" w:rsidRDefault="00000000" w:rsidP="00345844">
      <w:pPr>
        <w:spacing w:after="120" w:line="360" w:lineRule="auto"/>
        <w:ind w:firstLine="709"/>
      </w:pPr>
      <w:r>
        <w:lastRenderedPageBreak/>
        <w:t xml:space="preserve">O valor deste artefacto é duplo. Do ponto de vista operacional, transforma um relatório analítico num </w:t>
      </w:r>
      <w:r>
        <w:rPr>
          <w:b/>
        </w:rPr>
        <w:t>instrumento de planeamento de missão</w:t>
      </w:r>
      <w:r>
        <w:t xml:space="preserve"> que um Centro de Coordenação pode usar para situar visualmente o risco, as bases e os setores, e medir distâncias de projeção em tempo real. Do ponto de vista metodológico, fecha a cadeia </w:t>
      </w:r>
      <w:r>
        <w:rPr>
          <w:i/>
        </w:rPr>
        <w:t>dados → informação → conhecimento → ação</w:t>
      </w:r>
      <w:r>
        <w:t xml:space="preserve">, ao colocar o conhecimento extraído pelas técnicas de </w:t>
      </w:r>
      <w:r>
        <w:rPr>
          <w:i/>
        </w:rPr>
        <w:t>data mining</w:t>
      </w:r>
      <w:r>
        <w:t xml:space="preserve"> e otimização sobre o mesmo referencial geográfico em que a decisão é efetivamente tomada.</w:t>
      </w:r>
    </w:p>
    <w:p w14:paraId="61F35200" w14:textId="4CD7EF9C" w:rsidR="0085587B" w:rsidRDefault="0085587B" w:rsidP="00345844">
      <w:pPr>
        <w:spacing w:line="360" w:lineRule="auto"/>
        <w:jc w:val="center"/>
      </w:pPr>
    </w:p>
    <w:p w14:paraId="1160F83F" w14:textId="77777777" w:rsidR="0085587B" w:rsidRDefault="00000000" w:rsidP="00345844">
      <w:pPr>
        <w:pStyle w:val="Ttulo2"/>
        <w:spacing w:line="360" w:lineRule="auto"/>
      </w:pPr>
      <w:r>
        <w:rPr>
          <w:rFonts w:ascii="Times New Roman" w:hAnsi="Times New Roman"/>
          <w:color w:val="000000"/>
        </w:rPr>
        <w:t xml:space="preserve">6.1 Plataforma </w:t>
      </w:r>
      <w:proofErr w:type="spellStart"/>
      <w:r>
        <w:rPr>
          <w:rFonts w:ascii="Times New Roman" w:hAnsi="Times New Roman"/>
          <w:color w:val="000000"/>
        </w:rPr>
        <w:t>operacional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quase</w:t>
      </w:r>
      <w:proofErr w:type="spellEnd"/>
      <w:r>
        <w:rPr>
          <w:rFonts w:ascii="Times New Roman" w:hAnsi="Times New Roman"/>
          <w:color w:val="000000"/>
        </w:rPr>
        <w:t xml:space="preserve"> em tempo real</w:t>
      </w:r>
    </w:p>
    <w:p w14:paraId="50203877" w14:textId="77777777" w:rsidR="0085587B" w:rsidRDefault="00000000" w:rsidP="00345844">
      <w:pPr>
        <w:spacing w:after="120" w:line="360" w:lineRule="auto"/>
        <w:ind w:firstLine="709"/>
      </w:pPr>
      <w:r>
        <w:t xml:space="preserve">Para fechar o ciclo </w:t>
      </w:r>
      <w:r>
        <w:rPr>
          <w:i/>
        </w:rPr>
        <w:t>dados → informação → conhecimento → ação</w:t>
      </w:r>
      <w:r>
        <w:t xml:space="preserve">, desenvolveu-se uma </w:t>
      </w:r>
      <w:r>
        <w:rPr>
          <w:b/>
        </w:rPr>
        <w:t>plataforma web</w:t>
      </w:r>
      <w:r>
        <w:t xml:space="preserve"> (</w:t>
      </w:r>
      <w:r>
        <w:rPr>
          <w:i/>
        </w:rPr>
        <w:t>plataforma/</w:t>
      </w:r>
      <w:r>
        <w:t xml:space="preserve">) — API </w:t>
      </w:r>
      <w:r>
        <w:rPr>
          <w:i/>
        </w:rPr>
        <w:t>FastAPI</w:t>
      </w:r>
      <w:r>
        <w:t xml:space="preserve"> e interface </w:t>
      </w:r>
      <w:r>
        <w:rPr>
          <w:i/>
        </w:rPr>
        <w:t>React/Leaflet</w:t>
      </w:r>
      <w:r>
        <w:t xml:space="preserve"> — que consome os mesmos produtos analíticos do pipeline (</w:t>
      </w:r>
      <w:r>
        <w:rPr>
          <w:i/>
        </w:rPr>
        <w:t>resultados.json</w:t>
      </w:r>
      <w:r>
        <w:t xml:space="preserve">, </w:t>
      </w:r>
      <w:r>
        <w:rPr>
          <w:i/>
        </w:rPr>
        <w:t>validacao.json</w:t>
      </w:r>
      <w:r>
        <w:t xml:space="preserve">, </w:t>
      </w:r>
      <w:r>
        <w:rPr>
          <w:i/>
        </w:rPr>
        <w:t>camadas_mapa.json</w:t>
      </w:r>
      <w:r>
        <w:t xml:space="preserve">, grelha SAD de </w:t>
      </w:r>
      <w:r>
        <w:rPr>
          <w:b/>
        </w:rPr>
        <w:t>1156</w:t>
      </w:r>
      <w:r>
        <w:t xml:space="preserve"> células) e expõe capacidades operacionais em tempo quase real (Figura 23):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85587B" w14:paraId="1C662262" w14:textId="77777777">
        <w:trPr>
          <w:jc w:val="center"/>
        </w:trPr>
        <w:tc>
          <w:tcPr>
            <w:tcW w:w="3135" w:type="dxa"/>
          </w:tcPr>
          <w:p w14:paraId="7F23142E" w14:textId="77777777" w:rsidR="0085587B" w:rsidRDefault="00000000" w:rsidP="00345844">
            <w:pPr>
              <w:spacing w:line="360" w:lineRule="auto"/>
            </w:pPr>
            <w:r>
              <w:rPr>
                <w:b/>
                <w:sz w:val="22"/>
              </w:rPr>
              <w:t>Módulo</w:t>
            </w:r>
          </w:p>
        </w:tc>
        <w:tc>
          <w:tcPr>
            <w:tcW w:w="3135" w:type="dxa"/>
          </w:tcPr>
          <w:p w14:paraId="7FCA1893" w14:textId="77777777" w:rsidR="0085587B" w:rsidRDefault="00000000" w:rsidP="00345844">
            <w:pPr>
              <w:spacing w:line="360" w:lineRule="auto"/>
            </w:pPr>
            <w:r>
              <w:rPr>
                <w:b/>
                <w:sz w:val="22"/>
              </w:rPr>
              <w:t>Função</w:t>
            </w:r>
          </w:p>
        </w:tc>
        <w:tc>
          <w:tcPr>
            <w:tcW w:w="3135" w:type="dxa"/>
          </w:tcPr>
          <w:p w14:paraId="071DC6F4" w14:textId="77777777" w:rsidR="0085587B" w:rsidRDefault="00000000" w:rsidP="00345844">
            <w:pPr>
              <w:spacing w:line="360" w:lineRule="auto"/>
            </w:pPr>
            <w:r>
              <w:rPr>
                <w:b/>
                <w:sz w:val="22"/>
              </w:rPr>
              <w:t>Ligação ao relatório</w:t>
            </w:r>
          </w:p>
        </w:tc>
      </w:tr>
      <w:tr w:rsidR="0085587B" w14:paraId="20BC9FB4" w14:textId="77777777">
        <w:trPr>
          <w:jc w:val="center"/>
        </w:trPr>
        <w:tc>
          <w:tcPr>
            <w:tcW w:w="3135" w:type="dxa"/>
          </w:tcPr>
          <w:p w14:paraId="1541D5BB" w14:textId="77777777" w:rsidR="0085587B" w:rsidRDefault="00000000" w:rsidP="00345844">
            <w:pPr>
              <w:spacing w:line="360" w:lineRule="auto"/>
            </w:pPr>
            <w:r>
              <w:rPr>
                <w:sz w:val="20"/>
              </w:rPr>
              <w:t>Meteo (Open-Meteo)</w:t>
            </w:r>
          </w:p>
        </w:tc>
        <w:tc>
          <w:tcPr>
            <w:tcW w:w="3135" w:type="dxa"/>
          </w:tcPr>
          <w:p w14:paraId="19B12F64" w14:textId="77777777" w:rsidR="0085587B" w:rsidRDefault="00000000" w:rsidP="00345844">
            <w:pPr>
              <w:spacing w:line="360" w:lineRule="auto"/>
            </w:pPr>
            <w:r>
              <w:rPr>
                <w:sz w:val="20"/>
              </w:rPr>
              <w:t>Vento por base; impacto no alcance AR5</w:t>
            </w:r>
          </w:p>
        </w:tc>
        <w:tc>
          <w:tcPr>
            <w:tcW w:w="3135" w:type="dxa"/>
          </w:tcPr>
          <w:p w14:paraId="3D73DB9B" w14:textId="77777777" w:rsidR="0085587B" w:rsidRDefault="00000000" w:rsidP="00345844">
            <w:pPr>
              <w:spacing w:line="360" w:lineRule="auto"/>
            </w:pPr>
            <w:r>
              <w:rPr>
                <w:sz w:val="20"/>
              </w:rPr>
              <w:t>Secção 5, Secção 5.4; fator_vento</w:t>
            </w:r>
          </w:p>
        </w:tc>
      </w:tr>
      <w:tr w:rsidR="0085587B" w14:paraId="16D5F7B2" w14:textId="77777777">
        <w:trPr>
          <w:jc w:val="center"/>
        </w:trPr>
        <w:tc>
          <w:tcPr>
            <w:tcW w:w="3135" w:type="dxa"/>
          </w:tcPr>
          <w:p w14:paraId="7F47806C" w14:textId="77777777" w:rsidR="0085587B" w:rsidRDefault="00000000" w:rsidP="00345844">
            <w:pPr>
              <w:spacing w:line="360" w:lineRule="auto"/>
            </w:pPr>
            <w:r>
              <w:rPr>
                <w:sz w:val="20"/>
              </w:rPr>
              <w:t>Mapa de risco + zonas k-means</w:t>
            </w:r>
          </w:p>
        </w:tc>
        <w:tc>
          <w:tcPr>
            <w:tcW w:w="3135" w:type="dxa"/>
          </w:tcPr>
          <w:p w14:paraId="7516ACBD" w14:textId="77777777" w:rsidR="0085587B" w:rsidRDefault="00000000" w:rsidP="00345844">
            <w:pPr>
              <w:spacing w:line="360" w:lineRule="auto"/>
            </w:pPr>
            <w:r>
              <w:rPr>
                <w:sz w:val="20"/>
              </w:rPr>
              <w:t>Células multi-ameaça e clusters de patrulha</w:t>
            </w:r>
          </w:p>
        </w:tc>
        <w:tc>
          <w:tcPr>
            <w:tcW w:w="3135" w:type="dxa"/>
          </w:tcPr>
          <w:p w14:paraId="01EDB218" w14:textId="77777777" w:rsidR="0085587B" w:rsidRDefault="00000000" w:rsidP="00345844">
            <w:pPr>
              <w:spacing w:line="360" w:lineRule="auto"/>
            </w:pPr>
            <w:r>
              <w:rPr>
                <w:sz w:val="20"/>
              </w:rPr>
              <w:t>Secção 4.3, 4.5; Fig. 16</w:t>
            </w:r>
          </w:p>
        </w:tc>
      </w:tr>
      <w:tr w:rsidR="0085587B" w14:paraId="2D523B56" w14:textId="77777777">
        <w:trPr>
          <w:jc w:val="center"/>
        </w:trPr>
        <w:tc>
          <w:tcPr>
            <w:tcW w:w="3135" w:type="dxa"/>
          </w:tcPr>
          <w:p w14:paraId="298C2B41" w14:textId="77777777" w:rsidR="0085587B" w:rsidRDefault="00000000" w:rsidP="00345844">
            <w:pPr>
              <w:spacing w:line="360" w:lineRule="auto"/>
            </w:pPr>
            <w:r>
              <w:rPr>
                <w:sz w:val="20"/>
              </w:rPr>
              <w:t>Camadas IOM + apreensões + incidentes</w:t>
            </w:r>
          </w:p>
        </w:tc>
        <w:tc>
          <w:tcPr>
            <w:tcW w:w="3135" w:type="dxa"/>
          </w:tcPr>
          <w:p w14:paraId="016420F4" w14:textId="77777777" w:rsidR="0085587B" w:rsidRDefault="00000000" w:rsidP="00345844">
            <w:pPr>
              <w:spacing w:line="360" w:lineRule="auto"/>
            </w:pPr>
            <w:r>
              <w:rPr>
                <w:sz w:val="20"/>
              </w:rPr>
              <w:t>Dados reais, registo manual e simulação no mapa</w:t>
            </w:r>
          </w:p>
        </w:tc>
        <w:tc>
          <w:tcPr>
            <w:tcW w:w="3135" w:type="dxa"/>
          </w:tcPr>
          <w:p w14:paraId="7950D6ED" w14:textId="77777777" w:rsidR="0085587B" w:rsidRDefault="00000000" w:rsidP="00345844">
            <w:pPr>
              <w:spacing w:line="360" w:lineRule="auto"/>
            </w:pPr>
            <w:r>
              <w:rPr>
                <w:sz w:val="20"/>
              </w:rPr>
              <w:t>Sec. 3, 11; camadas_mapa.json</w:t>
            </w:r>
          </w:p>
        </w:tc>
      </w:tr>
      <w:tr w:rsidR="0085587B" w14:paraId="74C36C78" w14:textId="77777777">
        <w:trPr>
          <w:jc w:val="center"/>
        </w:trPr>
        <w:tc>
          <w:tcPr>
            <w:tcW w:w="3135" w:type="dxa"/>
          </w:tcPr>
          <w:p w14:paraId="46BB0D36" w14:textId="77777777" w:rsidR="0085587B" w:rsidRDefault="00000000" w:rsidP="00345844">
            <w:pPr>
              <w:spacing w:line="360" w:lineRule="auto"/>
            </w:pPr>
            <w:r>
              <w:rPr>
                <w:sz w:val="20"/>
              </w:rPr>
              <w:t>Rotas OR-Tools</w:t>
            </w:r>
          </w:p>
        </w:tc>
        <w:tc>
          <w:tcPr>
            <w:tcW w:w="3135" w:type="dxa"/>
          </w:tcPr>
          <w:p w14:paraId="10F6A896" w14:textId="77777777" w:rsidR="0085587B" w:rsidRDefault="00000000" w:rsidP="00345844">
            <w:pPr>
              <w:spacing w:line="360" w:lineRule="auto"/>
            </w:pPr>
            <w:r>
              <w:rPr>
                <w:sz w:val="20"/>
              </w:rPr>
              <w:t>Sortie N→S, plano 24 h (6 sectores), despacho reactivo</w:t>
            </w:r>
          </w:p>
        </w:tc>
        <w:tc>
          <w:tcPr>
            <w:tcW w:w="3135" w:type="dxa"/>
          </w:tcPr>
          <w:p w14:paraId="61AE3F68" w14:textId="77777777" w:rsidR="0085587B" w:rsidRDefault="00000000" w:rsidP="00345844">
            <w:pPr>
              <w:spacing w:line="360" w:lineRule="auto"/>
            </w:pPr>
            <w:r>
              <w:rPr>
                <w:sz w:val="20"/>
              </w:rPr>
              <w:t>Secção 5; Q1/Q2/Q3</w:t>
            </w:r>
          </w:p>
        </w:tc>
      </w:tr>
      <w:tr w:rsidR="0085587B" w14:paraId="727163B3" w14:textId="77777777">
        <w:trPr>
          <w:jc w:val="center"/>
        </w:trPr>
        <w:tc>
          <w:tcPr>
            <w:tcW w:w="3135" w:type="dxa"/>
          </w:tcPr>
          <w:p w14:paraId="082522D2" w14:textId="77777777" w:rsidR="0085587B" w:rsidRDefault="00000000" w:rsidP="00345844">
            <w:pPr>
              <w:spacing w:line="360" w:lineRule="auto"/>
            </w:pPr>
            <w:r>
              <w:rPr>
                <w:sz w:val="20"/>
              </w:rPr>
              <w:t>Validação de rota (Fase 2)</w:t>
            </w:r>
          </w:p>
        </w:tc>
        <w:tc>
          <w:tcPr>
            <w:tcW w:w="3135" w:type="dxa"/>
          </w:tcPr>
          <w:p w14:paraId="13B58312" w14:textId="77777777" w:rsidR="0085587B" w:rsidRDefault="00000000" w:rsidP="00345844">
            <w:pPr>
              <w:spacing w:line="360" w:lineRule="auto"/>
            </w:pPr>
            <w:r>
              <w:rPr>
                <w:sz w:val="20"/>
              </w:rPr>
              <w:t>Score 0–100 e classe Coerente/Aceitável/Rever no HUD</w:t>
            </w:r>
          </w:p>
        </w:tc>
        <w:tc>
          <w:tcPr>
            <w:tcW w:w="3135" w:type="dxa"/>
          </w:tcPr>
          <w:p w14:paraId="35720688" w14:textId="77777777" w:rsidR="0085587B" w:rsidRDefault="00000000" w:rsidP="00345844">
            <w:pPr>
              <w:spacing w:line="360" w:lineRule="auto"/>
            </w:pPr>
            <w:r>
              <w:rPr>
                <w:sz w:val="20"/>
              </w:rPr>
              <w:t>Secção 5; continuidade e autonomia</w:t>
            </w:r>
          </w:p>
        </w:tc>
      </w:tr>
      <w:tr w:rsidR="0085587B" w14:paraId="752569D3" w14:textId="77777777">
        <w:trPr>
          <w:jc w:val="center"/>
        </w:trPr>
        <w:tc>
          <w:tcPr>
            <w:tcW w:w="3135" w:type="dxa"/>
          </w:tcPr>
          <w:p w14:paraId="030AB122" w14:textId="77777777" w:rsidR="0085587B" w:rsidRDefault="00000000" w:rsidP="00345844">
            <w:pPr>
              <w:spacing w:line="360" w:lineRule="auto"/>
            </w:pPr>
            <w:r>
              <w:rPr>
                <w:sz w:val="20"/>
              </w:rPr>
              <w:t>Cenários pré-definidos</w:t>
            </w:r>
          </w:p>
        </w:tc>
        <w:tc>
          <w:tcPr>
            <w:tcW w:w="3135" w:type="dxa"/>
          </w:tcPr>
          <w:p w14:paraId="4C3A166E" w14:textId="77777777" w:rsidR="0085587B" w:rsidRDefault="00000000" w:rsidP="00345844">
            <w:pPr>
              <w:spacing w:line="360" w:lineRule="auto"/>
            </w:pPr>
            <w:r>
              <w:rPr>
                <w:sz w:val="20"/>
              </w:rPr>
              <w:t>7 missões alinhadas ao relatório</w:t>
            </w:r>
          </w:p>
        </w:tc>
        <w:tc>
          <w:tcPr>
            <w:tcW w:w="3135" w:type="dxa"/>
          </w:tcPr>
          <w:p w14:paraId="6B7B52D3" w14:textId="77777777" w:rsidR="0085587B" w:rsidRDefault="00000000" w:rsidP="00345844">
            <w:pPr>
              <w:spacing w:line="360" w:lineRule="auto"/>
            </w:pPr>
            <w:r>
              <w:rPr>
                <w:sz w:val="20"/>
              </w:rPr>
              <w:t>Secção 7.1, Tabela 7</w:t>
            </w:r>
          </w:p>
        </w:tc>
      </w:tr>
      <w:tr w:rsidR="0085587B" w14:paraId="2660602E" w14:textId="77777777">
        <w:trPr>
          <w:jc w:val="center"/>
        </w:trPr>
        <w:tc>
          <w:tcPr>
            <w:tcW w:w="3135" w:type="dxa"/>
          </w:tcPr>
          <w:p w14:paraId="3759C98D" w14:textId="77777777" w:rsidR="0085587B" w:rsidRDefault="00000000" w:rsidP="00345844">
            <w:pPr>
              <w:spacing w:line="360" w:lineRule="auto"/>
            </w:pPr>
            <w:r>
              <w:rPr>
                <w:sz w:val="20"/>
              </w:rPr>
              <w:t>Bases militares</w:t>
            </w:r>
          </w:p>
        </w:tc>
        <w:tc>
          <w:tcPr>
            <w:tcW w:w="3135" w:type="dxa"/>
          </w:tcPr>
          <w:p w14:paraId="0A95F07B" w14:textId="77777777" w:rsidR="0085587B" w:rsidRDefault="00000000" w:rsidP="00345844">
            <w:pPr>
              <w:spacing w:line="360" w:lineRule="auto"/>
            </w:pPr>
            <w:r>
              <w:rPr>
                <w:sz w:val="20"/>
              </w:rPr>
              <w:t>FAP/Marinha/Exército ≤ 20 km costa</w:t>
            </w:r>
          </w:p>
        </w:tc>
        <w:tc>
          <w:tcPr>
            <w:tcW w:w="3135" w:type="dxa"/>
          </w:tcPr>
          <w:p w14:paraId="35375263" w14:textId="77777777" w:rsidR="0085587B" w:rsidRDefault="00000000" w:rsidP="00345844">
            <w:pPr>
              <w:spacing w:line="360" w:lineRule="auto"/>
            </w:pPr>
            <w:r>
              <w:rPr>
                <w:sz w:val="20"/>
              </w:rPr>
              <w:t>Secção 5, MCLP</w:t>
            </w:r>
          </w:p>
        </w:tc>
      </w:tr>
      <w:tr w:rsidR="0085587B" w14:paraId="5BF9E9AE" w14:textId="77777777">
        <w:trPr>
          <w:jc w:val="center"/>
        </w:trPr>
        <w:tc>
          <w:tcPr>
            <w:tcW w:w="3135" w:type="dxa"/>
          </w:tcPr>
          <w:p w14:paraId="5A5691BC" w14:textId="77777777" w:rsidR="0085587B" w:rsidRDefault="00000000" w:rsidP="00345844">
            <w:pPr>
              <w:spacing w:line="360" w:lineRule="auto"/>
            </w:pPr>
            <w:r>
              <w:rPr>
                <w:sz w:val="20"/>
              </w:rPr>
              <w:t>WebSocket + alertas</w:t>
            </w:r>
          </w:p>
        </w:tc>
        <w:tc>
          <w:tcPr>
            <w:tcW w:w="3135" w:type="dxa"/>
          </w:tcPr>
          <w:p w14:paraId="4621CF02" w14:textId="77777777" w:rsidR="0085587B" w:rsidRDefault="00000000" w:rsidP="00345844">
            <w:pPr>
              <w:spacing w:line="360" w:lineRule="auto"/>
            </w:pPr>
            <w:r>
              <w:rPr>
                <w:sz w:val="20"/>
              </w:rPr>
              <w:t>Meteo, AIS, IPMA, RSS, spoofing, incidentes</w:t>
            </w:r>
          </w:p>
        </w:tc>
        <w:tc>
          <w:tcPr>
            <w:tcW w:w="3135" w:type="dxa"/>
          </w:tcPr>
          <w:p w14:paraId="1A0F6748" w14:textId="77777777" w:rsidR="0085587B" w:rsidRDefault="00000000" w:rsidP="00345844">
            <w:pPr>
              <w:spacing w:line="360" w:lineRule="auto"/>
            </w:pPr>
            <w:r>
              <w:rPr>
                <w:sz w:val="20"/>
              </w:rPr>
              <w:t>Apoio à decisão dinâmica</w:t>
            </w:r>
          </w:p>
        </w:tc>
      </w:tr>
      <w:tr w:rsidR="0085587B" w14:paraId="3600301F" w14:textId="77777777">
        <w:trPr>
          <w:jc w:val="center"/>
        </w:trPr>
        <w:tc>
          <w:tcPr>
            <w:tcW w:w="3135" w:type="dxa"/>
          </w:tcPr>
          <w:p w14:paraId="1D869EB7" w14:textId="77777777" w:rsidR="0085587B" w:rsidRDefault="00000000" w:rsidP="00345844">
            <w:pPr>
              <w:spacing w:line="360" w:lineRule="auto"/>
            </w:pPr>
            <w:r>
              <w:rPr>
                <w:sz w:val="20"/>
              </w:rPr>
              <w:t>Exportação plano missão</w:t>
            </w:r>
          </w:p>
        </w:tc>
        <w:tc>
          <w:tcPr>
            <w:tcW w:w="3135" w:type="dxa"/>
          </w:tcPr>
          <w:p w14:paraId="5083988A" w14:textId="77777777" w:rsidR="0085587B" w:rsidRDefault="00000000" w:rsidP="00345844">
            <w:pPr>
              <w:spacing w:line="360" w:lineRule="auto"/>
            </w:pPr>
            <w:r>
              <w:rPr>
                <w:sz w:val="20"/>
              </w:rPr>
              <w:t>GeoJSON/CSV da rota e sectores</w:t>
            </w:r>
          </w:p>
        </w:tc>
        <w:tc>
          <w:tcPr>
            <w:tcW w:w="3135" w:type="dxa"/>
          </w:tcPr>
          <w:p w14:paraId="637FB99A" w14:textId="77777777" w:rsidR="0085587B" w:rsidRDefault="00000000" w:rsidP="00345844">
            <w:pPr>
              <w:spacing w:line="360" w:lineRule="auto"/>
            </w:pPr>
            <w:r>
              <w:rPr>
                <w:sz w:val="20"/>
              </w:rPr>
              <w:t>/api/export/*</w:t>
            </w:r>
          </w:p>
        </w:tc>
      </w:tr>
    </w:tbl>
    <w:p w14:paraId="4042F3AC" w14:textId="77777777" w:rsidR="0085587B" w:rsidRDefault="0085587B" w:rsidP="00345844">
      <w:pPr>
        <w:spacing w:line="360" w:lineRule="auto"/>
      </w:pPr>
    </w:p>
    <w:p w14:paraId="638AE23A" w14:textId="77777777" w:rsidR="0085587B" w:rsidRDefault="00000000" w:rsidP="00345844">
      <w:pPr>
        <w:spacing w:after="120" w:line="360" w:lineRule="auto"/>
        <w:ind w:firstLine="709"/>
      </w:pPr>
      <w:r>
        <w:t xml:space="preserve">A meteorologia </w:t>
      </w:r>
      <w:r>
        <w:rPr>
          <w:b/>
        </w:rPr>
        <w:t>condiciona directamente</w:t>
      </w:r>
      <w:r>
        <w:t xml:space="preserve"> o planeamento: cada rota calcula vento efetivo (estação Open-Meteo mais próxima do sector), </w:t>
      </w:r>
      <w:r>
        <w:rPr>
          <w:b/>
        </w:rPr>
        <w:t>fator de redução de alcance</w:t>
      </w:r>
      <w:r>
        <w:t xml:space="preserve">, autonomia útil e </w:t>
      </w:r>
      <w:r>
        <w:lastRenderedPageBreak/>
        <w:t xml:space="preserve">viabilidade operacional (limiar 18 m/s). O plano 24 h atribui vento </w:t>
      </w:r>
      <w:r>
        <w:rPr>
          <w:b/>
        </w:rPr>
        <w:t>por sector costeiro</w:t>
      </w:r>
      <w:r>
        <w:t xml:space="preserve">, reflectindo a variabilidade ao longo do litoral. A barra de estado consolida as métricas canónicas do SAD — </w:t>
      </w:r>
      <w:r>
        <w:rPr>
          <w:b/>
        </w:rPr>
        <w:t>300</w:t>
      </w:r>
      <w:r>
        <w:t xml:space="preserve"> células de alto risco, frota </w:t>
      </w:r>
      <w:r>
        <w:rPr>
          <w:b/>
        </w:rPr>
        <w:t>9/11</w:t>
      </w:r>
      <w:r>
        <w:t xml:space="preserve"> AR5 e ganho </w:t>
      </w:r>
      <w:r>
        <w:rPr>
          <w:b/>
        </w:rPr>
        <w:t>2,06×</w:t>
      </w:r>
      <w:r>
        <w:t xml:space="preserve"> face a patrulha aleatória — alinhadas com </w:t>
      </w:r>
      <w:r>
        <w:rPr>
          <w:i/>
        </w:rPr>
        <w:t>validacao.json</w:t>
      </w:r>
      <w:r>
        <w:t>.</w:t>
      </w:r>
    </w:p>
    <w:p w14:paraId="6215B59E" w14:textId="77777777" w:rsidR="0085587B" w:rsidRDefault="00000000" w:rsidP="00345844">
      <w:pPr>
        <w:spacing w:after="120" w:line="360" w:lineRule="auto"/>
        <w:ind w:firstLine="709"/>
      </w:pPr>
      <w:r>
        <w:t xml:space="preserve">A interface inclui </w:t>
      </w:r>
      <w:r>
        <w:rPr>
          <w:b/>
        </w:rPr>
        <w:t>modo apresentação</w:t>
      </w:r>
      <w:r>
        <w:t xml:space="preserve"> (mapa leve para demo em sala), </w:t>
      </w:r>
      <w:r>
        <w:rPr>
          <w:b/>
        </w:rPr>
        <w:t>fallback offline</w:t>
      </w:r>
      <w:r>
        <w:t xml:space="preserve"> (meteo/IPMA/RSS sintéticos quando a rede falha), reconexão automática do WebSocket e </w:t>
      </w:r>
      <w:r>
        <w:rPr>
          <w:b/>
        </w:rPr>
        <w:t>teste de fumo</w:t>
      </w:r>
      <w:r>
        <w:t xml:space="preserve"> (</w:t>
      </w:r>
      <w:r>
        <w:rPr>
          <w:i/>
        </w:rPr>
        <w:t>smoke_test.py</w:t>
      </w:r>
      <w:r>
        <w:t xml:space="preserve">, 22 verificações de endpoints e rotas). Os marcadores de demonstração (spoofing e incidentes simulados) são projectados apenas em </w:t>
      </w:r>
      <w:r>
        <w:rPr>
          <w:b/>
        </w:rPr>
        <w:t>mar aberto</w:t>
      </w:r>
      <w:r>
        <w:t xml:space="preserve"> (critério </w:t>
      </w:r>
      <w:r>
        <w:rPr>
          <w:i/>
        </w:rPr>
        <w:t>ponto_em_mar_mapa</w:t>
      </w:r>
      <w:r>
        <w:t>: ≥ 15 km da costa, fora de estuários), evitando posicionamento em terra no mapa OSM.</w:t>
      </w:r>
    </w:p>
    <w:p w14:paraId="75E55379" w14:textId="77777777" w:rsidR="0085587B" w:rsidRDefault="00000000" w:rsidP="00345844">
      <w:pPr>
        <w:spacing w:after="120" w:line="360" w:lineRule="auto"/>
        <w:ind w:firstLine="709"/>
      </w:pPr>
      <w:r>
        <w:t xml:space="preserve">O procedimento de arranque da plataforma (instalação de dependências e lançamento dos serviços) está descrito no </w:t>
      </w:r>
      <w:r>
        <w:rPr>
          <w:b/>
        </w:rPr>
        <w:t>Anexo C — Reprodução computacional e arranque da plataforma</w:t>
      </w:r>
      <w:r>
        <w:t>.</w:t>
      </w:r>
    </w:p>
    <w:p w14:paraId="79C04A6E" w14:textId="77777777" w:rsidR="0085587B" w:rsidRDefault="00000000" w:rsidP="00345844">
      <w:pPr>
        <w:spacing w:after="120" w:line="360" w:lineRule="auto"/>
        <w:ind w:firstLine="709"/>
      </w:pPr>
      <w:r>
        <w:t xml:space="preserve">A plataforma não substitui o painel Folium (útil para relatório e </w:t>
      </w:r>
      <w:r>
        <w:rPr>
          <w:i/>
        </w:rPr>
        <w:t>briefing</w:t>
      </w:r>
      <w:r>
        <w:t xml:space="preserve"> estático); </w:t>
      </w:r>
      <w:r>
        <w:rPr>
          <w:b/>
        </w:rPr>
        <w:t>complementa-o</w:t>
      </w:r>
      <w:r>
        <w:t xml:space="preserve"> com ingestão periódica (~2 min), simulação de alertas, cálculo interativo de rotas com feedback de qualidade e push de alertas em tempo real — ponte entre o modelo analítico e o centro de coordenação.</w:t>
      </w:r>
    </w:p>
    <w:p w14:paraId="60F4595E" w14:textId="77777777" w:rsidR="0085587B" w:rsidRDefault="00000000" w:rsidP="00345844">
      <w:pPr>
        <w:spacing w:after="120" w:line="360" w:lineRule="auto"/>
        <w:ind w:firstLine="709"/>
      </w:pPr>
      <w:r>
        <w:t xml:space="preserve">A plataforma consome </w:t>
      </w:r>
      <w:r>
        <w:rPr>
          <w:i/>
        </w:rPr>
        <w:t>resultados.json</w:t>
      </w:r>
      <w:r>
        <w:t xml:space="preserve">, </w:t>
      </w:r>
      <w:r>
        <w:rPr>
          <w:i/>
        </w:rPr>
        <w:t>validacao.json</w:t>
      </w:r>
      <w:r>
        <w:t xml:space="preserve"> e </w:t>
      </w:r>
      <w:r>
        <w:rPr>
          <w:i/>
        </w:rPr>
        <w:t>camadas_mapa.json</w:t>
      </w:r>
      <w:r>
        <w:t xml:space="preserve">, permitindo exercitar cenários com meteo live, rotas OR-Tools e alertas WebSocket. Confirma visualmente Q1–Q3 (setores de risco, bases MCLP, ganho </w:t>
      </w:r>
      <w:r>
        <w:rPr>
          <w:b/>
        </w:rPr>
        <w:t>2,06×</w:t>
      </w:r>
      <w:r>
        <w:t xml:space="preserve">), demonstra o impacto do vento no alcance e suporta a apresentação oral via cenários pré-definidos (Figura 23). Modo demonstração AIS activa-se automaticamente sem chave API; com chave </w:t>
      </w:r>
      <w:r>
        <w:rPr>
          <w:i/>
        </w:rPr>
        <w:t>AISStream</w:t>
      </w:r>
      <w:r>
        <w:t>, o tráfego passa a tempo real.</w:t>
      </w:r>
    </w:p>
    <w:p w14:paraId="60F5E4B8" w14:textId="13100B6A" w:rsidR="0085587B" w:rsidRDefault="0085587B" w:rsidP="00345844">
      <w:pPr>
        <w:spacing w:after="240" w:line="360" w:lineRule="auto"/>
        <w:jc w:val="both"/>
      </w:pPr>
    </w:p>
    <w:sectPr w:rsidR="0085587B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229510">
    <w:abstractNumId w:val="8"/>
  </w:num>
  <w:num w:numId="2" w16cid:durableId="1793329169">
    <w:abstractNumId w:val="6"/>
  </w:num>
  <w:num w:numId="3" w16cid:durableId="147869650">
    <w:abstractNumId w:val="5"/>
  </w:num>
  <w:num w:numId="4" w16cid:durableId="1562331149">
    <w:abstractNumId w:val="4"/>
  </w:num>
  <w:num w:numId="5" w16cid:durableId="616647143">
    <w:abstractNumId w:val="7"/>
  </w:num>
  <w:num w:numId="6" w16cid:durableId="1816485448">
    <w:abstractNumId w:val="3"/>
  </w:num>
  <w:num w:numId="7" w16cid:durableId="124547165">
    <w:abstractNumId w:val="2"/>
  </w:num>
  <w:num w:numId="8" w16cid:durableId="1676420966">
    <w:abstractNumId w:val="1"/>
  </w:num>
  <w:num w:numId="9" w16cid:durableId="348800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5844"/>
    <w:rsid w:val="0063420D"/>
    <w:rsid w:val="0085587B"/>
    <w:rsid w:val="00AA1D8D"/>
    <w:rsid w:val="00B01D3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355425"/>
  <w14:defaultImageDpi w14:val="300"/>
  <w15:docId w15:val="{39BA87A1-124C-304A-8FB2-FB8B7BE49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905</Words>
  <Characters>4893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CAD M Ribeiro Gaspar</cp:lastModifiedBy>
  <cp:revision>3</cp:revision>
  <dcterms:created xsi:type="dcterms:W3CDTF">2013-12-23T23:15:00Z</dcterms:created>
  <dcterms:modified xsi:type="dcterms:W3CDTF">2026-06-18T22:39:00Z</dcterms:modified>
  <cp:category/>
</cp:coreProperties>
</file>