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№2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  <w:bookmarkStart w:id="0" w:name="_GoBack"/>
      <w:bookmarkEnd w:id="0"/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5" o:title=""/>
                </v:shape>
                <o:OLEObject Type="Embed" ProgID="Equation.3" ShapeID="_x0000_i1025" DrawAspect="Content" ObjectID="_1612855774" r:id="rId6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>
                <v:shape id="_x0000_i1026" type="#_x0000_t75" style="width:154.5pt;height:35.25pt" o:ole="" fillcolor="window">
                  <v:imagedata r:id="rId7" o:title=""/>
                </v:shape>
                <o:OLEObject Type="Embed" ProgID="Equation.3" ShapeID="_x0000_i1026" DrawAspect="Content" ObjectID="_1612855775" r:id="rId8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>
                <v:shape id="_x0000_i1027" type="#_x0000_t75" style="width:60.75pt;height:16.5pt" o:ole="" fillcolor="window">
                  <v:imagedata r:id="rId9" o:title=""/>
                </v:shape>
                <o:OLEObject Type="Embed" ProgID="Equation.3" ShapeID="_x0000_i1027" DrawAspect="Content" ObjectID="_1612855776" r:id="rId10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>
                <v:shape id="_x0000_i1028" type="#_x0000_t75" style="width:65.25pt;height:30.75pt" o:ole="" fillcolor="window">
                  <v:imagedata r:id="rId11" o:title=""/>
                </v:shape>
                <o:OLEObject Type="Embed" ProgID="Equation.3" ShapeID="_x0000_i1028" DrawAspect="Content" ObjectID="_1612855777" r:id="rId12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где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>
                <v:shape id="_x0000_i1029" type="#_x0000_t75" style="width:149.25pt;height:30.75pt" o:ole="" fillcolor="window">
                  <v:imagedata r:id="rId13" o:title=""/>
                </v:shape>
                <o:OLEObject Type="Embed" ProgID="Equation.3" ShapeID="_x0000_i1029" DrawAspect="Content" ObjectID="_1612855778" r:id="rId14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>
                <v:shape id="_x0000_i1030" type="#_x0000_t75" style="width:229.5pt;height:35.25pt" o:ole="" fillcolor="window">
                  <v:imagedata r:id="rId15" o:title=""/>
                </v:shape>
                <o:OLEObject Type="Embed" ProgID="Equation.3" ShapeID="_x0000_i1030" DrawAspect="Content" ObjectID="_1612855779" r:id="rId16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>
                <v:shape id="_x0000_i1031" type="#_x0000_t75" style="width:51.75pt;height:16.5pt" o:ole="" fillcolor="window">
                  <v:imagedata r:id="rId17" o:title=""/>
                </v:shape>
                <o:OLEObject Type="Embed" ProgID="Equation.3" ShapeID="_x0000_i1031" DrawAspect="Content" ObjectID="_1612855780" r:id="rId18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lastRenderedPageBreak/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>
                <v:shape id="_x0000_i1032" type="#_x0000_t75" style="width:134.25pt;height:33pt" o:ole="" fillcolor="window">
                  <v:imagedata r:id="rId19" o:title=""/>
                </v:shape>
                <o:OLEObject Type="Embed" ProgID="Equation.3" ShapeID="_x0000_i1032" DrawAspect="Content" ObjectID="_1612855781" r:id="rId20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>
                <v:shape id="_x0000_i1033" type="#_x0000_t75" style="width:102.75pt;height:35.25pt" o:ole="" fillcolor="window">
                  <v:imagedata r:id="rId21" o:title=""/>
                </v:shape>
                <o:OLEObject Type="Embed" ProgID="Equation.3" ShapeID="_x0000_i1033" DrawAspect="Content" ObjectID="_1612855782" r:id="rId22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>
                <v:shape id="_x0000_i1034" type="#_x0000_t75" style="width:67.5pt;height:37.5pt" o:ole="" fillcolor="window">
                  <v:imagedata r:id="rId23" o:title=""/>
                </v:shape>
                <o:OLEObject Type="Embed" ProgID="Equation.3" ShapeID="_x0000_i1034" DrawAspect="Content" ObjectID="_1612855783" r:id="rId24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>
                <v:shape id="_x0000_i1035" type="#_x0000_t75" style="width:171pt;height:40.5pt" o:ole="" fillcolor="window">
                  <v:imagedata r:id="rId25" o:title=""/>
                </v:shape>
                <o:OLEObject Type="Embed" ProgID="Equation.3" ShapeID="_x0000_i1035" DrawAspect="Content" ObjectID="_1612855784" r:id="rId26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>
                <v:shape id="_x0000_i1036" type="#_x0000_t75" style="width:48pt;height:16.5pt" o:ole="" fillcolor="window">
                  <v:imagedata r:id="rId27" o:title=""/>
                </v:shape>
                <o:OLEObject Type="Embed" ProgID="Equation.3" ShapeID="_x0000_i1036" DrawAspect="Content" ObjectID="_1612855785" r:id="rId28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r w:rsidRPr="00CF2A63"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>
                <v:shape id="_x0000_i1037" type="#_x0000_t75" style="width:63pt;height:33pt" o:ole="" fillcolor="window">
                  <v:imagedata r:id="rId29" o:title=""/>
                </v:shape>
                <o:OLEObject Type="Embed" ProgID="Equation.3" ShapeID="_x0000_i1037" DrawAspect="Content" ObjectID="_1612855786" r:id="rId30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>
                <v:shape id="_x0000_i1038" type="#_x0000_t75" style="width:66pt;height:40.5pt" o:ole="" fillcolor="window">
                  <v:imagedata r:id="rId31" o:title=""/>
                </v:shape>
                <o:OLEObject Type="Embed" ProgID="Equation.3" ShapeID="_x0000_i1038" DrawAspect="Content" ObjectID="_1612855787" r:id="rId32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:rsidTr="00F1586D">
        <w:tc>
          <w:tcPr>
            <w:tcW w:w="8789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>
                <v:shape id="_x0000_i1039" type="#_x0000_t75" style="width:160.5pt;height:40.5pt" o:ole="" fillcolor="window">
                  <v:imagedata r:id="rId33" o:title=""/>
                </v:shape>
                <o:OLEObject Type="Embed" ProgID="Equation.3" ShapeID="_x0000_i1039" DrawAspect="Content" ObjectID="_1612855788" r:id="rId34"/>
              </w:object>
            </w:r>
          </w:p>
        </w:tc>
        <w:tc>
          <w:tcPr>
            <w:tcW w:w="850" w:type="dxa"/>
            <w:vAlign w:val="center"/>
          </w:tcPr>
          <w:p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:rsidR="00D34F62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:rsidTr="00D34F62">
        <w:trPr>
          <w:jc w:val="center"/>
        </w:trPr>
        <w:tc>
          <w:tcPr>
            <w:tcW w:w="1696" w:type="dxa"/>
          </w:tcPr>
          <w:p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:rsidTr="00D34F62">
        <w:trPr>
          <w:jc w:val="center"/>
        </w:trPr>
        <w:tc>
          <w:tcPr>
            <w:tcW w:w="1696" w:type="dxa"/>
          </w:tcPr>
          <w:p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27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:rsidTr="00D34F62">
        <w:trPr>
          <w:jc w:val="center"/>
        </w:trPr>
        <w:tc>
          <w:tcPr>
            <w:tcW w:w="1696" w:type="dxa"/>
          </w:tcPr>
          <w:p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:rsidR="00853F53" w:rsidRPr="00D34F62" w:rsidRDefault="00853F53" w:rsidP="00D34F62">
      <w:pPr>
        <w:ind w:firstLine="0"/>
        <w:rPr>
          <w:rFonts w:ascii="Times New Roman" w:hAnsi="Times New Roman"/>
          <w:sz w:val="20"/>
        </w:rPr>
      </w:pPr>
    </w:p>
    <w:sectPr w:rsidR="00853F53" w:rsidRPr="00D3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04"/>
    <w:rsid w:val="0002229D"/>
    <w:rsid w:val="000B0DBD"/>
    <w:rsid w:val="000D3123"/>
    <w:rsid w:val="00404C04"/>
    <w:rsid w:val="007E7AB5"/>
    <w:rsid w:val="0080008E"/>
    <w:rsid w:val="00853F53"/>
    <w:rsid w:val="00966C02"/>
    <w:rsid w:val="00CF2A63"/>
    <w:rsid w:val="00D34F62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6976C-C7FB-4AD3-8A85-CBBBE9F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29686-DB25-453B-A7EE-04CC01FE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Храмых Владислав Олегович</dc:creator>
  <cp:keywords/>
  <dc:description/>
  <cp:lastModifiedBy>Влад Храмых</cp:lastModifiedBy>
  <cp:revision>6</cp:revision>
  <dcterms:created xsi:type="dcterms:W3CDTF">2015-01-27T11:15:00Z</dcterms:created>
  <dcterms:modified xsi:type="dcterms:W3CDTF">2019-02-28T07:41:00Z</dcterms:modified>
</cp:coreProperties>
</file>