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6" w:rsidRDefault="001066D6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РЕПУБЛИКИ БЕЛАРУСЬ</w:t>
      </w:r>
    </w:p>
    <w:p w:rsidR="000D39D6" w:rsidRDefault="00F969EC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7C68D2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  <w:r w:rsidR="004E5D46">
        <w:rPr>
          <w:rFonts w:ascii="Times New Roman" w:hAnsi="Times New Roman" w:cs="Times New Roman"/>
          <w:sz w:val="28"/>
          <w:szCs w:val="28"/>
        </w:rPr>
        <w:t xml:space="preserve">государственный технологический </w:t>
      </w:r>
      <w:r w:rsidRPr="007C68D2">
        <w:rPr>
          <w:rFonts w:ascii="Times New Roman" w:hAnsi="Times New Roman" w:cs="Times New Roman"/>
          <w:sz w:val="28"/>
          <w:szCs w:val="28"/>
        </w:rPr>
        <w:t>университет»</w:t>
      </w:r>
    </w:p>
    <w:p w:rsidR="007C68D2" w:rsidRDefault="007C68D2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595504" w:rsidRDefault="00595504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595504" w:rsidRDefault="00595504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595504" w:rsidRDefault="00595504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595504" w:rsidRDefault="00595504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843520" w:rsidRDefault="00843520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843520" w:rsidRDefault="00843520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5F287D" w:rsidRDefault="005F287D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4"/>
          <w:szCs w:val="24"/>
        </w:rPr>
      </w:pPr>
    </w:p>
    <w:p w:rsidR="00F969EC" w:rsidRPr="007C68D2" w:rsidRDefault="00F969EC" w:rsidP="00843520">
      <w:pPr>
        <w:pStyle w:val="a3"/>
        <w:tabs>
          <w:tab w:val="left" w:pos="3143"/>
        </w:tabs>
        <w:ind w:right="113" w:firstLine="454"/>
        <w:jc w:val="both"/>
        <w:rPr>
          <w:rFonts w:ascii="Times New Roman" w:hAnsi="Times New Roman" w:cs="Times New Roman"/>
        </w:rPr>
      </w:pPr>
    </w:p>
    <w:p w:rsidR="007C68D2" w:rsidRPr="007C68D2" w:rsidRDefault="00F969EC" w:rsidP="00843520">
      <w:pPr>
        <w:pStyle w:val="a3"/>
        <w:ind w:right="113" w:firstLine="45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Разработка политики информационной безопасности для </w:t>
      </w:r>
      <w:r w:rsidR="007C68D2"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подразделения автоуправления «</w:t>
      </w:r>
      <w:proofErr w:type="spellStart"/>
      <w:r w:rsidR="007C68D2"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Северстальресурс</w:t>
      </w:r>
      <w:proofErr w:type="spellEnd"/>
      <w:r w:rsidR="007C68D2"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» в г. </w:t>
      </w:r>
      <w:proofErr w:type="spellStart"/>
      <w:r w:rsidR="007C68D2"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Варкуте</w:t>
      </w:r>
      <w:proofErr w:type="spellEnd"/>
    </w:p>
    <w:p w:rsidR="007C68D2" w:rsidRDefault="007C68D2" w:rsidP="00843520">
      <w:pPr>
        <w:pStyle w:val="a3"/>
        <w:ind w:right="113" w:firstLine="45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«</w:t>
      </w:r>
      <w:r w:rsidR="007750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Учё</w:t>
      </w:r>
      <w:r w:rsidR="005F287D"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т ремонта и </w:t>
      </w:r>
      <w:r w:rsidR="00F969EC"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ТО автотранспорта</w:t>
      </w:r>
      <w:r w:rsidRPr="007C68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»</w:t>
      </w:r>
    </w:p>
    <w:p w:rsidR="00595504" w:rsidRDefault="00595504" w:rsidP="00843520">
      <w:pPr>
        <w:spacing w:after="0" w:line="240" w:lineRule="auto"/>
        <w:ind w:firstLine="454"/>
        <w:jc w:val="both"/>
        <w:rPr>
          <w:lang w:eastAsia="be-BY"/>
        </w:rPr>
      </w:pPr>
    </w:p>
    <w:p w:rsidR="00595504" w:rsidRDefault="00595504" w:rsidP="00843520">
      <w:pPr>
        <w:spacing w:after="0" w:line="240" w:lineRule="auto"/>
        <w:ind w:firstLine="454"/>
        <w:jc w:val="both"/>
        <w:rPr>
          <w:lang w:eastAsia="be-BY"/>
        </w:rPr>
      </w:pPr>
    </w:p>
    <w:p w:rsidR="00595504" w:rsidRPr="00595504" w:rsidRDefault="00595504" w:rsidP="00843520">
      <w:pPr>
        <w:spacing w:after="0" w:line="240" w:lineRule="auto"/>
        <w:ind w:firstLine="454"/>
        <w:jc w:val="both"/>
        <w:rPr>
          <w:lang w:eastAsia="be-BY"/>
        </w:rPr>
      </w:pPr>
    </w:p>
    <w:p w:rsidR="007C68D2" w:rsidRDefault="007C68D2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7C68D2" w:rsidRDefault="007C68D2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7C68D2" w:rsidRDefault="007C68D2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7C68D2" w:rsidRDefault="007C68D2" w:rsidP="00843520">
      <w:pPr>
        <w:spacing w:after="0" w:line="240" w:lineRule="auto"/>
        <w:ind w:left="4253" w:right="113" w:firstLine="454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Выполнила:</w:t>
      </w:r>
    </w:p>
    <w:p w:rsidR="007C68D2" w:rsidRDefault="007C68D2" w:rsidP="00843520">
      <w:pPr>
        <w:spacing w:after="0" w:line="240" w:lineRule="auto"/>
        <w:ind w:left="4253" w:right="113" w:firstLine="454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Студент 2 курса, 2 группы</w:t>
      </w:r>
    </w:p>
    <w:p w:rsidR="007C68D2" w:rsidRDefault="007C68D2" w:rsidP="00843520">
      <w:pPr>
        <w:spacing w:after="0" w:line="240" w:lineRule="auto"/>
        <w:ind w:left="4253" w:right="113" w:firstLine="454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Факультета ИТ</w:t>
      </w:r>
    </w:p>
    <w:p w:rsidR="007C68D2" w:rsidRDefault="007C68D2" w:rsidP="00843520">
      <w:pPr>
        <w:spacing w:after="0" w:line="240" w:lineRule="auto"/>
        <w:ind w:left="4253" w:right="113" w:firstLine="454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Глушнева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Екатерина</w:t>
      </w:r>
    </w:p>
    <w:p w:rsidR="001066D6" w:rsidRDefault="001066D6" w:rsidP="00843520">
      <w:pPr>
        <w:spacing w:after="0" w:line="240" w:lineRule="auto"/>
        <w:ind w:left="4253" w:right="113" w:firstLine="454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0306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Преподаватель:</w:t>
      </w:r>
    </w:p>
    <w:p w:rsidR="001066D6" w:rsidRPr="000306B8" w:rsidRDefault="001066D6" w:rsidP="00843520">
      <w:pPr>
        <w:spacing w:after="0" w:line="240" w:lineRule="auto"/>
        <w:ind w:left="4253" w:right="113" w:firstLine="454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Бракович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Андрей Игоревич</w:t>
      </w:r>
    </w:p>
    <w:p w:rsidR="007C68D2" w:rsidRDefault="00431442" w:rsidP="00843520">
      <w:pPr>
        <w:spacing w:after="0" w:line="240" w:lineRule="auto"/>
        <w:ind w:left="4253" w:right="113" w:firstLine="454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________________________</w:t>
      </w:r>
    </w:p>
    <w:p w:rsidR="00431442" w:rsidRDefault="00431442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595504" w:rsidRDefault="00595504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595504" w:rsidRDefault="00595504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Default="007C68D2" w:rsidP="004E5D46">
      <w:pPr>
        <w:spacing w:after="0" w:line="24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843520" w:rsidRDefault="00843520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Default="007C68D2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7C68D2" w:rsidRDefault="007C68D2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7C68D2">
        <w:rPr>
          <w:rFonts w:ascii="Times New Roman" w:hAnsi="Times New Roman" w:cs="Times New Roman"/>
          <w:sz w:val="28"/>
          <w:szCs w:val="28"/>
        </w:rPr>
        <w:t>Минск 2015</w:t>
      </w:r>
    </w:p>
    <w:p w:rsidR="00843520" w:rsidRPr="007C68D2" w:rsidRDefault="00843520" w:rsidP="00843520">
      <w:pPr>
        <w:spacing w:after="0" w:line="240" w:lineRule="auto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2000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68D2" w:rsidRPr="00B35CA6" w:rsidRDefault="0077502A" w:rsidP="00843520">
          <w:pPr>
            <w:pStyle w:val="a5"/>
            <w:spacing w:before="0" w:line="240" w:lineRule="auto"/>
            <w:ind w:firstLine="45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35CA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B35CA6" w:rsidRPr="00B35CA6" w:rsidRDefault="007C68D2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5CA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5CA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5CA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4364725" w:history="1">
            <w:r w:rsidR="00B35CA6" w:rsidRPr="00B35CA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и задачи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_Toc414364725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CA6" w:rsidRPr="00B35CA6" w:rsidRDefault="002D1808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364726" w:history="1">
            <w:r w:rsidR="00B35CA6" w:rsidRPr="00B35CA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_Toc414364726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CA6" w:rsidRPr="00B35CA6" w:rsidRDefault="002D1808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364727" w:history="1">
            <w:r w:rsidR="00B35CA6" w:rsidRPr="00B35CA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Информационные ресурсы и пользователи системы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_Toc414364727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CA6" w:rsidRPr="00B35CA6" w:rsidRDefault="002D1808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364728" w:history="1">
            <w:r w:rsidR="00B35CA6" w:rsidRPr="00B35CA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Горизонтальная модель сети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_Toc414364728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CA6" w:rsidRPr="00B35CA6" w:rsidRDefault="002D1808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364729" w:history="1">
            <w:r w:rsidR="00B35CA6" w:rsidRPr="00B35CA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Общие меры безопасности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_Toc414364729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CA6" w:rsidRPr="00B35CA6" w:rsidRDefault="002D1808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364730" w:history="1">
            <w:r w:rsidR="00B35CA6" w:rsidRPr="00B35CA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Методы борьбы с утерей информации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_Toc414364730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CA6" w:rsidRPr="00B35CA6" w:rsidRDefault="002D1808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364731" w:history="1">
            <w:r w:rsidR="00B35CA6" w:rsidRPr="00B35CA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Вертикальная модель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_Toc414364731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CA6" w:rsidRPr="00B35CA6" w:rsidRDefault="002D1808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364732" w:history="1">
            <w:r w:rsidR="00B35CA6" w:rsidRPr="00B35CA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_Toc414364732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CA6" w:rsidRPr="00B35CA6" w:rsidRDefault="002D1808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4364733" w:history="1">
            <w:r w:rsidR="00B35CA6" w:rsidRPr="00B35CA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_Toc414364733 \h </w:instrTex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5CA6" w:rsidRPr="00B35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D2" w:rsidRDefault="007C68D2" w:rsidP="00843520">
          <w:pPr>
            <w:spacing w:after="0" w:line="240" w:lineRule="auto"/>
            <w:ind w:firstLine="454"/>
            <w:jc w:val="both"/>
          </w:pPr>
          <w:r w:rsidRPr="00B35CA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C68D2" w:rsidRDefault="007C68D2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Default="007C68D2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Default="007C68D2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P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7C68D2" w:rsidRDefault="007C68D2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68D2" w:rsidRPr="00843520" w:rsidRDefault="0077502A" w:rsidP="00843520">
      <w:pPr>
        <w:pStyle w:val="1"/>
        <w:spacing w:before="0" w:line="240" w:lineRule="auto"/>
        <w:ind w:firstLine="45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14364725"/>
      <w:r w:rsidRPr="0084352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Цели и</w:t>
      </w:r>
      <w:r w:rsidR="001066D6" w:rsidRPr="008435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0"/>
    </w:p>
    <w:p w:rsidR="001066D6" w:rsidRPr="00D378AD" w:rsidRDefault="001066D6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работы является разработка политики информационной безопасности для системы</w:t>
      </w:r>
      <w:r w:rsidR="0077502A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"Учё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ремонта и ТО автотранспорта", разрабатываемой для подразделения автоуправления "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Северстальресурс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в г. Воркуте. Система создается для автоматизации процесса ведения, контроля, учета ремонта и технического обслуживания автотранспортного хозяйства. В данной работе будет</w:t>
      </w:r>
      <w:r w:rsidR="0077502A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5955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431442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роведен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информации, циркулирующей в автоматизи</w:t>
      </w:r>
      <w:r w:rsidR="0077502A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рованной информационной системе</w:t>
      </w:r>
      <w:r w:rsidR="005955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</w:t>
      </w:r>
      <w:r w:rsidR="00431442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боснован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 класса защищенно</w:t>
      </w:r>
      <w:r w:rsidR="005955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для разрабатываемой системы, п</w:t>
      </w:r>
      <w:r w:rsidR="00431442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риведены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примеры по предот</w:t>
      </w:r>
      <w:r w:rsidR="005955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вращению угроз, пр</w:t>
      </w:r>
      <w:r w:rsidR="00431442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оведено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горизонтальное проектировани</w:t>
      </w:r>
      <w:r w:rsidR="005F2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5955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</w:t>
      </w:r>
      <w:r w:rsidR="00431442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азработаны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организационные мероприятия.</w:t>
      </w:r>
    </w:p>
    <w:p w:rsidR="001066D6" w:rsidRPr="00D378AD" w:rsidRDefault="001066D6" w:rsidP="00843520">
      <w:pPr>
        <w:pStyle w:val="ab"/>
        <w:numPr>
          <w:ilvl w:val="0"/>
          <w:numId w:val="1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066D6" w:rsidRPr="00843520" w:rsidRDefault="001066D6" w:rsidP="00843520">
      <w:pPr>
        <w:pStyle w:val="1"/>
        <w:spacing w:before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414364726"/>
      <w:r w:rsidRPr="0084352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:rsidR="0077502A" w:rsidRPr="00D378AD" w:rsidRDefault="001066D6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Безопасность данных означает их конфиденциальность, целостность и доступность. Критерии безопасности данных могут быть </w:t>
      </w:r>
      <w:r w:rsidR="0077502A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определены следующим образом: к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онфиденциальность данных предполагает их доступность только для тех лиц, которые имеют на это соответствующие полномочия. Целостность информации предполагает ее неизменность в процессе передачи от отправителя к получателю. Под доступностью можно понимать гарантию того, что злоумышленник не сумеет помешать работе законных пользователей. В частности, в задачу обеспечения доступности входит исключение возможности атак, вызывающих отказ в обслуживании.</w:t>
      </w:r>
    </w:p>
    <w:p w:rsidR="0077502A" w:rsidRPr="00D378AD" w:rsidRDefault="0077502A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066D6" w:rsidRPr="00843520" w:rsidRDefault="00431442" w:rsidP="00843520">
      <w:pPr>
        <w:pStyle w:val="1"/>
        <w:spacing w:before="0" w:line="240" w:lineRule="auto"/>
        <w:ind w:right="113" w:firstLine="45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414364727"/>
      <w:r w:rsidRPr="0084352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Информационные ресурсы и пользователи системы</w:t>
      </w:r>
      <w:bookmarkEnd w:id="2"/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создаваемой системы будет содержать данные конфиденциального характера, требующие жесткого контроля при доведении сведений до служб, которые имеют право на использование такой информации. В связи с этим информацию и систему в целом необходимо защитить от нанесения ущерба в результате сознательных либо случайных противоправных действий, такие как неправомерный доступ, уничтожение, модифицирование, блокирование, копирование, распространение, а также иные действия в отношении такой информации.</w:t>
      </w:r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перечислены данные, которые будут использоваться в данной системе:</w:t>
      </w:r>
    </w:p>
    <w:p w:rsidR="000306B8" w:rsidRPr="00D378AD" w:rsidRDefault="00345DAE" w:rsidP="00843520">
      <w:pPr>
        <w:pStyle w:val="ab"/>
        <w:numPr>
          <w:ilvl w:val="0"/>
          <w:numId w:val="22"/>
        </w:numPr>
        <w:spacing w:after="0" w:line="240" w:lineRule="auto"/>
        <w:ind w:left="0"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0306B8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нформация о наличии подвижного состава автотранспортного хозяйства;</w:t>
      </w:r>
    </w:p>
    <w:p w:rsidR="000306B8" w:rsidRPr="00D378AD" w:rsidRDefault="00345DAE" w:rsidP="00843520">
      <w:pPr>
        <w:pStyle w:val="ab"/>
        <w:numPr>
          <w:ilvl w:val="0"/>
          <w:numId w:val="22"/>
        </w:numPr>
        <w:spacing w:after="0" w:line="240" w:lineRule="auto"/>
        <w:ind w:left="0"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0306B8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акты выполненных работ по ремонту и техническому обслуживанию (ТО) автотранспорта;</w:t>
      </w:r>
    </w:p>
    <w:p w:rsidR="000306B8" w:rsidRPr="00D378AD" w:rsidRDefault="00345DAE" w:rsidP="00843520">
      <w:pPr>
        <w:pStyle w:val="ab"/>
        <w:numPr>
          <w:ilvl w:val="0"/>
          <w:numId w:val="22"/>
        </w:numPr>
        <w:spacing w:after="0" w:line="240" w:lineRule="auto"/>
        <w:ind w:left="0"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306B8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оказатели количества обслуживания за месяц и рабочий день;</w:t>
      </w:r>
    </w:p>
    <w:p w:rsidR="000306B8" w:rsidRPr="00D378AD" w:rsidRDefault="00345DAE" w:rsidP="00843520">
      <w:pPr>
        <w:pStyle w:val="ab"/>
        <w:numPr>
          <w:ilvl w:val="0"/>
          <w:numId w:val="22"/>
        </w:numPr>
        <w:spacing w:after="0" w:line="240" w:lineRule="auto"/>
        <w:ind w:left="0"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306B8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ростой автомобилей в ТО, ремонте и его ожидании;</w:t>
      </w:r>
    </w:p>
    <w:p w:rsidR="000306B8" w:rsidRPr="00D378AD" w:rsidRDefault="00345DAE" w:rsidP="00843520">
      <w:pPr>
        <w:pStyle w:val="ab"/>
        <w:numPr>
          <w:ilvl w:val="0"/>
          <w:numId w:val="22"/>
        </w:numPr>
        <w:spacing w:after="0" w:line="240" w:lineRule="auto"/>
        <w:ind w:left="0"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306B8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ланирование работ по ТО и ремонту подвижного состава.</w:t>
      </w:r>
    </w:p>
    <w:p w:rsidR="001066D6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выделенным ресурсам в подсистеме "Учета ремонта и ТО автотранспорта" имеют доступ следующие группы пользователей:</w:t>
      </w:r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Начальник управления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D378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главный инженер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(осуществляет общее руководство производством через непосредственно подчиненного ему начальника производства) имеют право только на просмотр всех данных, выпуск отчетов;</w:t>
      </w:r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Начальник производства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(руководит всеми работами по ТО и ремонту подвижного состава) имеет право на просмотр данных, выпуск отчетов;</w:t>
      </w:r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Диспетчер производства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(оперативное руководство производством работ на постах обслуживания и ремонта автотранспорта) имеет право на просмотр, редактирование и ввод данных;</w:t>
      </w:r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Инженер планового отдела 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 необходимые выходные данные системы</w:t>
      </w:r>
      <w:r w:rsidR="00BB51B5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Системный администратор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наделяет пользователей (группы пользователей) необходимыми для работы правами, имеет право на просмотр журнала событий (регистрационный журнал) системы, обязан делать резервные копии системы.</w:t>
      </w:r>
    </w:p>
    <w:p w:rsidR="000C00F2" w:rsidRDefault="000306B8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правила разграничения доступа всех пользователей информационной системы (Таблица 1).</w:t>
      </w:r>
      <w:r w:rsidR="000C00F2" w:rsidRPr="00D378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4E5D46" w:rsidRPr="00D378AD" w:rsidRDefault="004E5D46" w:rsidP="00843520">
      <w:pPr>
        <w:spacing w:after="0" w:line="240" w:lineRule="auto"/>
        <w:ind w:right="113"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0306B8" w:rsidRDefault="000306B8" w:rsidP="00843520">
      <w:pPr>
        <w:spacing w:after="0" w:line="240" w:lineRule="auto"/>
        <w:ind w:right="113" w:firstLine="454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Таблица 1 – правила разграничения доступа всех пользователей информационной системы.</w:t>
      </w:r>
    </w:p>
    <w:tbl>
      <w:tblPr>
        <w:tblW w:w="10107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276"/>
        <w:gridCol w:w="1134"/>
        <w:gridCol w:w="1450"/>
        <w:gridCol w:w="964"/>
        <w:gridCol w:w="1035"/>
      </w:tblGrid>
      <w:tr w:rsidR="003F7DE2" w:rsidRPr="004E5D46" w:rsidTr="003F7DE2">
        <w:trPr>
          <w:trHeight w:val="10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F7DE2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Объект/</w:t>
            </w:r>
          </w:p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Субъект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4E5D46" w:rsidRPr="004E5D46" w:rsidRDefault="003F7DE2" w:rsidP="003F7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4E5D46"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наличии </w:t>
            </w:r>
            <w:r w:rsidR="004E5D46"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одвижного состава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автотранс-го</w:t>
            </w:r>
            <w:proofErr w:type="spellEnd"/>
            <w:r w:rsidR="004E5D46"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х-ва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Факты выполненных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раб</w:t>
            </w:r>
            <w:r w:rsidR="003F7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 по ремонту </w:t>
            </w:r>
            <w:r w:rsidR="003F7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и ТО </w:t>
            </w:r>
            <w:proofErr w:type="spellStart"/>
            <w:r w:rsidR="003F7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автотран</w:t>
            </w:r>
            <w:proofErr w:type="spellEnd"/>
            <w:r w:rsidR="003F7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4E5D46" w:rsidRPr="004E5D46" w:rsidRDefault="004E5D46" w:rsidP="003F7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Показатели количества 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="003F7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обслуж-и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  <w:proofErr w:type="spellEnd"/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 месяц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и рабочий день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Простой </w:t>
            </w:r>
            <w:proofErr w:type="spellStart"/>
            <w:proofErr w:type="gramStart"/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автомо</w:t>
            </w:r>
            <w:r w:rsidR="003F7D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билей</w:t>
            </w:r>
            <w:proofErr w:type="spellEnd"/>
            <w:proofErr w:type="gramEnd"/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в ТО, ремонте и 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его ожидании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Планирование работ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по ТО и ремонту 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подвижного состава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Права и группы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Регистр-</w:t>
            </w:r>
            <w:proofErr w:type="spellStart"/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нный</w:t>
            </w:r>
            <w:proofErr w:type="spellEnd"/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журнал</w:t>
            </w:r>
          </w:p>
        </w:tc>
      </w:tr>
      <w:tr w:rsidR="003F7DE2" w:rsidRPr="004E5D46" w:rsidTr="003F7DE2">
        <w:trPr>
          <w:trHeight w:val="9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Начальник 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="003F7DE2"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управления, главный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инженер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</w:tr>
      <w:tr w:rsidR="003F7DE2" w:rsidRPr="004E5D46" w:rsidTr="003F7DE2">
        <w:trPr>
          <w:trHeight w:val="45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Нач. 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  <w:t>Р</w:t>
            </w:r>
            <w:r w:rsidRPr="004E5D46">
              <w:rPr>
                <w:rFonts w:ascii="Times New Roman" w:eastAsia="Times New Roman" w:hAnsi="Times New Roman" w:cs="Times New Roman"/>
                <w:color w:val="7030A0"/>
                <w:sz w:val="28"/>
                <w:szCs w:val="28"/>
                <w:lang w:eastAsia="ru-RU"/>
              </w:rPr>
              <w:t>Д</w:t>
            </w:r>
            <w:r w:rsidRPr="004E5D46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</w:tr>
      <w:tr w:rsidR="003F7DE2" w:rsidRPr="004E5D46" w:rsidTr="003F7DE2">
        <w:trPr>
          <w:trHeight w:val="44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Диспетчер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  <w:t>Р</w:t>
            </w:r>
            <w:r w:rsidRPr="004E5D46">
              <w:rPr>
                <w:rFonts w:ascii="Times New Roman" w:eastAsia="Times New Roman" w:hAnsi="Times New Roman" w:cs="Times New Roman"/>
                <w:color w:val="7030A0"/>
                <w:sz w:val="28"/>
                <w:szCs w:val="28"/>
                <w:lang w:eastAsia="ru-RU"/>
              </w:rPr>
              <w:t>Д</w:t>
            </w:r>
            <w:r w:rsidRPr="004E5D46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  <w:t>Р</w:t>
            </w:r>
            <w:r w:rsidRPr="004E5D46">
              <w:rPr>
                <w:rFonts w:ascii="Times New Roman" w:eastAsia="Times New Roman" w:hAnsi="Times New Roman" w:cs="Times New Roman"/>
                <w:color w:val="7030A0"/>
                <w:sz w:val="28"/>
                <w:szCs w:val="28"/>
                <w:lang w:eastAsia="ru-RU"/>
              </w:rPr>
              <w:t>Д</w:t>
            </w:r>
            <w:r w:rsidRPr="004E5D46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  <w:t>Р</w:t>
            </w:r>
            <w:r w:rsidRPr="004E5D46">
              <w:rPr>
                <w:rFonts w:ascii="Times New Roman" w:eastAsia="Times New Roman" w:hAnsi="Times New Roman" w:cs="Times New Roman"/>
                <w:color w:val="7030A0"/>
                <w:sz w:val="28"/>
                <w:szCs w:val="28"/>
                <w:lang w:eastAsia="ru-RU"/>
              </w:rPr>
              <w:t>Д</w:t>
            </w:r>
            <w:r w:rsidRPr="004E5D46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</w:tr>
      <w:tr w:rsidR="003F7DE2" w:rsidRPr="004E5D46" w:rsidTr="003F7DE2">
        <w:trPr>
          <w:trHeight w:val="68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Инженер планового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отдела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  <w:t>Р</w:t>
            </w:r>
            <w:r w:rsidRPr="004E5D46">
              <w:rPr>
                <w:rFonts w:ascii="Times New Roman" w:eastAsia="Times New Roman" w:hAnsi="Times New Roman" w:cs="Times New Roman"/>
                <w:color w:val="7030A0"/>
                <w:sz w:val="28"/>
                <w:szCs w:val="28"/>
                <w:lang w:eastAsia="ru-RU"/>
              </w:rPr>
              <w:t>Д</w:t>
            </w:r>
            <w:r w:rsidRPr="004E5D46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</w:tr>
      <w:tr w:rsidR="003F7DE2" w:rsidRPr="004E5D46" w:rsidTr="003F7DE2">
        <w:trPr>
          <w:trHeight w:val="58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Сиситемный</w:t>
            </w:r>
            <w:proofErr w:type="spellEnd"/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E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админ.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E26B0A"/>
                <w:sz w:val="28"/>
                <w:szCs w:val="28"/>
                <w:lang w:eastAsia="ru-RU"/>
              </w:rPr>
              <w:t>Р</w:t>
            </w:r>
            <w:r w:rsidRPr="004E5D46">
              <w:rPr>
                <w:rFonts w:ascii="Times New Roman" w:eastAsia="Times New Roman" w:hAnsi="Times New Roman" w:cs="Times New Roman"/>
                <w:color w:val="7030A0"/>
                <w:sz w:val="28"/>
                <w:szCs w:val="28"/>
                <w:lang w:eastAsia="ru-RU"/>
              </w:rPr>
              <w:t>Д</w:t>
            </w:r>
            <w:r w:rsidRPr="004E5D46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4E5D46" w:rsidRPr="004E5D46" w:rsidRDefault="004E5D46" w:rsidP="004E5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5D46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</w:t>
            </w:r>
            <w:r w:rsidRPr="004E5D46">
              <w:rPr>
                <w:rFonts w:ascii="Times New Roman" w:eastAsia="Times New Roman" w:hAnsi="Times New Roman" w:cs="Times New Roman"/>
                <w:color w:val="1F497D"/>
                <w:sz w:val="28"/>
                <w:szCs w:val="28"/>
                <w:lang w:eastAsia="ru-RU"/>
              </w:rPr>
              <w:t>У</w:t>
            </w:r>
          </w:p>
        </w:tc>
      </w:tr>
    </w:tbl>
    <w:p w:rsidR="004E5D46" w:rsidRPr="00D378AD" w:rsidRDefault="004E5D46" w:rsidP="00843520">
      <w:pPr>
        <w:spacing w:after="0" w:line="240" w:lineRule="auto"/>
        <w:ind w:right="113" w:firstLine="454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таблице приведены следующие условные обозначения:</w:t>
      </w:r>
    </w:p>
    <w:p w:rsidR="000306B8" w:rsidRPr="00D378AD" w:rsidRDefault="000306B8" w:rsidP="00843520">
      <w:pPr>
        <w:spacing w:after="0" w:line="240" w:lineRule="auto"/>
        <w:ind w:right="113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нет доступа;</w:t>
      </w:r>
      <w:r w:rsidR="00345DAE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78AD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П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просмотр данных;</w:t>
      </w:r>
      <w:r w:rsidR="00345DAE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78AD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редактирование;</w:t>
      </w:r>
      <w:r w:rsidR="00345DAE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78AD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Д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добавление данных;</w:t>
      </w:r>
      <w:r w:rsidR="00345DAE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78AD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удаление данных;</w:t>
      </w:r>
    </w:p>
    <w:p w:rsidR="000306B8" w:rsidRPr="00D378AD" w:rsidRDefault="000306B8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BF2A29" w:rsidRDefault="00BF2A29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00DCE" w:rsidRPr="00843520" w:rsidRDefault="00300DCE" w:rsidP="00843520">
      <w:pPr>
        <w:pStyle w:val="1"/>
        <w:spacing w:before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414364728"/>
      <w:r w:rsidRPr="0084352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Горизонтальная модель сети</w:t>
      </w:r>
      <w:bookmarkEnd w:id="3"/>
    </w:p>
    <w:p w:rsidR="00300DCE" w:rsidRPr="00D378AD" w:rsidRDefault="00300DCE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Безопасность ИС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комплекс организационно-технических мероприятий. Для того, чтобы более эффективно обезопасить систему, необходимо произвести анализ и выявить, каким угрозам она должна противостоять. Это позволит детально рассмотреть наиболее уязвимые места и решить задачу защиты информации.</w:t>
      </w:r>
    </w:p>
    <w:p w:rsidR="00300DCE" w:rsidRPr="00595504" w:rsidRDefault="00300DCE" w:rsidP="00843520">
      <w:pPr>
        <w:pStyle w:val="2"/>
        <w:spacing w:before="0" w:line="240" w:lineRule="auto"/>
        <w:ind w:firstLine="45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414364729"/>
      <w:r w:rsidRPr="0059550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Общие меры безопасности</w:t>
      </w:r>
      <w:bookmarkEnd w:id="4"/>
    </w:p>
    <w:p w:rsidR="00300DCE" w:rsidRPr="00D378AD" w:rsidRDefault="00300DCE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 о какой информационной безопасности системы не может быть и речи, если не соблюдаются основные меры безопасности:</w:t>
      </w:r>
    </w:p>
    <w:p w:rsidR="00300DCE" w:rsidRPr="00FD5872" w:rsidRDefault="001B4009" w:rsidP="00843520">
      <w:pPr>
        <w:pStyle w:val="ab"/>
        <w:numPr>
          <w:ilvl w:val="0"/>
          <w:numId w:val="2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00DCE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</w:t>
      </w: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ено бесперебойное электропитание</w:t>
      </w:r>
      <w:r w:rsidR="00300DCE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сервера;</w:t>
      </w:r>
    </w:p>
    <w:p w:rsidR="00300DCE" w:rsidRPr="00FD5872" w:rsidRDefault="001B4009" w:rsidP="00843520">
      <w:pPr>
        <w:pStyle w:val="ab"/>
        <w:numPr>
          <w:ilvl w:val="0"/>
          <w:numId w:val="2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00DCE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 нормальный климатический режим работы оборудования;</w:t>
      </w:r>
    </w:p>
    <w:p w:rsidR="00300DCE" w:rsidRPr="00FD5872" w:rsidRDefault="001B4009" w:rsidP="00843520">
      <w:pPr>
        <w:pStyle w:val="ab"/>
        <w:numPr>
          <w:ilvl w:val="0"/>
          <w:numId w:val="2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300DCE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помещении сервера есть пожарная сигнализация, нет вероятности затопления (особенно касается первых и последних этажей);</w:t>
      </w:r>
    </w:p>
    <w:p w:rsidR="00300DCE" w:rsidRPr="00FD5872" w:rsidRDefault="001B4009" w:rsidP="00843520">
      <w:pPr>
        <w:pStyle w:val="ab"/>
        <w:numPr>
          <w:ilvl w:val="0"/>
          <w:numId w:val="2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00DCE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 системные блоки опломбированы и закрыты;</w:t>
      </w:r>
    </w:p>
    <w:p w:rsidR="00300DCE" w:rsidRPr="00FD5872" w:rsidRDefault="001B4009" w:rsidP="00843520">
      <w:pPr>
        <w:pStyle w:val="ab"/>
        <w:numPr>
          <w:ilvl w:val="0"/>
          <w:numId w:val="2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00DCE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собое внимание уделено инструктажу и контролю над уборщиками помещений, строителями и электриками. Эти лица могут по неосторожности нанести ущерб, который не сопоставимо больше умышленного вреда.</w:t>
      </w:r>
    </w:p>
    <w:p w:rsidR="00BF2A29" w:rsidRPr="00D378AD" w:rsidRDefault="00BF2A29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4009" w:rsidRPr="00D378AD" w:rsidRDefault="001B4009" w:rsidP="00843520">
      <w:pPr>
        <w:pStyle w:val="ab"/>
        <w:numPr>
          <w:ilvl w:val="0"/>
          <w:numId w:val="11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доступ к основным ресурсам: серверы, активное оборудование</w:t>
      </w:r>
    </w:p>
    <w:p w:rsidR="001B4009" w:rsidRPr="00D378AD" w:rsidRDefault="001B4009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Даная угроза имеет место при бесконтрольном доступе к активному оборудованию. В результате чего злоумышленник может получить доступ к информации, произвести неправомерные действия по отношению к ней или иным</w:t>
      </w:r>
      <w:r w:rsidR="003F7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 навредить системе.</w:t>
      </w:r>
    </w:p>
    <w:p w:rsidR="001B4009" w:rsidRPr="00D378AD" w:rsidRDefault="001B4009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того, чтобы избежать данную ситуацию, необходимо обеспечить физическую охрану помещения, в котором установлено активное оборудование. Данное помещение должно закрываться на ключ, правом доступа к которому должны обладать лица, имеющие для этого соответствующие полномочия, а на случай экстренной необходимости разработана система оповещения ответственных лиц.</w:t>
      </w:r>
    </w:p>
    <w:p w:rsidR="00300DCE" w:rsidRPr="00D378AD" w:rsidRDefault="00C64A9C" w:rsidP="00843520">
      <w:pPr>
        <w:pStyle w:val="ab"/>
        <w:numPr>
          <w:ilvl w:val="0"/>
          <w:numId w:val="11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доступ к персональному компьютеру пользователя</w:t>
      </w:r>
    </w:p>
    <w:p w:rsidR="00C64A9C" w:rsidRPr="00D378AD" w:rsidRDefault="00C64A9C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Персональное место пользователя так же является угрозой. Для усложнения доступа к системе необходимо использовать механизмы аутентификации (аутентификация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идентификации пользователя.</w:t>
      </w:r>
    </w:p>
    <w:p w:rsidR="00C64A9C" w:rsidRPr="00D378AD" w:rsidRDefault="00C64A9C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пользователь, прежде чем получить право совершать какие-либо действия в системе, должен идентифицировать себя. Обычный способ идентификации - ввод имени пользователя при входе в систему. В свою очередь, система должна проверить подлинность личности пользователя, то есть что он является именно тем, за кого себя выдает. Стандартное средство проверки подлинности (аутентификации) – пароль. Администратор в свою очередь должен позаботиться об эффективности паролей, и соответствующей настройке контроллера домена (служба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D5872" w:rsidRDefault="00C64A9C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Иногда возникает такая ситуация, в которой компьютер временно находится без присмотра пользователя. В это время возникает опасность доступа к нему злоумышленника. Для того, чтобы предотвратить эту угрозу, необходимо 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перевести компьютер в режим ожидания с интервалом в 5 минут, т.е. включить хранитель экрана (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screen-saver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c опцией ввода пароля при выходе из этого режима.</w:t>
      </w:r>
    </w:p>
    <w:p w:rsidR="00C64A9C" w:rsidRPr="00FD5872" w:rsidRDefault="00C64A9C" w:rsidP="00843520">
      <w:pPr>
        <w:pStyle w:val="ab"/>
        <w:numPr>
          <w:ilvl w:val="0"/>
          <w:numId w:val="11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Прослушивание сетевого трафика</w:t>
      </w:r>
    </w:p>
    <w:p w:rsidR="00C64A9C" w:rsidRPr="00D378AD" w:rsidRDefault="00C64A9C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такую атаку можно, используя сетевой анализатор. Для предотвращения этой угрозы необходимо использовать сетевые протоколы, поддерживающие защиту от НСД, а также конфиденциальность данных.</w:t>
      </w:r>
    </w:p>
    <w:p w:rsidR="00C64A9C" w:rsidRPr="00D378AD" w:rsidRDefault="00C64A9C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Защита от НСД подразумевает способность защитить данные от удаления или изменения, как случайного, так и преднамеренного; конфиденциальность – способ сокрытия информации, часто для этого используют кодирование. Для этих целей применяется технология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SSL, которая обеспечивает кодирование канала связи между сервером и клиентом. Для гарантии целостности данных SSL использует МАС-коды (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Message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Authentication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При создании МАС - кода хеш-функция применяется к объединению самого сообщения и некоторых секретных данных, известных только доверенным сторонам (автору и получателю сообщения). Для проверки МАС - кода получатель вычисляет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применяя хеш-функцию к данным и секретным данным. Если результат совпадает с МАС - кодом, прилагаемым к сообщению, можно считать, что данные не изменились.</w:t>
      </w:r>
    </w:p>
    <w:p w:rsidR="00C64A9C" w:rsidRPr="00D378AD" w:rsidRDefault="00C64A9C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качественно защитить ресурсы следует задействовать такой механизм управления доступом, как ACL (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списки управления доступом). Необходимо провести настройку "строгих" ACL на коммуникационном оборудовании и выполнить привязку MAC - адресов (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сетевых интерфейсов к коммутатору. При выполнении привязки к конкретному порту коммутатора доступ будут иметь только компьютеры с конкретными адресами сетевых интерфейсов. Устройства с другими сетевыми картами уже не смогут получить доступ к портам данного коммутатора.</w:t>
      </w:r>
    </w:p>
    <w:p w:rsidR="00C64A9C" w:rsidRDefault="00C64A9C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обязательном порядке должна осуществляться физическая охрана помещения, в котором расположено коммуникационное оборудование, предусматривающая контроль доступа в помещение посторонних лиц.</w:t>
      </w:r>
      <w:r w:rsid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C64A9C" w:rsidRPr="00D378AD" w:rsidRDefault="00C64A9C" w:rsidP="00843520">
      <w:pPr>
        <w:pStyle w:val="ab"/>
        <w:numPr>
          <w:ilvl w:val="0"/>
          <w:numId w:val="11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Подмена </w:t>
      </w:r>
      <w:r w:rsidR="00546C38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сетевых объектов</w:t>
      </w:r>
    </w:p>
    <w:p w:rsidR="00546C38" w:rsidRPr="00D378AD" w:rsidRDefault="00546C3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вид угрозы можно описать следующим образом: злоумышленник выдает себя за другого пользователя или подменяет настоящей сервер подложным. Опасность подмены объектов обычно подразумевает подмену пользователя (получение доступа к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аутентификационным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данным, что также является разглашением информации), процесса (замена процесса подложным, это также опасность модификации данных). Реализация данной угрозы возможна при использовании ненадежных методов аутентификации.</w:t>
      </w:r>
    </w:p>
    <w:p w:rsidR="00C64A9C" w:rsidRPr="00D378AD" w:rsidRDefault="00546C3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этой проблемы необходимо произвести привязку MAC-адресов (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к конкретным портам активного оборудования. Используемые сетевые протоколы должны поддерживать защиту от НСД, а также конфиденциальность данных. Избежать подмены сервера поможет схема аутентификации, которая позволит клиентскому ПО выполнять проверку подлинности сервера. Подобная конфигурация клиентов должна быть определена корпоративной политикой предприятия.</w:t>
      </w:r>
    </w:p>
    <w:p w:rsidR="00546C38" w:rsidRPr="00D378AD" w:rsidRDefault="000A510A" w:rsidP="00843520">
      <w:pPr>
        <w:pStyle w:val="ab"/>
        <w:numPr>
          <w:ilvl w:val="0"/>
          <w:numId w:val="11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ненадежного программного обеспечения</w:t>
      </w:r>
    </w:p>
    <w:p w:rsidR="000A510A" w:rsidRDefault="000A510A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Самое узкое место любой сети. Программное обеспечение серверов, рабочих станций, маршрутизаторов и т. д. написано людьми, следовательно, оно практически всегда содержит ошибки. Чем выше сложность подобного ПО, тем больше вероятность обнаружения в нем ошибок и уязвимостей. Большинство из них не представляет никакой опасности, некоторые же могут привести к трагическим последствиям, таким, как получение злоумышленником контроля над сервером, неработоспособность сервера, несанкционированное использование ресурсов (хранение ненужных данных на сервере, использование в качестве плацдарма для атаки и т.п.). Большинство таких уязвимостей устраняется с помощью пакетов обновлений, регулярно выпускаемых производителем ПО. Своевременная установка таких обновлений является необходимым условием безопасности сети.</w:t>
      </w:r>
    </w:p>
    <w:p w:rsidR="00BF2A29" w:rsidRPr="00D378AD" w:rsidRDefault="00BF2A29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510A" w:rsidRPr="00D378AD" w:rsidRDefault="000A510A" w:rsidP="00843520">
      <w:pPr>
        <w:pStyle w:val="ab"/>
        <w:numPr>
          <w:ilvl w:val="0"/>
          <w:numId w:val="11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Заражение вирусами</w:t>
      </w:r>
    </w:p>
    <w:p w:rsidR="000A510A" w:rsidRDefault="000A510A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Вирусы представляют собой небольшие программы, при своем запуске дописывающие себя к другим программам, чтобы уже при их, запуске, производить новые, более опасные действия. В настоящее время компьютерный вирус распространяется либо через электронную почту, либо при переносе информации на съемных носителях. Для того чтобы избежать заражения вирусами, было решено установить антивирусную программу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Symantec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Antivirus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получении какой</w:t>
      </w:r>
      <w:r w:rsidR="0084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информации на электронном носителе эта машина используется как карантинная, т.е. именно на ней носитель проверяется на наличие вирусов и только после этого информацию можно предоставлять в локальную сеть. Так же необходимо убрать с клиентских компьютеров оборудование для считывания информации с электронных носителей (CD-дисководы, флоппи-диски), опечатать USB-порты.</w:t>
      </w:r>
    </w:p>
    <w:p w:rsidR="00BF2A29" w:rsidRPr="00D378AD" w:rsidRDefault="00BF2A29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510A" w:rsidRPr="00D378AD" w:rsidRDefault="000A510A" w:rsidP="00843520">
      <w:pPr>
        <w:pStyle w:val="ab"/>
        <w:numPr>
          <w:ilvl w:val="0"/>
          <w:numId w:val="11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сбои оборудования</w:t>
      </w:r>
    </w:p>
    <w:p w:rsidR="000A510A" w:rsidRPr="00D378AD" w:rsidRDefault="000A510A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кабельной системы состоящей из неэкранированной витой пары пятой к</w:t>
      </w:r>
      <w:r w:rsidR="00430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атегории и экранированной витой пары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A510A" w:rsidRPr="00D378AD" w:rsidRDefault="000A510A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отказам в работе сети приводят неисправности кабельной системы - это обрывы кабеля, короткое замыкание и физическое повреждение соединительных устройств. Большие неприятности могут доставлять электромагнитные наводки различного происхождения, например, от излучения бытовых электроприборов, стартеров ламп дневного света и т.п., поэтому используется сетевой кабель STP. Для определения таких характеристик как затухание и перекрестные наводки используются сканеры сетевого кабеля – приборы, предназначенные для установления не только причины, но и места повреждения кабельной системы. Сканер посылает в кабель серию коротких электрических импульсов и для каждого импульса измеряет время от подачи импульса до прихода отраженного сигнала и его фазу. По фазе отраженного импульса определяется характер повреждения кабеля (короткое замыкание или обрыв). А по времени задержки – расстояние до места повреждения. Если кабель не поврежден, то отраженный импульс отсутствует</w:t>
      </w:r>
      <w:r w:rsidR="00B77B30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7B30" w:rsidRPr="00D378AD" w:rsidRDefault="00B77B30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Защита при отключении электропитания</w:t>
      </w:r>
    </w:p>
    <w:p w:rsidR="00B77B30" w:rsidRDefault="00B77B30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кратковременном отключении электроэнергии, признанной мерой защиты информации является в настоящее время установка источников бесперебойного питания. Подобные устройства, различающиеся по своим техническим и потребительским характеристикам, могут обеспечить питание всей сети или отдельного компьютера в течение промежутка времени, достаточного для восстановления работы электросети или записи информации на магнитные носители.</w:t>
      </w:r>
    </w:p>
    <w:p w:rsidR="003F7DE2" w:rsidRPr="003F7DE2" w:rsidRDefault="003F7DE2" w:rsidP="003F7DE2">
      <w:pPr>
        <w:pStyle w:val="ab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Человеческий фактор</w:t>
      </w:r>
    </w:p>
    <w:p w:rsidR="003F7DE2" w:rsidRPr="00D378AD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разглашению или порчи информации может послужить человеческий фактор, а именно: уволенные или недовольные сотрудники, промышленный шпионаж, халатность, низкая квалификация.</w:t>
      </w:r>
    </w:p>
    <w:p w:rsidR="003F7DE2" w:rsidRPr="00D378AD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Уволенные и недовольные сотрудники</w:t>
      </w:r>
    </w:p>
    <w:p w:rsidR="003F7DE2" w:rsidRPr="00D378AD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группа людей наиболее опасна, так как многие из работающих сотрудников могут иметь разрешенный доступ к конфиденциальной информации. Особенную группу составляют системные администраторы, зачатую недовольные своим материальным положением или несогласные с увольнением, они оставляют «черные ходы» для последующей возможности злонамеренного использования ресурсов, похищения конфиденциальной информации и т. д.</w:t>
      </w:r>
    </w:p>
    <w:p w:rsidR="003F7DE2" w:rsidRPr="00D378AD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Промышленный шпионаж</w:t>
      </w:r>
    </w:p>
    <w:p w:rsidR="003F7DE2" w:rsidRPr="00D378AD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самая сложная категория. Если данные интересны кому-либо, то этот кто-то найдет способы достать их. Взлом хорошо защищенной сети – не самый простой вариант. Воспользовавшись вполне правомерным доступом к данным можно использовать их в своих личных целях.</w:t>
      </w:r>
    </w:p>
    <w:p w:rsidR="003F7DE2" w:rsidRPr="00D378AD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Халатность</w:t>
      </w:r>
    </w:p>
    <w:p w:rsidR="003F7DE2" w:rsidRPr="00D378AD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Самая обширная категория злоупотреблений: начиная с не установленных вовремя обновлений, измененных настроек «по умолчанию» и заканчивая несанкционированными модемами для выхода в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в результате чего злоумышленники получают открытый доступ в хорошо защищенную сеть.</w:t>
      </w:r>
    </w:p>
    <w:p w:rsidR="003F7DE2" w:rsidRPr="00D378AD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Низкая квалификация</w:t>
      </w:r>
    </w:p>
    <w:p w:rsidR="003F7DE2" w:rsidRDefault="003F7DE2" w:rsidP="003F7DE2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 низкая квалификация не позволяет пользователю понять, с чем он имеет дело. Из-за этого даже хорошие программы защиты становятся настоящей морокой системного администратора, и он вынужден надеяться только на защиту периметра. Большинство пользователей не понимают реальной угрозы от запуска исполняемых файлов и скриптов и считают, что исполняемые файлы – только файлы с расширением «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Низкая квалификация не позволяет также определить, какая информация является действительно конфиденциальной, а какую можно разглашать. В крупных компаниях часто можно позвонить пользователю и, представившись администратором, узнать у него учетные данные для входа в сеть. Выход только один - обучение пользователей, создание соответствующих документов и повышение квалификации.</w:t>
      </w:r>
    </w:p>
    <w:p w:rsidR="003F7DE2" w:rsidRPr="00D378AD" w:rsidRDefault="003F7DE2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5D46" w:rsidRDefault="004E5D4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77B30" w:rsidRPr="004E5D46" w:rsidRDefault="00B77B30" w:rsidP="004E5D46">
      <w:pPr>
        <w:pStyle w:val="1"/>
        <w:spacing w:before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414364730"/>
      <w:r w:rsidRPr="004E5D4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Методы борьбы с утерей информации</w:t>
      </w:r>
      <w:bookmarkEnd w:id="5"/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 утери информации могут быть разные, будь то физическое повреждение либо непреднамеренное удаление.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хранить всю информацию в двух экземплярах:</w:t>
      </w:r>
    </w:p>
    <w:p w:rsidR="00CE74D8" w:rsidRPr="00843520" w:rsidRDefault="00CE74D8" w:rsidP="00843520">
      <w:pPr>
        <w:pStyle w:val="ab"/>
        <w:numPr>
          <w:ilvl w:val="0"/>
          <w:numId w:val="3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сервере баз данных для повышения надежности работы установлен RAID с чередованием дисков с записью четности на нескольких дисках;</w:t>
      </w:r>
    </w:p>
    <w:p w:rsidR="00CE74D8" w:rsidRPr="00843520" w:rsidRDefault="00CE74D8" w:rsidP="00843520">
      <w:pPr>
        <w:pStyle w:val="ab"/>
        <w:numPr>
          <w:ilvl w:val="0"/>
          <w:numId w:val="3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резервных копий базы данных по расписанию. Необходимую частоту копирования нужно выяснить опытным путем;</w:t>
      </w:r>
    </w:p>
    <w:p w:rsidR="00CE74D8" w:rsidRPr="00843520" w:rsidRDefault="00CE74D8" w:rsidP="00843520">
      <w:pPr>
        <w:pStyle w:val="ab"/>
        <w:numPr>
          <w:ilvl w:val="0"/>
          <w:numId w:val="3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Тщательно расставляются права на все ресурсы, чтобы другие пользователи не могли модифицировать чужие файлы;</w:t>
      </w:r>
    </w:p>
    <w:p w:rsidR="00CE74D8" w:rsidRPr="00843520" w:rsidRDefault="00CE74D8" w:rsidP="00843520">
      <w:pPr>
        <w:pStyle w:val="ab"/>
        <w:numPr>
          <w:ilvl w:val="0"/>
          <w:numId w:val="3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 хранят ценную информацию в местах известных системному администратору. Если пользователь сохраняет информацию в любых других местах – вся ответственность за сохранность ложиться на пользователя;</w:t>
      </w:r>
    </w:p>
    <w:p w:rsidR="00CE74D8" w:rsidRPr="00843520" w:rsidRDefault="00CE74D8" w:rsidP="00843520">
      <w:pPr>
        <w:pStyle w:val="ab"/>
        <w:numPr>
          <w:ilvl w:val="0"/>
          <w:numId w:val="3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Системный администратор не должен удалять без ведома пользователя никакие «непонятные» папки с компьютера пользователя;</w:t>
      </w:r>
    </w:p>
    <w:p w:rsidR="00CE74D8" w:rsidRPr="00843520" w:rsidRDefault="00CE74D8" w:rsidP="00843520">
      <w:pPr>
        <w:pStyle w:val="ab"/>
        <w:numPr>
          <w:ilvl w:val="0"/>
          <w:numId w:val="33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переустановкой операционной системы следует обязательно копировать все содержимое раздела (на который будет установлена система) на сервер, в другой радел или на CD/DVD.</w:t>
      </w:r>
    </w:p>
    <w:p w:rsidR="00BF2A29" w:rsidRPr="00D378AD" w:rsidRDefault="00BF2A29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5872" w:rsidRDefault="00FD5872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2BA8" w:rsidRPr="00843520" w:rsidRDefault="005F2BA8" w:rsidP="00843520">
      <w:pPr>
        <w:pStyle w:val="1"/>
        <w:spacing w:before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6" w:name="_Toc414364731"/>
      <w:r w:rsidRPr="0084352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Вертикальная модель</w:t>
      </w:r>
      <w:bookmarkEnd w:id="6"/>
    </w:p>
    <w:p w:rsidR="00FD5872" w:rsidRPr="00FD5872" w:rsidRDefault="00FD5872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разделе представлены вопросы обеспечения безопасности согласно семи уровням модели OSI (</w:t>
      </w:r>
      <w:proofErr w:type="spellStart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Systems</w:t>
      </w:r>
      <w:proofErr w:type="spellEnd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Interconnection</w:t>
      </w:r>
      <w:proofErr w:type="spellEnd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стандартная модель взаимодействия открытых систем). В соответствии с концептуальными положениями этой модели процесс информационного обмена в компьютерных сетях можно разделить на семь этапов в зависимости от того, каким образом, и между какими объектами происходит информационных обмен. Эти этапы называются уровнями модели взаимодействия систем.</w:t>
      </w:r>
    </w:p>
    <w:p w:rsidR="005F2BA8" w:rsidRDefault="005F2BA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Канальный уровень</w:t>
      </w:r>
    </w:p>
    <w:p w:rsidR="00CE74D8" w:rsidRPr="00D378AD" w:rsidRDefault="00A654D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CE74D8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екомендации, следование которым позволяет дополнительно защитить компьютерную сеть предприят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 средствами канального уровня:</w:t>
      </w:r>
    </w:p>
    <w:p w:rsidR="00CE74D8" w:rsidRPr="003F7DE2" w:rsidRDefault="00CE74D8" w:rsidP="00B35CA6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должен вести инвентаризационную ведомость соответствия аппаратных и сетевых адресов всех узлов сети предприятия.</w:t>
      </w:r>
    </w:p>
    <w:p w:rsidR="00CE74D8" w:rsidRPr="003F7DE2" w:rsidRDefault="00CE74D8" w:rsidP="00B35CA6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должен выполнить настройку подсистем, необходимых для реализации разработанной политики защиты. В обязанности администратора входит также отключение неиспользуемых подсистем коммутатора.</w:t>
      </w:r>
    </w:p>
    <w:p w:rsidR="00CE74D8" w:rsidRPr="003F7DE2" w:rsidRDefault="00CE74D8" w:rsidP="00B35CA6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должен регулярно контролировать соответствие конфигураций коммутаторов разработанной политике защиты.</w:t>
      </w:r>
    </w:p>
    <w:p w:rsidR="00CE74D8" w:rsidRPr="003F7DE2" w:rsidRDefault="00CE74D8" w:rsidP="00B35CA6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должен вести мониторинг сетевой активности пользователей с целью выявления источников аномально высокого количества широковещательных запросов.</w:t>
      </w:r>
    </w:p>
    <w:p w:rsidR="00CE74D8" w:rsidRPr="003F7DE2" w:rsidRDefault="00CE74D8" w:rsidP="00B35CA6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должен регулярно выполнять мероприятия, связанные с мониторингом сети, осуществлением профилактических работ по настройке коммутаторов, а также созданием резервных копий конфигураций коммутаторов.</w:t>
      </w:r>
    </w:p>
    <w:p w:rsidR="00CE74D8" w:rsidRPr="003F7DE2" w:rsidRDefault="00CE74D8" w:rsidP="00B35CA6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должен обеспечить строгий контроль доступа в помещения, в которых расположены коммутаторы и рабочие станции, с которых разрешено управление коммутаторами.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Разбиение сети на различные виртуальные локальные сети (VLAN) необходимо для разграничения трафика. Виртуальной локальной сетью (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LAN, VLAN) называется группа узлов сети, трафик которой, в том числе широковещательный, на канальном уровне полностью изолирован от трафика других узлов сети. Технология виртуальных локальных сетей создает мощные барьеры на пути нежелательного трафика из одной сети в другую и позволяет в сети, построенной на коммутато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рах, программным путем создать изолированные группы конечных узлов, между которыми от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сутствует любой трафик, в том числе широковещательный. Поэтому в УАТХ использовано 7 (семь) коммутаторов для эффективной эксплуатации и защиты локальной вычислительной сети (ЛВС).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Сетевой уровень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в компьютерной сети протоколов сетевого уровня является необходимым условием для обеспечения взаимодействия между узлами сетей с различными канальными протоколами. Важный аспект использования протоколов сетевого уровня - это разграничение доступа к ресурсам внутри сети предприятия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Одной из задач администратора является защита адресного пространства сети от возможности его использования злоумышленником. Частично эту функцию 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выполняют механизмы маршрутизации, реализованные модулями протокола сетевого уровня. Т.е. осуществление обмена между узлами сетей с различными номерами невозможно без предварительной настройки локальных таблиц маршрутизации узлов этих сетей, либо без внесения изменений в конфигурацию маршрутизатора, осуществляющего обмен пакетами.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Сетевой уровень отвечает за маршрутизацию, т.е. за выбор оптимального пути и доставку пакета данных адресату. На маршрутизаторе происходит объединение VLAN в общую сеть.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большего эффекта от такого разбиения сети необходимо использовать листы доступа (ACCESS – листы), которые бы запрещали сетям с конфиденциальной информацией маршрутизироваться в общую сеть, где циркулирует информация общего пользования. В результате использования таких листов доступа, конфиденциальная информация из одного виртуального сегмента никогда не попадёт в сегменты с общедоступной информацией.</w:t>
      </w:r>
    </w:p>
    <w:p w:rsidR="001E3091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Транспортны</w:t>
      </w:r>
      <w:r w:rsidR="001E3091"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уровень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свойств транспортных протоколов создает наиболее эффективную преграду деятельности злоумышленника. Здесь для защиты используются признаки, содержащиеся в заголовках сегментов транспортного протокола. Сегмент — блок данных с которыми работает транспортный протокол. Этими признаками являются тип транспортного протокола, номер порта и флаг синхронизации соединения.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средствами канального уровня можно защитить аппаратуру компьютерной сети, а протоколы сетевого уровня позволяют разграничить доступ к отдельным хостам и подсетям, то транспортный протокол используется как средство коммуникации сетевых приложений, функционирующих на платформе отдельных узлов. Любое сетевое приложение использует транспортный протокол для доставки обрабатываемых данных. Причем у каждого класса приложений имеется специфический номер транспортного порта. Это свойство может быть использовано злоумышленником для атаки на конкретный сетевой сервис или службу, либо администратором сети для защиты сетевых сервисов и служб.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формирует политику защиты сети средствами транспортного уровня в виде ведомости соответствия хостов, используемых ими сетевых адресов и доверенных приложений, функционирующих на платформах этих хостов. Формализованная запись</w:t>
      </w:r>
      <w:r w:rsidR="006E1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</w:t>
      </w: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E74D8" w:rsidRPr="00FD5872" w:rsidRDefault="008D23B0" w:rsidP="00843520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CE74D8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еречень узлов, их символьные имена;</w:t>
      </w:r>
    </w:p>
    <w:p w:rsidR="00CE74D8" w:rsidRPr="00FD5872" w:rsidRDefault="008D23B0" w:rsidP="00843520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E74D8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оответствующие этим узлам сетевые адреса;</w:t>
      </w:r>
    </w:p>
    <w:p w:rsidR="00CE74D8" w:rsidRPr="00FD5872" w:rsidRDefault="008D23B0" w:rsidP="00843520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CE74D8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еречень используемых каждым узлом транспортных протоколов;</w:t>
      </w:r>
    </w:p>
    <w:p w:rsidR="00CE74D8" w:rsidRPr="00FD5872" w:rsidRDefault="008D23B0" w:rsidP="00843520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CE74D8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еречень сетевых приложений, функционирующих в каждом узле и соответствующие этим приложениям порты транспортного протокола;</w:t>
      </w:r>
    </w:p>
    <w:p w:rsidR="00CE74D8" w:rsidRPr="00FD5872" w:rsidRDefault="008D23B0" w:rsidP="00843520">
      <w:pPr>
        <w:pStyle w:val="ab"/>
        <w:numPr>
          <w:ilvl w:val="0"/>
          <w:numId w:val="24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CE74D8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каждому сетевому приложению необходимо установить, является ли оно потребителем или поставщиком ресурса, т.е. разрешено ли ему инициировать исходящие соединения или принимать входящие.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данном уровне необходимо организовать списки доступа (ACCESS – листы) аналогичные листам доступа на сетевом уровне, однако, здесь можно указывать не адреса сетей, а адреса конкретных сервисов. </w:t>
      </w:r>
    </w:p>
    <w:p w:rsidR="00CE74D8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приложения</w:t>
      </w:r>
    </w:p>
    <w:p w:rsidR="001E3091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уровень сетевой модели, отвечающий за взаимодействие пользовательского приложения c сетью. На данном уровне необходимо осуществлять идентификацию (проверку наличия данного пользователя в списке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аутентификацию </w:t>
      </w:r>
      <w:proofErr w:type="spellStart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(проверку достоверности имени и пароля с помощью сервера — контроллера домена) пользователей. При этом необходимо следить за тем, чтобы пользователи периодически осуществляли смену пароля, причём новый пароль должен значительно отличаться. Беспарольных пользователей в системе быть не должно.</w:t>
      </w:r>
    </w:p>
    <w:p w:rsidR="001E3091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на данном уровне необходимо произвести разделение прав доступа пользователей к информации на сервере.</w:t>
      </w:r>
    </w:p>
    <w:p w:rsidR="001E3091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Сюда так же можно отнести поддержку такого механизма как Аудит. Под Аудитом в классе 1Г требований по защите АИС понимается регистрация и учет:</w:t>
      </w:r>
    </w:p>
    <w:p w:rsidR="001E3091" w:rsidRPr="00FD5872" w:rsidRDefault="008D23B0" w:rsidP="00843520">
      <w:pPr>
        <w:pStyle w:val="ab"/>
        <w:numPr>
          <w:ilvl w:val="0"/>
          <w:numId w:val="25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E3091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хода/выхода субъектов в/из системы (узла сети);</w:t>
      </w:r>
    </w:p>
    <w:p w:rsidR="001E3091" w:rsidRPr="00FD5872" w:rsidRDefault="008D23B0" w:rsidP="00843520">
      <w:pPr>
        <w:pStyle w:val="ab"/>
        <w:numPr>
          <w:ilvl w:val="0"/>
          <w:numId w:val="25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E3091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ыдачи печатных (графических) выходных документов;</w:t>
      </w:r>
    </w:p>
    <w:p w:rsidR="001E3091" w:rsidRPr="00FD5872" w:rsidRDefault="008D23B0" w:rsidP="00843520">
      <w:pPr>
        <w:pStyle w:val="ab"/>
        <w:numPr>
          <w:ilvl w:val="0"/>
          <w:numId w:val="25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1E3091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апуска/завершения программ и процессов (заданий, задач);</w:t>
      </w:r>
    </w:p>
    <w:p w:rsidR="001E3091" w:rsidRPr="00FD5872" w:rsidRDefault="008D23B0" w:rsidP="00843520">
      <w:pPr>
        <w:pStyle w:val="ab"/>
        <w:numPr>
          <w:ilvl w:val="0"/>
          <w:numId w:val="25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E3091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оступа программ субъектов доступа к защищаемым файлам, включая их создание и удаление, передачу по линиям и каналам связи.</w:t>
      </w:r>
    </w:p>
    <w:p w:rsidR="001E3091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 так же, учет носителей информации, а так же очистка (обнуление) освобождаемых областей ОП ЭВМ и внешних накопителей.</w:t>
      </w:r>
    </w:p>
    <w:p w:rsidR="001E3091" w:rsidRPr="00843520" w:rsidRDefault="001E3091" w:rsidP="00843520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Pr="008435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Организационные мероприятия</w:t>
      </w:r>
    </w:p>
    <w:p w:rsidR="001E3091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Организационные мероприятия для обеспечения защиты информации от утечки, модификации или уничтожения включают:</w:t>
      </w:r>
    </w:p>
    <w:p w:rsidR="001E3091" w:rsidRPr="00FD5872" w:rsidRDefault="001E3091" w:rsidP="00843520">
      <w:pPr>
        <w:pStyle w:val="ab"/>
        <w:numPr>
          <w:ilvl w:val="0"/>
          <w:numId w:val="27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 доступа к СВТ:</w:t>
      </w:r>
    </w:p>
    <w:p w:rsidR="001E3091" w:rsidRPr="00FD5872" w:rsidRDefault="001E3091" w:rsidP="00843520">
      <w:pPr>
        <w:pStyle w:val="ab"/>
        <w:numPr>
          <w:ilvl w:val="0"/>
          <w:numId w:val="26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осуществляться физическая охрана СВТ (устройств и носителей информации), предусматривающая контроль доступа в помещения посторонних лиц, наличие надежных препятствий для несанкционированного проникновения в помещения и хранилище носителей информации, особенно в нерабочее время;</w:t>
      </w:r>
    </w:p>
    <w:p w:rsidR="001E3091" w:rsidRPr="00FD5872" w:rsidRDefault="001E3091" w:rsidP="00843520">
      <w:pPr>
        <w:pStyle w:val="ab"/>
        <w:numPr>
          <w:ilvl w:val="0"/>
          <w:numId w:val="26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проводиться учет всех защищаемых носителей информации с помощью их маркировки и с занесением учетных данных в журнал (учетную карточку) и регистрацией их выдачи (приема).</w:t>
      </w:r>
    </w:p>
    <w:p w:rsidR="001E3091" w:rsidRPr="00FD5872" w:rsidRDefault="00FD5872" w:rsidP="00843520">
      <w:pPr>
        <w:pStyle w:val="ab"/>
        <w:numPr>
          <w:ilvl w:val="0"/>
          <w:numId w:val="27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3091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Комплект нормативных документов, регламентирующих порядок работы и настройки вычислительной техникой:</w:t>
      </w:r>
    </w:p>
    <w:p w:rsidR="001E3091" w:rsidRPr="00FD5872" w:rsidRDefault="001E3091" w:rsidP="00843520">
      <w:pPr>
        <w:pStyle w:val="ab"/>
        <w:numPr>
          <w:ilvl w:val="0"/>
          <w:numId w:val="28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осуществляться регистрация подключения и работы пользователей в сетях передачи данных;</w:t>
      </w:r>
    </w:p>
    <w:p w:rsidR="001E3091" w:rsidRPr="00FD5872" w:rsidRDefault="001E3091" w:rsidP="00843520">
      <w:pPr>
        <w:pStyle w:val="ab"/>
        <w:numPr>
          <w:ilvl w:val="0"/>
          <w:numId w:val="28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быть утверждена типовая аппаратная конфигурация СВТ;</w:t>
      </w:r>
    </w:p>
    <w:p w:rsidR="001E3091" w:rsidRPr="00FD5872" w:rsidRDefault="001E3091" w:rsidP="00843520">
      <w:pPr>
        <w:pStyle w:val="ab"/>
        <w:numPr>
          <w:ilvl w:val="0"/>
          <w:numId w:val="28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утвержден регламент приобретения оборудования.</w:t>
      </w:r>
    </w:p>
    <w:p w:rsidR="001E3091" w:rsidRPr="00FD5872" w:rsidRDefault="001E3091" w:rsidP="00843520">
      <w:pPr>
        <w:pStyle w:val="ab"/>
        <w:numPr>
          <w:ilvl w:val="0"/>
          <w:numId w:val="27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Комплект документов, устанавливающий настройки системного и общесистемного ПО: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утвержден регламент запущенных сервисов на серверном оборудовании и рабочих местах;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осуществляться регистрация следующих событий: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идентификационного и </w:t>
      </w:r>
      <w:proofErr w:type="spellStart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аутентификационного</w:t>
      </w:r>
      <w:proofErr w:type="spellEnd"/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механизма;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уничтожение объекта;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по изменению правил разграничения доступа.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проводиться периодическое тестирование функций СЗИ НСД при изменении программной среды и персонала с помощью тест-программ, имитирующих попытки НСД;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существовать регламент ведения и хранения контрольного журнала, регистрирующего все чрезвычайные ситуации и события, связанные с нарушением режима безопасности. Кроме отвергнутых попыток входа в системы, целесообразно также регистрировать случаи успешного доступа к ним. Контрольный журнал должен включать следующие данные: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и время входа (выхода) субъекта доступа в систему (из системы) или загрузки (останова) системы;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попытки входа: успешная или неуспешная - несанкционированная;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субъекта, предъявленный при попытке доступа;</w:t>
      </w:r>
    </w:p>
    <w:p w:rsidR="001E3091" w:rsidRPr="00FD5872" w:rsidRDefault="001E3091" w:rsidP="00843520">
      <w:pPr>
        <w:pStyle w:val="ab"/>
        <w:numPr>
          <w:ilvl w:val="0"/>
          <w:numId w:val="2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или пароль, предъявленный при неуспешной попытке.</w:t>
      </w:r>
    </w:p>
    <w:p w:rsidR="001E3091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точности контрольных журналов, которые могут потребоваться при расследовании или в качестве свидетельства при наложении дисциплинарных взысканий, необходимо правильно установить системные часы компьютеров. Неточные контрольные журналы могут помешать таким расследованиям и подорвать доверие к такому свидетельству;</w:t>
      </w:r>
    </w:p>
    <w:p w:rsidR="001E3091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Должен быть утвержден регламент антивирусной защиты: определены настройки мониторов для рабочих мест пользователей и администратора, периодичность обновления антивирусных баз.</w:t>
      </w:r>
    </w:p>
    <w:p w:rsidR="001E3091" w:rsidRPr="00FD5872" w:rsidRDefault="001E3091" w:rsidP="00843520">
      <w:pPr>
        <w:pStyle w:val="ab"/>
        <w:numPr>
          <w:ilvl w:val="0"/>
          <w:numId w:val="27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 доступа к объектам системы:</w:t>
      </w:r>
    </w:p>
    <w:p w:rsidR="001E3091" w:rsidRPr="00FD5872" w:rsidRDefault="00934387" w:rsidP="00843520">
      <w:pPr>
        <w:pStyle w:val="ab"/>
        <w:numPr>
          <w:ilvl w:val="0"/>
          <w:numId w:val="30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E3091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олжен быть утвержден регламент предоставления прав доступа к информационным ресурсам, определяющий все стадии жизненного цикла управления доступом пользователей – от начальной регистрации новых пользователей до удаления учетных записей пользователей, которые больше не нуждаются в доступе к информационным сервисам. Особое внимание следует уделить необходимости управления процессом предоставления привилегированных прав доступа, которые позволяют пользователям обойти средства системного контроля.</w:t>
      </w:r>
    </w:p>
    <w:p w:rsidR="001E3091" w:rsidRPr="00FD5872" w:rsidRDefault="00934387" w:rsidP="00843520">
      <w:pPr>
        <w:pStyle w:val="ab"/>
        <w:numPr>
          <w:ilvl w:val="0"/>
          <w:numId w:val="30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E3091"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олжен существовать регламент удаления учетных записей пользователей, которые больше не нуждаются в доступе к информационным сервисам.</w:t>
      </w:r>
    </w:p>
    <w:p w:rsidR="001E3091" w:rsidRPr="00FD5872" w:rsidRDefault="001E3091" w:rsidP="00843520">
      <w:pPr>
        <w:pStyle w:val="ab"/>
        <w:numPr>
          <w:ilvl w:val="0"/>
          <w:numId w:val="27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Комплект документов, регламентирующих механизмы восстановления системы после сбоя и поддержания работоспособности системы: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утвержден перечень критически важного оборудования, находящегося в резерве;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Инструкция на инсталляцию СУБД;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Регламент импорта данных;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Очередность подключения рабочих мест;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установлен регламент конфигурационного управления: подключения новых пользователей, изменения конфигурационных файлов активного оборудования, сетевого оборудования;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утвержден регламент резервного копирования и архивирования, должны создаваться две резервные копии, которые хранятся отдельно от серверного оборудования;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разработан план защиты от непредвиденных обстоятельств, определяющий последовательности действий, необходимых для выхода из различных ситуаций, не предусмотренных процедурами нормального функционирования системы (например, в случае пожара). План защиты от непредвиденных обстоятельств должен включать такие элементы, как: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о том, кто является главным ответственным лицом и как можно установить с ним контакт;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том, кто и на каком основании принимает решение о возникновении необычной ситуации;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требования к передаче управления резервным службам, которые могут включать сведения о необходимом дополнительном оборудовании и линий связи;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Организационные требования в отношении персонала, который осуществляет передачу управления резервным службам;</w:t>
      </w:r>
    </w:p>
    <w:p w:rsidR="001E3091" w:rsidRPr="00FD5872" w:rsidRDefault="001E3091" w:rsidP="00843520">
      <w:pPr>
        <w:pStyle w:val="ab"/>
        <w:numPr>
          <w:ilvl w:val="0"/>
          <w:numId w:val="32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о любых внешних источниках, в которых можно будет получить помощь.</w:t>
      </w:r>
    </w:p>
    <w:p w:rsidR="001E3091" w:rsidRPr="00D378AD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7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Контроль за персоналом включает следующие мероприятия:</w:t>
      </w:r>
    </w:p>
    <w:p w:rsidR="001E3091" w:rsidRPr="00FD5872" w:rsidRDefault="001E3091" w:rsidP="00843520">
      <w:pPr>
        <w:pStyle w:val="ab"/>
        <w:numPr>
          <w:ilvl w:val="0"/>
          <w:numId w:val="31"/>
        </w:numPr>
        <w:tabs>
          <w:tab w:val="left" w:pos="426"/>
        </w:tabs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Организация службы безопасности информации, осуществляющей учет, хранение и выдачу информационных носителей, паролей, ключей, ведение служебной информации СЗИ НСД (генерацию паролей, ключей, сопровождение правил разграничения доступа), а также контроль за ходом технологического процесса обработки конфиденциальной информации и т.д.;</w:t>
      </w:r>
    </w:p>
    <w:p w:rsidR="001E3091" w:rsidRPr="00FD5872" w:rsidRDefault="001E3091" w:rsidP="00843520">
      <w:pPr>
        <w:pStyle w:val="ab"/>
        <w:numPr>
          <w:ilvl w:val="0"/>
          <w:numId w:val="31"/>
        </w:numPr>
        <w:tabs>
          <w:tab w:val="left" w:pos="426"/>
        </w:tabs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Ознакомление субъекта доступа с перечнем защищаемых сведений и его уровнем полномочий, а также с организационно-распорядительной и рабочей документацией, определяющей требования и порядок обработки конфиденциальной информации;</w:t>
      </w:r>
    </w:p>
    <w:p w:rsidR="001E3091" w:rsidRPr="00FD5872" w:rsidRDefault="001E3091" w:rsidP="00843520">
      <w:pPr>
        <w:pStyle w:val="ab"/>
        <w:numPr>
          <w:ilvl w:val="0"/>
          <w:numId w:val="31"/>
        </w:numPr>
        <w:tabs>
          <w:tab w:val="left" w:pos="426"/>
        </w:tabs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от субъекта доступа расписки о неразглашении доверенной ему конфиденциальной информации;</w:t>
      </w:r>
    </w:p>
    <w:p w:rsidR="001E3091" w:rsidRPr="00FD5872" w:rsidRDefault="001E3091" w:rsidP="00843520">
      <w:pPr>
        <w:pStyle w:val="ab"/>
        <w:numPr>
          <w:ilvl w:val="0"/>
          <w:numId w:val="31"/>
        </w:numPr>
        <w:tabs>
          <w:tab w:val="left" w:pos="426"/>
        </w:tabs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Очистка оперативной памяти клиентских ПК путем перезагрузки после завершения работы пользователя с защищаемыми данными, с удалением файлов с жесткого диска компьютера;</w:t>
      </w:r>
    </w:p>
    <w:p w:rsidR="001E3091" w:rsidRPr="00FD5872" w:rsidRDefault="001E3091" w:rsidP="00843520">
      <w:pPr>
        <w:pStyle w:val="ab"/>
        <w:numPr>
          <w:ilvl w:val="0"/>
          <w:numId w:val="31"/>
        </w:numPr>
        <w:tabs>
          <w:tab w:val="left" w:pos="426"/>
        </w:tabs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определен регламент реагирования на нарушение безопасности, содержащий описание действий пользователя и администратора при выявлении НСД.</w:t>
      </w:r>
    </w:p>
    <w:p w:rsidR="00CE74D8" w:rsidRPr="00D378AD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74D8" w:rsidRPr="001E3091" w:rsidRDefault="00CE74D8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34387" w:rsidRDefault="00934387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E74D8" w:rsidRPr="004E5D46" w:rsidRDefault="001E3091" w:rsidP="00843520">
      <w:pPr>
        <w:pStyle w:val="1"/>
        <w:spacing w:before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414364732"/>
      <w:r w:rsidRPr="004E5D4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7"/>
    </w:p>
    <w:p w:rsidR="001E3091" w:rsidRPr="00A654D1" w:rsidRDefault="0028287B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54D1">
        <w:rPr>
          <w:rFonts w:ascii="Times New Roman" w:hAnsi="Times New Roman" w:cs="Times New Roman"/>
          <w:sz w:val="28"/>
          <w:szCs w:val="28"/>
          <w:lang w:eastAsia="ru-RU"/>
        </w:rPr>
        <w:t>Опыт показывает, что для достижения удачных решений по защите информации необходимо сочетание правовых, организационных и 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:rsidR="0028287B" w:rsidRDefault="0028287B" w:rsidP="00843520">
      <w:pPr>
        <w:spacing w:after="0" w:line="240" w:lineRule="auto"/>
        <w:ind w:firstLine="454"/>
        <w:jc w:val="both"/>
        <w:rPr>
          <w:lang w:eastAsia="ru-RU"/>
        </w:rPr>
      </w:pPr>
      <w:r w:rsidRPr="00A654D1">
        <w:rPr>
          <w:rFonts w:ascii="Times New Roman" w:hAnsi="Times New Roman" w:cs="Times New Roman"/>
          <w:sz w:val="28"/>
          <w:szCs w:val="28"/>
          <w:lang w:eastAsia="ru-RU"/>
        </w:rPr>
        <w:t xml:space="preserve"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</w:t>
      </w:r>
      <w:r w:rsidR="00A654D1" w:rsidRPr="00A654D1">
        <w:rPr>
          <w:rFonts w:ascii="Times New Roman" w:hAnsi="Times New Roman" w:cs="Times New Roman"/>
          <w:sz w:val="28"/>
          <w:szCs w:val="28"/>
          <w:lang w:eastAsia="ru-RU"/>
        </w:rPr>
        <w:t xml:space="preserve">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надёжности технических средств. </w:t>
      </w:r>
      <w:r w:rsidR="00A654D1">
        <w:rPr>
          <w:lang w:eastAsia="ru-RU"/>
        </w:rPr>
        <w:t xml:space="preserve"> </w:t>
      </w:r>
    </w:p>
    <w:p w:rsidR="00A654D1" w:rsidRDefault="00A654D1" w:rsidP="00843520">
      <w:pPr>
        <w:spacing w:after="0" w:line="240" w:lineRule="auto"/>
        <w:ind w:firstLine="454"/>
        <w:jc w:val="both"/>
        <w:rPr>
          <w:lang w:eastAsia="ru-RU"/>
        </w:rPr>
      </w:pPr>
      <w:r>
        <w:rPr>
          <w:lang w:eastAsia="ru-RU"/>
        </w:rPr>
        <w:br w:type="page"/>
      </w:r>
      <w:bookmarkStart w:id="8" w:name="_GoBack"/>
      <w:bookmarkEnd w:id="8"/>
    </w:p>
    <w:p w:rsidR="00A654D1" w:rsidRPr="004E5D46" w:rsidRDefault="00A654D1" w:rsidP="00843520">
      <w:pPr>
        <w:pStyle w:val="1"/>
        <w:spacing w:before="0" w:line="240" w:lineRule="auto"/>
        <w:ind w:firstLine="45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9" w:name="_Toc414364733"/>
      <w:r w:rsidRPr="004E5D4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Список литературы</w:t>
      </w:r>
      <w:bookmarkEnd w:id="9"/>
    </w:p>
    <w:p w:rsidR="001E3091" w:rsidRPr="001E3091" w:rsidRDefault="001E3091" w:rsidP="0084352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7B30" w:rsidRPr="001E3091" w:rsidRDefault="00B77B30" w:rsidP="00843520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7B30" w:rsidRPr="001E3091" w:rsidRDefault="00B77B30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7B30" w:rsidRPr="001E3091" w:rsidRDefault="00B77B30" w:rsidP="00843520">
      <w:pPr>
        <w:pStyle w:val="ab"/>
        <w:spacing w:after="0" w:line="240" w:lineRule="auto"/>
        <w:ind w:left="0" w:firstLine="454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0A510A" w:rsidRPr="001E3091" w:rsidRDefault="000A510A" w:rsidP="00843520">
      <w:pPr>
        <w:pStyle w:val="ab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A510A" w:rsidRPr="001E3091" w:rsidSect="00345DAE">
      <w:footerReference w:type="default" r:id="rId8"/>
      <w:pgSz w:w="11906" w:h="16838"/>
      <w:pgMar w:top="1134" w:right="850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8" w:rsidRDefault="002D1808" w:rsidP="001066D6">
      <w:pPr>
        <w:spacing w:after="0" w:line="240" w:lineRule="auto"/>
      </w:pPr>
      <w:r>
        <w:separator/>
      </w:r>
    </w:p>
  </w:endnote>
  <w:endnote w:type="continuationSeparator" w:id="0">
    <w:p w:rsidR="002D1808" w:rsidRDefault="002D1808" w:rsidP="0010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9527795"/>
      <w:docPartObj>
        <w:docPartGallery w:val="Page Numbers (Bottom of Page)"/>
        <w:docPartUnique/>
      </w:docPartObj>
    </w:sdtPr>
    <w:sdtEndPr/>
    <w:sdtContent>
      <w:p w:rsidR="006E1BD1" w:rsidRDefault="006E1BD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8AE">
          <w:rPr>
            <w:noProof/>
          </w:rPr>
          <w:t>17</w:t>
        </w:r>
        <w:r>
          <w:fldChar w:fldCharType="end"/>
        </w:r>
      </w:p>
    </w:sdtContent>
  </w:sdt>
  <w:p w:rsidR="006E1BD1" w:rsidRDefault="006E1BD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8" w:rsidRDefault="002D1808" w:rsidP="001066D6">
      <w:pPr>
        <w:spacing w:after="0" w:line="240" w:lineRule="auto"/>
      </w:pPr>
      <w:r>
        <w:separator/>
      </w:r>
    </w:p>
  </w:footnote>
  <w:footnote w:type="continuationSeparator" w:id="0">
    <w:p w:rsidR="002D1808" w:rsidRDefault="002D1808" w:rsidP="00106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F99"/>
    <w:multiLevelType w:val="hybridMultilevel"/>
    <w:tmpl w:val="5B228E52"/>
    <w:lvl w:ilvl="0" w:tplc="3DFC4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078C3"/>
    <w:multiLevelType w:val="hybridMultilevel"/>
    <w:tmpl w:val="3D66E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11E1C"/>
    <w:multiLevelType w:val="hybridMultilevel"/>
    <w:tmpl w:val="93B07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B4094"/>
    <w:multiLevelType w:val="hybridMultilevel"/>
    <w:tmpl w:val="8F089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102DC"/>
    <w:multiLevelType w:val="hybridMultilevel"/>
    <w:tmpl w:val="CBBC9A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94AEB"/>
    <w:multiLevelType w:val="hybridMultilevel"/>
    <w:tmpl w:val="CEA090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87C24"/>
    <w:multiLevelType w:val="hybridMultilevel"/>
    <w:tmpl w:val="63460BB6"/>
    <w:lvl w:ilvl="0" w:tplc="2D9896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406AC2"/>
    <w:multiLevelType w:val="hybridMultilevel"/>
    <w:tmpl w:val="C41ACD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960B2"/>
    <w:multiLevelType w:val="hybridMultilevel"/>
    <w:tmpl w:val="89D42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11ED3"/>
    <w:multiLevelType w:val="hybridMultilevel"/>
    <w:tmpl w:val="612C65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E30B5"/>
    <w:multiLevelType w:val="hybridMultilevel"/>
    <w:tmpl w:val="B5A06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A330D"/>
    <w:multiLevelType w:val="hybridMultilevel"/>
    <w:tmpl w:val="7F7AD392"/>
    <w:lvl w:ilvl="0" w:tplc="3DFC48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0497C69"/>
    <w:multiLevelType w:val="hybridMultilevel"/>
    <w:tmpl w:val="1EBECF1C"/>
    <w:lvl w:ilvl="0" w:tplc="3DFC4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603"/>
    <w:multiLevelType w:val="hybridMultilevel"/>
    <w:tmpl w:val="62723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A79C2"/>
    <w:multiLevelType w:val="hybridMultilevel"/>
    <w:tmpl w:val="A240D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7593E"/>
    <w:multiLevelType w:val="hybridMultilevel"/>
    <w:tmpl w:val="F312A33A"/>
    <w:lvl w:ilvl="0" w:tplc="3DFC48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4F4914"/>
    <w:multiLevelType w:val="hybridMultilevel"/>
    <w:tmpl w:val="91029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139EB"/>
    <w:multiLevelType w:val="hybridMultilevel"/>
    <w:tmpl w:val="5F6C33A0"/>
    <w:lvl w:ilvl="0" w:tplc="3DFC4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53848"/>
    <w:multiLevelType w:val="hybridMultilevel"/>
    <w:tmpl w:val="B1A0DAE4"/>
    <w:lvl w:ilvl="0" w:tplc="8AA2EA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C7B19AF"/>
    <w:multiLevelType w:val="hybridMultilevel"/>
    <w:tmpl w:val="DBCE0DEC"/>
    <w:lvl w:ilvl="0" w:tplc="3DFC4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82F1C"/>
    <w:multiLevelType w:val="hybridMultilevel"/>
    <w:tmpl w:val="E292A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A74AD"/>
    <w:multiLevelType w:val="hybridMultilevel"/>
    <w:tmpl w:val="CAF6F2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314FC"/>
    <w:multiLevelType w:val="hybridMultilevel"/>
    <w:tmpl w:val="551A4C28"/>
    <w:lvl w:ilvl="0" w:tplc="3DFC48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9647589"/>
    <w:multiLevelType w:val="hybridMultilevel"/>
    <w:tmpl w:val="AC744A72"/>
    <w:lvl w:ilvl="0" w:tplc="3DFC48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B179DD"/>
    <w:multiLevelType w:val="hybridMultilevel"/>
    <w:tmpl w:val="C6BE2568"/>
    <w:lvl w:ilvl="0" w:tplc="3DFC48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A977C35"/>
    <w:multiLevelType w:val="hybridMultilevel"/>
    <w:tmpl w:val="8474B8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6F46F7"/>
    <w:multiLevelType w:val="hybridMultilevel"/>
    <w:tmpl w:val="323C91C4"/>
    <w:lvl w:ilvl="0" w:tplc="30604AC8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C4F66AE"/>
    <w:multiLevelType w:val="hybridMultilevel"/>
    <w:tmpl w:val="CC766F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17E21"/>
    <w:multiLevelType w:val="hybridMultilevel"/>
    <w:tmpl w:val="F7D2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9E3822"/>
    <w:multiLevelType w:val="hybridMultilevel"/>
    <w:tmpl w:val="7DA807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EC36C8"/>
    <w:multiLevelType w:val="hybridMultilevel"/>
    <w:tmpl w:val="559499DA"/>
    <w:lvl w:ilvl="0" w:tplc="DD161F54">
      <w:start w:val="1"/>
      <w:numFmt w:val="decimal"/>
      <w:lvlText w:val="%1."/>
      <w:lvlJc w:val="left"/>
      <w:pPr>
        <w:ind w:left="1137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44D04F0"/>
    <w:multiLevelType w:val="hybridMultilevel"/>
    <w:tmpl w:val="3CF27C38"/>
    <w:lvl w:ilvl="0" w:tplc="3DFC48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B2288D"/>
    <w:multiLevelType w:val="hybridMultilevel"/>
    <w:tmpl w:val="BE6E2190"/>
    <w:lvl w:ilvl="0" w:tplc="3DFC48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F802F7F"/>
    <w:multiLevelType w:val="hybridMultilevel"/>
    <w:tmpl w:val="DA22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7"/>
  </w:num>
  <w:num w:numId="5">
    <w:abstractNumId w:val="25"/>
  </w:num>
  <w:num w:numId="6">
    <w:abstractNumId w:val="29"/>
  </w:num>
  <w:num w:numId="7">
    <w:abstractNumId w:val="6"/>
  </w:num>
  <w:num w:numId="8">
    <w:abstractNumId w:val="5"/>
  </w:num>
  <w:num w:numId="9">
    <w:abstractNumId w:val="28"/>
  </w:num>
  <w:num w:numId="10">
    <w:abstractNumId w:val="26"/>
  </w:num>
  <w:num w:numId="11">
    <w:abstractNumId w:val="33"/>
  </w:num>
  <w:num w:numId="12">
    <w:abstractNumId w:val="2"/>
  </w:num>
  <w:num w:numId="13">
    <w:abstractNumId w:val="1"/>
  </w:num>
  <w:num w:numId="14">
    <w:abstractNumId w:val="16"/>
  </w:num>
  <w:num w:numId="15">
    <w:abstractNumId w:val="3"/>
  </w:num>
  <w:num w:numId="16">
    <w:abstractNumId w:val="13"/>
  </w:num>
  <w:num w:numId="17">
    <w:abstractNumId w:val="14"/>
  </w:num>
  <w:num w:numId="18">
    <w:abstractNumId w:val="9"/>
  </w:num>
  <w:num w:numId="19">
    <w:abstractNumId w:val="4"/>
  </w:num>
  <w:num w:numId="20">
    <w:abstractNumId w:val="27"/>
  </w:num>
  <w:num w:numId="21">
    <w:abstractNumId w:val="21"/>
  </w:num>
  <w:num w:numId="22">
    <w:abstractNumId w:val="0"/>
  </w:num>
  <w:num w:numId="23">
    <w:abstractNumId w:val="32"/>
  </w:num>
  <w:num w:numId="24">
    <w:abstractNumId w:val="31"/>
  </w:num>
  <w:num w:numId="25">
    <w:abstractNumId w:val="23"/>
  </w:num>
  <w:num w:numId="26">
    <w:abstractNumId w:val="22"/>
  </w:num>
  <w:num w:numId="27">
    <w:abstractNumId w:val="18"/>
  </w:num>
  <w:num w:numId="28">
    <w:abstractNumId w:val="24"/>
  </w:num>
  <w:num w:numId="29">
    <w:abstractNumId w:val="15"/>
  </w:num>
  <w:num w:numId="30">
    <w:abstractNumId w:val="11"/>
  </w:num>
  <w:num w:numId="31">
    <w:abstractNumId w:val="12"/>
  </w:num>
  <w:num w:numId="32">
    <w:abstractNumId w:val="17"/>
  </w:num>
  <w:num w:numId="33">
    <w:abstractNumId w:val="1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D2"/>
    <w:rsid w:val="0000091B"/>
    <w:rsid w:val="000051C0"/>
    <w:rsid w:val="00027AE2"/>
    <w:rsid w:val="000306B8"/>
    <w:rsid w:val="000A510A"/>
    <w:rsid w:val="000C00F2"/>
    <w:rsid w:val="000C016F"/>
    <w:rsid w:val="000D39D6"/>
    <w:rsid w:val="001066D6"/>
    <w:rsid w:val="00106F6C"/>
    <w:rsid w:val="001A5EDD"/>
    <w:rsid w:val="001B4009"/>
    <w:rsid w:val="001E3091"/>
    <w:rsid w:val="00245F3E"/>
    <w:rsid w:val="002546D2"/>
    <w:rsid w:val="0028287B"/>
    <w:rsid w:val="002D1808"/>
    <w:rsid w:val="00300DCE"/>
    <w:rsid w:val="00345DAE"/>
    <w:rsid w:val="003B7484"/>
    <w:rsid w:val="003F7DE2"/>
    <w:rsid w:val="004308AE"/>
    <w:rsid w:val="00431442"/>
    <w:rsid w:val="004E5D46"/>
    <w:rsid w:val="00513259"/>
    <w:rsid w:val="00546C38"/>
    <w:rsid w:val="00595504"/>
    <w:rsid w:val="005F287D"/>
    <w:rsid w:val="005F2BA8"/>
    <w:rsid w:val="006E1BD1"/>
    <w:rsid w:val="0077502A"/>
    <w:rsid w:val="007C68D2"/>
    <w:rsid w:val="00843520"/>
    <w:rsid w:val="008D23B0"/>
    <w:rsid w:val="00901971"/>
    <w:rsid w:val="00934387"/>
    <w:rsid w:val="00A12490"/>
    <w:rsid w:val="00A654D1"/>
    <w:rsid w:val="00B35CA6"/>
    <w:rsid w:val="00B77B30"/>
    <w:rsid w:val="00BB51B5"/>
    <w:rsid w:val="00BF2A29"/>
    <w:rsid w:val="00C64A9C"/>
    <w:rsid w:val="00CE74D8"/>
    <w:rsid w:val="00D378AD"/>
    <w:rsid w:val="00E07974"/>
    <w:rsid w:val="00E85156"/>
    <w:rsid w:val="00F969EC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8AC01-F003-4A37-8D60-0BB0912E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7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6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C6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6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C68D2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106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66D6"/>
  </w:style>
  <w:style w:type="paragraph" w:styleId="a8">
    <w:name w:val="footer"/>
    <w:basedOn w:val="a"/>
    <w:link w:val="a9"/>
    <w:uiPriority w:val="99"/>
    <w:unhideWhenUsed/>
    <w:rsid w:val="00106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66D6"/>
  </w:style>
  <w:style w:type="paragraph" w:styleId="11">
    <w:name w:val="toc 1"/>
    <w:basedOn w:val="a"/>
    <w:next w:val="a"/>
    <w:autoRedefine/>
    <w:uiPriority w:val="39"/>
    <w:unhideWhenUsed/>
    <w:rsid w:val="001066D6"/>
    <w:pPr>
      <w:spacing w:after="100"/>
    </w:pPr>
  </w:style>
  <w:style w:type="character" w:styleId="aa">
    <w:name w:val="Hyperlink"/>
    <w:basedOn w:val="a0"/>
    <w:uiPriority w:val="99"/>
    <w:unhideWhenUsed/>
    <w:rsid w:val="001066D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7750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7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CE7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E74D8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378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5B87A-CEF2-43E4-8404-5ACC22AB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4625</Words>
  <Characters>26363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2015-02-24T11:09:00Z</dcterms:created>
  <dcterms:modified xsi:type="dcterms:W3CDTF">2015-03-22T14:21:00Z</dcterms:modified>
</cp:coreProperties>
</file>