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53" w:rsidRPr="00C026B0" w:rsidRDefault="00C026B0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обработки социологических данных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Заключительный этап эмпирического социологического исследования предполагает обработку, анализ и интерпретацию данных, получение эмпирически обоснованных обобщений, выводов и рекомендаций.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Обработка данных 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включает в себя следующие компоненты: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Редактирование и кодирование информации. Основное назначение этого шага состоит в унификации и формализации той информации, которая была получена в ходе исследования.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переменных. Собранная на основании анкет информация в ряде случаев прямо отвечает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вопросы, которые необходимо решить в исследовании. Вопросы получили форму индикаторов в процессе 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операционализации</w:t>
      </w:r>
      <w:proofErr w:type="spell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Сейчас же необходимо провести обратную процедуру, то есть перевести данные в форму, которая бы отвечала на вопросы исследования.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Статистический анализ. Этот шаг является ключевым в процессе анализа социологических данных. В ходе статистического анализа выявляются некоторые статистические закономерности и зависимости, которые позволяют социологу сделать определенные обобщения и выводы. Для проведения статистического анализа социологи используют большое число различных математических методов, позволяющих полно и всесторонне анализировать собранную информацию. В современной социологии для этой цели активно применяются ЭВМ, дополненные программами математико-статистической обработки.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 методов получения первичной информации возможно применение различных приемов обработки и анализа данных. Так, если социолог определенную часть информации извлекает из документальных источников, то он использует два основных метода анализа документов. 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Неформализованный (традиционный) и формализованный (</w:t>
      </w:r>
      <w:proofErr w:type="spellStart"/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контент-анализ</w:t>
      </w:r>
      <w:proofErr w:type="spellEnd"/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Традиционный анализ основан на восприятии, понимании, осмыслении и интерпретации содержания документов в соответствии с целью исследования. Формализованный анализ документальных источников (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контент-анализ</w:t>
      </w:r>
      <w:proofErr w:type="spell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анализ содержания) рассчитан на извлечение социологических информации из больших массивов документальных источников, недоступных традиционному интуитивному анализу. Он основан на выявлении некоторых количественных статистических характеристик текстов (или сообщений). При этом предпола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гается, что количественные характеристики содержания документов отражают некоторые существенные черты изучаемых социальных явлений и процессов.</w:t>
      </w:r>
    </w:p>
    <w:p w:rsidR="00C83653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Формализованный анализ документов основан на стандартизации процедур поиска, определения в содержании документа единиц счета, которыми могут быть отдельные слова (термины, географические названия, имена политических деятелей и т.д.), суждения, выраженные и виде предложений, абзацев, фрагментов текстов и т.д., а также различные виды публикаций (по жанру, типу авторов, темам и т.п.).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Единицы счета определяются в зависимости от целей социологического исследования.</w:t>
      </w:r>
    </w:p>
    <w:p w:rsidR="00CC0F24" w:rsidRPr="00C026B0" w:rsidRDefault="00C83653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обработке и анализе данных, полученных методом опроса, широко применяются методы ранжирования, 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шкалирования</w:t>
      </w:r>
      <w:proofErr w:type="spell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корреляции и др. Так, 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ранжирование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процедура установления относительной значимости (предпочтительности) исследуемых объектов на основе их упорядочивания. 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Ранг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это показатель, характеризующий порядковое место оцениваемого объекта в группе и других объектов, обладающих существенными для оценки свойствами. Для каждого объекта вычисляют сумму рангов, полученную от всех экспертов, затем упорядочивают эту сумму. Ранг 1 присваивают объекту, получившему наименьшую сумму, самый низкий ранг - объекту с наивысшей суммой. Ранжирование дополняется, как правило, другими методами экспертных оценок. 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Шкалирование</w:t>
      </w:r>
      <w:proofErr w:type="spellEnd"/>
      <w:r w:rsidR="00CC0F24"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 </w:t>
      </w:r>
      <w:r w:rsidR="00CC0F24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процедура, с помощью которого устанавливается соответствие между свойствами социального объекта и свойствами </w:t>
      </w:r>
      <w:r w:rsidR="006308E9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сопоставляемой им математической модели (например, степень </w:t>
      </w:r>
      <w:r w:rsidR="006308E9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удовлетворенности респондента сопоставляется ряду натуральных </w:t>
      </w:r>
      <w:r w:rsidR="00CC0F24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чисел</w:t>
      </w:r>
      <w:r w:rsidR="006308E9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от 0 до 100)</w:t>
      </w:r>
      <w:r w:rsidR="00CC0F24"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. </w:t>
      </w:r>
      <w:r w:rsidR="00CC0F24"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социологии обычно выделяют следующие виды шкал: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номинальные, 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порядковые (ранговые),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метрические (шкалы отношений, интервальные).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Номинальная шкала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это шкала соответствия социальных свойств равенства и неравенства соответствующим числовым отношениям с целью отличия одного социального объекта от другого, то есть выявление непересекающихся классов - каждый класс соответствует определенной позиции на шкале.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пол: мужской - 1, женский - 2; мужчины: холостой - 1, женатый - 2, разведенный - 3, вдовец - 4.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закрытые вопросы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все возможные ответы предлагаются респонденту. При этом решаются следующие задачи: во-первых, измеряется количество каждого признака; во-вторых, определяется различие между ними.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выполнения второй задачи достаточно решить математическое уравнение сравнения равенства или неравенства, при этом первая задача решается методом выбора той или иной категории или числового балла на шкале или применением </w:t>
      </w:r>
      <w:r w:rsidRPr="00C026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открытых вопросов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вопросов, в которых дается респонденту возможность дать свой </w:t>
      </w:r>
      <w:r w:rsid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ответ, 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“Ваш возраст?”, “Ваше образование?”, “Ваше отношение к коллективному отдыху? - 1.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Мне нравится отдыхать коллективом, 2. Предпочитаю отдыхать один, 3. Предпочитаю незнакомую компанию, 4.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напишите свой ответ” и т.п.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Порядковая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(ранговая) </w:t>
      </w:r>
      <w:r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шкала</w:t>
      </w:r>
      <w:r w:rsidRPr="00C02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шкала соответствия социальных свойства равенства или неравенства и их степени выраженности с соответствующими числовыми отношениями. Например, удовлетворенность чем-либо: полностью - 5, скорее да чем нет - 4, трудно сказать - 3, скорее нет - 2, полностью не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удовлетворен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- 1. Для этого помимо задач, приведенных в номинальных шкалах, необходимо измерить интенсивность выраженности признаков. Чтобы решить эту задачу, достаточно выполнить математического сравнение "больше", "меньше" и расположить признаки в порядке возрастания или убывания, то есть </w:t>
      </w:r>
      <w:proofErr w:type="spell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проранжировать</w:t>
      </w:r>
      <w:proofErr w:type="spell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C0F24" w:rsidRPr="00C026B0" w:rsidRDefault="00CC0F24" w:rsidP="00C02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26B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Метрическая шкала</w:t>
      </w:r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это шкала соответствия социальных свойств равенства или неравенства и пропорций внутри них с соответствующими числовыми отношениями.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равных пропорций - определение возрастных групп: 16-20 лет - 1, 21-25 лет - 2, 26-30 лет - 3; неравных пропорций - срок службы: 1-2 года - 1, 2-5 лет - 2, 5-20 лет - 3, 20-25 лет - 4, более 25 лет - 5.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на шкале ноль условный, то это интервальная шкала, если естественный - шкала отношений (возраст, заработанная плата и т.д.). Метрические шкалы помимо задач, решаемых с помощью номинальных и порядковых шкал, позволяют ответить на вопрос: </w:t>
      </w:r>
      <w:proofErr w:type="gramStart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сколько</w:t>
      </w:r>
      <w:proofErr w:type="gramEnd"/>
      <w:r w:rsidRPr="00C026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во сколько раз  интенсивность выраженности одного признака больше или меньше другого.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t>Основная задача корреляционного анализа – это установление характера и тесноты связи между результативными (зависимыми) и факторными (независимыми) показателями (признаками) в данном явлении или процессе. Корреляционную связь можно обнаружить только при массовом сопоставлении фактов.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t>Характер связи между показателями определяется по корреляционному полю. Если Y - зависимый признак, а Х - независимый, то отметив каждый случай X(</w:t>
      </w:r>
      <w:proofErr w:type="spellStart"/>
      <w:r w:rsidRPr="00C026B0">
        <w:rPr>
          <w:color w:val="000000"/>
        </w:rPr>
        <w:t>i</w:t>
      </w:r>
      <w:proofErr w:type="spellEnd"/>
      <w:r w:rsidRPr="00C026B0">
        <w:rPr>
          <w:color w:val="000000"/>
        </w:rPr>
        <w:t xml:space="preserve">) с координатами </w:t>
      </w:r>
      <w:proofErr w:type="spellStart"/>
      <w:r w:rsidRPr="00C026B0">
        <w:rPr>
          <w:color w:val="000000"/>
        </w:rPr>
        <w:t>xi</w:t>
      </w:r>
      <w:proofErr w:type="spellEnd"/>
      <w:r w:rsidRPr="00C026B0">
        <w:rPr>
          <w:color w:val="000000"/>
        </w:rPr>
        <w:t xml:space="preserve"> и </w:t>
      </w:r>
      <w:proofErr w:type="spellStart"/>
      <w:r w:rsidRPr="00C026B0">
        <w:rPr>
          <w:color w:val="000000"/>
        </w:rPr>
        <w:t>yi</w:t>
      </w:r>
      <w:proofErr w:type="spellEnd"/>
      <w:r w:rsidRPr="00C026B0">
        <w:rPr>
          <w:color w:val="000000"/>
        </w:rPr>
        <w:t xml:space="preserve"> получим корреляционное поле.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t xml:space="preserve">Теснота связи определяется с помощью коэффициента корреляции, который рассчитывается специальным образом и лежит в интервалах </w:t>
      </w:r>
      <w:proofErr w:type="gramStart"/>
      <w:r w:rsidRPr="00C026B0">
        <w:rPr>
          <w:color w:val="000000"/>
        </w:rPr>
        <w:t>от</w:t>
      </w:r>
      <w:proofErr w:type="gramEnd"/>
      <w:r w:rsidRPr="00C026B0">
        <w:rPr>
          <w:color w:val="000000"/>
        </w:rPr>
        <w:t xml:space="preserve"> </w:t>
      </w:r>
      <w:proofErr w:type="gramStart"/>
      <w:r w:rsidRPr="00C026B0">
        <w:rPr>
          <w:color w:val="000000"/>
        </w:rPr>
        <w:t>минус</w:t>
      </w:r>
      <w:proofErr w:type="gramEnd"/>
      <w:r w:rsidRPr="00C026B0">
        <w:rPr>
          <w:color w:val="000000"/>
        </w:rPr>
        <w:t xml:space="preserve"> единицы до плюс единицы. Если значение коэффициента корреляции лежит в интервале от 1 до 0,9 по модулю, то отмечается очень сильная корреляционная зависимость. В случае</w:t>
      </w:r>
      <w:proofErr w:type="gramStart"/>
      <w:r w:rsidRPr="00C026B0">
        <w:rPr>
          <w:color w:val="000000"/>
        </w:rPr>
        <w:t>,</w:t>
      </w:r>
      <w:proofErr w:type="gramEnd"/>
      <w:r w:rsidRPr="00C026B0">
        <w:rPr>
          <w:color w:val="000000"/>
        </w:rPr>
        <w:t xml:space="preserve"> если значение коэффициента корреляции лежит в интервале от 0,9 до 0,6, то говорят, что имеет место слабая корреляционная зависимость. Наконец, если значение коэффициента корреляции  находится в интервале от - 0,6 до 0,6, то говорят об очень слабой корреляционной зависимости или  полной ее отсутствии.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lastRenderedPageBreak/>
        <w:t>Таким образом, корреляционный анализ применяется для нахождения характера и тесноты связи между случайными величинами.</w:t>
      </w:r>
    </w:p>
    <w:p w:rsidR="006308E9" w:rsidRPr="00C026B0" w:rsidRDefault="006308E9" w:rsidP="00C026B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C026B0">
        <w:rPr>
          <w:color w:val="000000"/>
        </w:rPr>
        <w:t xml:space="preserve">Регрессионный анализ своей целью имеет вывод, определение (идентификацию) уравнения регрессии, включая статистическую оценку его параметров. </w:t>
      </w:r>
      <w:proofErr w:type="gramStart"/>
      <w:r w:rsidRPr="00C026B0">
        <w:rPr>
          <w:color w:val="000000"/>
        </w:rPr>
        <w:t>Уравнение регрессии позволяет найти значение зависимой переменной, если величина независимой или независимых переменных известна.</w:t>
      </w:r>
      <w:proofErr w:type="gramEnd"/>
    </w:p>
    <w:p w:rsidR="00CC0F24" w:rsidRDefault="00CC0F24" w:rsidP="00C83653">
      <w:pPr>
        <w:spacing w:after="0" w:line="240" w:lineRule="auto"/>
        <w:ind w:left="300" w:right="300" w:firstLine="3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308E9" w:rsidRPr="00C83653" w:rsidRDefault="006308E9" w:rsidP="00C83653">
      <w:pPr>
        <w:spacing w:after="0" w:line="240" w:lineRule="auto"/>
        <w:ind w:left="300" w:right="300" w:firstLine="3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6308E9" w:rsidRPr="00C83653" w:rsidSect="005A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291A"/>
    <w:multiLevelType w:val="multilevel"/>
    <w:tmpl w:val="1BE8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3653"/>
    <w:rsid w:val="000528F0"/>
    <w:rsid w:val="000A4F74"/>
    <w:rsid w:val="005A6DD7"/>
    <w:rsid w:val="006308E9"/>
    <w:rsid w:val="008D137D"/>
    <w:rsid w:val="00C026B0"/>
    <w:rsid w:val="00C15139"/>
    <w:rsid w:val="00C83653"/>
    <w:rsid w:val="00CC0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D7"/>
  </w:style>
  <w:style w:type="paragraph" w:styleId="1">
    <w:name w:val="heading 1"/>
    <w:basedOn w:val="a"/>
    <w:link w:val="10"/>
    <w:uiPriority w:val="9"/>
    <w:qFormat/>
    <w:rsid w:val="00CC0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8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C836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C0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0F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ndnote reference"/>
    <w:basedOn w:val="a0"/>
    <w:uiPriority w:val="99"/>
    <w:semiHidden/>
    <w:unhideWhenUsed/>
    <w:rsid w:val="00CC0F24"/>
  </w:style>
  <w:style w:type="paragraph" w:styleId="a7">
    <w:name w:val="Balloon Text"/>
    <w:basedOn w:val="a"/>
    <w:link w:val="a8"/>
    <w:uiPriority w:val="99"/>
    <w:semiHidden/>
    <w:unhideWhenUsed/>
    <w:rsid w:val="00CC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0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27F6253CFA244D9F890B4BDB2FAF71" ma:contentTypeVersion="2" ma:contentTypeDescription="Создание документа." ma:contentTypeScope="" ma:versionID="c8419093c91ac211a4add3ebbbe51484">
  <xsd:schema xmlns:xsd="http://www.w3.org/2001/XMLSchema" xmlns:xs="http://www.w3.org/2001/XMLSchema" xmlns:p="http://schemas.microsoft.com/office/2006/metadata/properties" xmlns:ns2="061fda06-e755-4d3e-b1e8-d40b1767aeba" targetNamespace="http://schemas.microsoft.com/office/2006/metadata/properties" ma:root="true" ma:fieldsID="ae3eeac48ac2a6cbd4ea8f27b1f57192" ns2:_="">
    <xsd:import namespace="061fda06-e755-4d3e-b1e8-d40b1767a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fda06-e755-4d3e-b1e8-d40b1767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08B94C-E1AC-46AE-8E62-432DABB6AB35}"/>
</file>

<file path=customXml/itemProps2.xml><?xml version="1.0" encoding="utf-8"?>
<ds:datastoreItem xmlns:ds="http://schemas.openxmlformats.org/officeDocument/2006/customXml" ds:itemID="{6772B045-DDA9-4038-9E0D-CB15D3229200}"/>
</file>

<file path=customXml/itemProps3.xml><?xml version="1.0" encoding="utf-8"?>
<ds:datastoreItem xmlns:ds="http://schemas.openxmlformats.org/officeDocument/2006/customXml" ds:itemID="{63AB9809-D904-48FD-A91F-A713313D2A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6</cp:revision>
  <dcterms:created xsi:type="dcterms:W3CDTF">2020-05-14T05:20:00Z</dcterms:created>
  <dcterms:modified xsi:type="dcterms:W3CDTF">2020-05-19T12:37:00Z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0x0101004327F6253CFA244D9F890B4BDB2FAF71</vt:lpwstr>
  </property>
</Properties>
</file>