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Code of Conduct</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HR-020</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People &amp; Culture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This Code sets out how everyone at Contoso India is expected to behave, so the workplace stays safe, fair, and lawful for everyone.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This Code applies to all employees, contractors, and interns at Contoso India, at the office, at client sites, while travelling, and while working remotely.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Respect at Work</w:t>
      </w:r>
    </w:p>
    <w:p>
      <w:pPr>
        <w:spacing w:after="140"/>
        <w:jc w:val="left"/>
      </w:pPr>
      <w:r>
        <w:rPr>
          <w:rFonts w:ascii="Segoe UI Light" w:cs="Segoe UI Light" w:eastAsia="Segoe UI Light" w:hAnsi="Segoe UI Light"/>
          <w:color w:val="212121"/>
          <w:sz w:val="21"/>
          <w:szCs w:val="21"/>
        </w:rPr>
        <w:t xml:space="preserve">Treat colleagues, clients, and partners with respect. Harassment, discrimination, or bullying of any kind is not tolerated, whether in person, on a call, or in writing.</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Prevention of Sexual Harassment (POSH)</w:t>
      </w:r>
    </w:p>
    <w:p>
      <w:pPr>
        <w:spacing w:after="140"/>
        <w:jc w:val="left"/>
      </w:pPr>
      <w:r>
        <w:rPr>
          <w:rFonts w:ascii="Segoe UI Light" w:cs="Segoe UI Light" w:eastAsia="Segoe UI Light" w:hAnsi="Segoe UI Light"/>
          <w:color w:val="212121"/>
          <w:sz w:val="21"/>
          <w:szCs w:val="21"/>
        </w:rPr>
        <w:t xml:space="preserve">Contoso India has zero tolerance for sexual harassment, in line with the Sexual Harassment of Women at Workplace (Prevention, Prohibition and Redressal) Act, 2013. An Internal Committee (IC) handles all complaints confidentially and fairly. The IC's contact details are on the intranet and displayed at every office location.</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Conflicts of Interest</w:t>
      </w:r>
    </w:p>
    <w:p>
      <w:pPr>
        <w:spacing w:after="140"/>
        <w:jc w:val="left"/>
      </w:pPr>
      <w:r>
        <w:rPr>
          <w:rFonts w:ascii="Segoe UI Light" w:cs="Segoe UI Light" w:eastAsia="Segoe UI Light" w:hAnsi="Segoe UI Light"/>
          <w:color w:val="212121"/>
          <w:sz w:val="21"/>
          <w:szCs w:val="21"/>
        </w:rPr>
        <w:t xml:space="preserve">Tell your manager or People &amp; Culture about any personal, financial, or family relationship that could influence your business decisions — for example, a relative working at a vendor or competitor.</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Anti-Bribery &amp; Corruption</w:t>
      </w:r>
    </w:p>
    <w:p>
      <w:pPr>
        <w:spacing w:after="140"/>
        <w:jc w:val="left"/>
      </w:pPr>
      <w:r>
        <w:rPr>
          <w:rFonts w:ascii="Segoe UI Light" w:cs="Segoe UI Light" w:eastAsia="Segoe UI Light" w:hAnsi="Segoe UI Light"/>
          <w:color w:val="212121"/>
          <w:sz w:val="21"/>
          <w:szCs w:val="21"/>
        </w:rPr>
        <w:t xml:space="preserve">Never offer, give, or accept a bribe, kickback, or improper gift to win or keep business. Declare any gift worth more than ₹2,000 from a vendor or client to your manager.</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7. Confidentiality</w:t>
      </w:r>
    </w:p>
    <w:p>
      <w:pPr>
        <w:spacing w:after="140"/>
        <w:jc w:val="left"/>
      </w:pPr>
      <w:r>
        <w:rPr>
          <w:rFonts w:ascii="Segoe UI Light" w:cs="Segoe UI Light" w:eastAsia="Segoe UI Light" w:hAnsi="Segoe UI Light"/>
          <w:color w:val="212121"/>
          <w:sz w:val="21"/>
          <w:szCs w:val="21"/>
        </w:rPr>
        <w:t xml:space="preserve">Protect Contoso's confidential information, and that of clients and candidates. This duty continues even after you leave Contoso India.</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8. Use of Company Resources</w:t>
      </w:r>
    </w:p>
    <w:p>
      <w:pPr>
        <w:spacing w:after="140"/>
        <w:jc w:val="left"/>
      </w:pPr>
      <w:r>
        <w:rPr>
          <w:rFonts w:ascii="Segoe UI Light" w:cs="Segoe UI Light" w:eastAsia="Segoe UI Light" w:hAnsi="Segoe UI Light"/>
          <w:color w:val="212121"/>
          <w:sz w:val="21"/>
          <w:szCs w:val="21"/>
        </w:rPr>
        <w:t xml:space="preserve">Use company assets, systems, and funds responsibly, and only for legitimate business purposes.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9. Speaking Up</w:t>
      </w:r>
    </w:p>
    <w:p>
      <w:pPr>
        <w:spacing w:after="140"/>
        <w:jc w:val="left"/>
      </w:pPr>
      <w:r>
        <w:rPr>
          <w:rFonts w:ascii="Segoe UI Light" w:cs="Segoe UI Light" w:eastAsia="Segoe UI Light" w:hAnsi="Segoe UI Light"/>
          <w:color w:val="212121"/>
          <w:sz w:val="21"/>
          <w:szCs w:val="21"/>
        </w:rPr>
        <w:t xml:space="preserve">Report any suspected breach of this Code, fraud, or unethical behaviour to your manager, People &amp; Culture, or the confidential Ethics Hotline. Contoso India does not tolerate retaliation against anyone who raises a genuine concern in good faith.</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10. Consequences</w:t>
      </w:r>
    </w:p>
    <w:p>
      <w:pPr>
        <w:spacing w:after="140"/>
        <w:jc w:val="left"/>
      </w:pPr>
      <w:r>
        <w:rPr>
          <w:rFonts w:ascii="Segoe UI Light" w:cs="Segoe UI Light" w:eastAsia="Segoe UI Light" w:hAnsi="Segoe UI Light"/>
          <w:color w:val="212121"/>
          <w:sz w:val="21"/>
          <w:szCs w:val="21"/>
        </w:rPr>
        <w:t xml:space="preserve">Breaking this Code may lead to disciplinary action, up to and including termination of employment, and in serious cases, legal action.</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Remote Work Policy (HR-001)</w:t>
      </w:r>
    </w:p>
    <w:p>
      <w:pPr>
        <w:pStyle w:val="ListParagraph"/>
        <w:numPr>
          <w:ilvl w:val="0"/>
          <w:numId w:val="2"/>
        </w:numPr>
        <w:spacing w:after="80"/>
      </w:pPr>
      <w:r>
        <w:rPr>
          <w:rFonts w:ascii="Segoe UI Light" w:cs="Segoe UI Light" w:eastAsia="Segoe UI Light" w:hAnsi="Segoe UI Light"/>
          <w:color w:val="212121"/>
          <w:sz w:val="21"/>
          <w:szCs w:val="21"/>
        </w:rPr>
        <w:t xml:space="preserve">Expense Reimbursement Policy (FIN-014)</w:t>
      </w:r>
    </w:p>
    <w:p>
      <w:pPr>
        <w:pStyle w:val="ListParagraph"/>
        <w:numPr>
          <w:ilvl w:val="0"/>
          <w:numId w:val="2"/>
        </w:numPr>
        <w:spacing w:after="80"/>
      </w:pPr>
      <w:r>
        <w:rPr>
          <w:rFonts w:ascii="Segoe UI Light" w:cs="Segoe UI Light" w:eastAsia="Segoe UI Light" w:hAnsi="Segoe UI Light"/>
          <w:color w:val="212121"/>
          <w:sz w:val="21"/>
          <w:szCs w:val="21"/>
        </w:rPr>
        <w:t xml:space="preserve">IT Security &amp; Acceptable Use Policy (IT-014)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2026-09-24T10:02:41.881Z</dcterms:created>
  <dcterms:modified xsi:type="dcterms:W3CDTF">2026-09-24T10:02:41.881Z</dcterms:modified>
</cp:coreProperties>
</file>

<file path=docProps/custom.xml><?xml version="1.0" encoding="utf-8"?>
<Properties xmlns="http://schemas.openxmlformats.org/officeDocument/2006/custom-properties" xmlns:vt="http://schemas.openxmlformats.org/officeDocument/2006/docPropsVTypes"/>
</file>