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Expense Reimbursement Policy</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FIN-014</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Finance Operations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policy explains how to spend, claim, and get repaid for business expenses. It keeps spending fair, fast, and easy to check.</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policy applies to all Contoso India employees who spend money for business reasons. Travel costs such as flights, hotels, and daily allowance are covered in the separate Business Travel &amp; Entertainment Policy (FIN-022) and are only summarised here.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Approval Limits</w:t>
      </w:r>
    </w:p>
    <w:p>
      <w:pPr>
        <w:pStyle w:val="ListParagraph"/>
        <w:numPr>
          <w:ilvl w:val="0"/>
          <w:numId w:val="2"/>
        </w:numPr>
        <w:spacing w:after="80"/>
      </w:pPr>
      <w:r>
        <w:rPr>
          <w:rFonts w:ascii="Segoe UI Light" w:cs="Segoe UI Light" w:eastAsia="Segoe UI Light" w:hAnsi="Segoe UI Light"/>
          <w:color w:val="212121"/>
          <w:sz w:val="21"/>
          <w:szCs w:val="21"/>
        </w:rPr>
        <w:t xml:space="preserve">Under ₹5,000: no approval needed first. Submit your claim in Concur with an itemized receipt within 30 days of the expense.</w:t>
      </w:r>
    </w:p>
    <w:p>
      <w:pPr>
        <w:pStyle w:val="ListParagraph"/>
        <w:numPr>
          <w:ilvl w:val="0"/>
          <w:numId w:val="2"/>
        </w:numPr>
        <w:spacing w:after="80"/>
      </w:pPr>
      <w:r>
        <w:rPr>
          <w:rFonts w:ascii="Segoe UI Light" w:cs="Segoe UI Light" w:eastAsia="Segoe UI Light" w:hAnsi="Segoe UI Light"/>
          <w:color w:val="212121"/>
          <w:sz w:val="21"/>
          <w:szCs w:val="21"/>
        </w:rPr>
        <w:t xml:space="preserve">₹5,000 or more: ask your manager to approve it in Concur before you spend the money.</w:t>
      </w:r>
    </w:p>
    <w:p>
      <w:pPr>
        <w:pStyle w:val="ListParagraph"/>
        <w:numPr>
          <w:ilvl w:val="0"/>
          <w:numId w:val="2"/>
        </w:numPr>
        <w:spacing w:after="80"/>
      </w:pPr>
      <w:r>
        <w:rPr>
          <w:rFonts w:ascii="Segoe UI Light" w:cs="Segoe UI Light" w:eastAsia="Segoe UI Light" w:hAnsi="Segoe UI Light"/>
          <w:color w:val="212121"/>
          <w:sz w:val="21"/>
          <w:szCs w:val="21"/>
        </w:rPr>
        <w:t xml:space="preserve">Over ₹75,000: you need approval from both your manager and your department head, with a short note explaining why.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What You Can Claim</w:t>
      </w:r>
    </w:p>
    <w:p>
      <w:pPr>
        <w:pStyle w:val="ListParagraph"/>
        <w:numPr>
          <w:ilvl w:val="0"/>
          <w:numId w:val="2"/>
        </w:numPr>
        <w:spacing w:after="80"/>
      </w:pPr>
      <w:r>
        <w:rPr>
          <w:rFonts w:ascii="Segoe UI Light" w:cs="Segoe UI Light" w:eastAsia="Segoe UI Light" w:hAnsi="Segoe UI Light"/>
          <w:color w:val="212121"/>
          <w:sz w:val="21"/>
          <w:szCs w:val="21"/>
        </w:rPr>
        <w:t xml:space="preserve">Client meals and entertainment, within the per-person limits in the Travel &amp; Entertainment Policy.</w:t>
      </w:r>
    </w:p>
    <w:p>
      <w:pPr>
        <w:pStyle w:val="ListParagraph"/>
        <w:numPr>
          <w:ilvl w:val="0"/>
          <w:numId w:val="2"/>
        </w:numPr>
        <w:spacing w:after="80"/>
      </w:pPr>
      <w:r>
        <w:rPr>
          <w:rFonts w:ascii="Segoe UI Light" w:cs="Segoe UI Light" w:eastAsia="Segoe UI Light" w:hAnsi="Segoe UI Light"/>
          <w:color w:val="212121"/>
          <w:sz w:val="21"/>
          <w:szCs w:val="21"/>
        </w:rPr>
        <w:t xml:space="preserve">Software, subscriptions, or small equipment you need for your role, if IT does not already provide it.</w:t>
      </w:r>
    </w:p>
    <w:p>
      <w:pPr>
        <w:pStyle w:val="ListParagraph"/>
        <w:numPr>
          <w:ilvl w:val="0"/>
          <w:numId w:val="2"/>
        </w:numPr>
        <w:spacing w:after="80"/>
      </w:pPr>
      <w:r>
        <w:rPr>
          <w:rFonts w:ascii="Segoe UI Light" w:cs="Segoe UI Light" w:eastAsia="Segoe UI Light" w:hAnsi="Segoe UI Light"/>
          <w:color w:val="212121"/>
          <w:sz w:val="21"/>
          <w:szCs w:val="21"/>
        </w:rPr>
        <w:t xml:space="preserve">Parking, tolls, and mileage for approved business travel in your own vehicle, at the rate set by Finance and published on the intranet.</w:t>
      </w:r>
    </w:p>
    <w:p>
      <w:pPr>
        <w:pStyle w:val="ListParagraph"/>
        <w:numPr>
          <w:ilvl w:val="0"/>
          <w:numId w:val="2"/>
        </w:numPr>
        <w:spacing w:after="80"/>
      </w:pPr>
      <w:r>
        <w:rPr>
          <w:rFonts w:ascii="Segoe UI Light" w:cs="Segoe UI Light" w:eastAsia="Segoe UI Light" w:hAnsi="Segoe UI Light"/>
          <w:color w:val="212121"/>
          <w:sz w:val="21"/>
          <w:szCs w:val="21"/>
        </w:rPr>
        <w:t xml:space="preserve">Training costs: conference fees, certification exams, and related materials, if your manager approves first.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What You Cannot Claim</w:t>
      </w:r>
    </w:p>
    <w:p>
      <w:pPr>
        <w:pStyle w:val="ListParagraph"/>
        <w:numPr>
          <w:ilvl w:val="0"/>
          <w:numId w:val="2"/>
        </w:numPr>
        <w:spacing w:after="80"/>
      </w:pPr>
      <w:r>
        <w:rPr>
          <w:rFonts w:ascii="Segoe UI Light" w:cs="Segoe UI Light" w:eastAsia="Segoe UI Light" w:hAnsi="Segoe UI Light"/>
          <w:color w:val="212121"/>
          <w:sz w:val="21"/>
          <w:szCs w:val="21"/>
        </w:rPr>
        <w:t xml:space="preserve">Personal entertainment, travel for family members, or upgrades beyond what was approved.</w:t>
      </w:r>
    </w:p>
    <w:p>
      <w:pPr>
        <w:pStyle w:val="ListParagraph"/>
        <w:numPr>
          <w:ilvl w:val="0"/>
          <w:numId w:val="2"/>
        </w:numPr>
        <w:spacing w:after="80"/>
      </w:pPr>
      <w:r>
        <w:rPr>
          <w:rFonts w:ascii="Segoe UI Light" w:cs="Segoe UI Light" w:eastAsia="Segoe UI Light" w:hAnsi="Segoe UI Light"/>
          <w:color w:val="212121"/>
          <w:sz w:val="21"/>
          <w:szCs w:val="21"/>
        </w:rPr>
        <w:t xml:space="preserve">Fines or penalties caused by your own mistakes, such as parking tickets or late fees.</w:t>
      </w:r>
    </w:p>
    <w:p>
      <w:pPr>
        <w:pStyle w:val="ListParagraph"/>
        <w:numPr>
          <w:ilvl w:val="0"/>
          <w:numId w:val="2"/>
        </w:numPr>
        <w:spacing w:after="80"/>
      </w:pPr>
      <w:r>
        <w:rPr>
          <w:rFonts w:ascii="Segoe UI Light" w:cs="Segoe UI Light" w:eastAsia="Segoe UI Light" w:hAnsi="Segoe UI Light"/>
          <w:color w:val="212121"/>
          <w:sz w:val="21"/>
          <w:szCs w:val="21"/>
        </w:rPr>
        <w:t xml:space="preserve">Alcohol, unless it is part of an approved client meal.</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Submitting Claims</w:t>
      </w:r>
    </w:p>
    <w:p>
      <w:pPr>
        <w:spacing w:after="140"/>
        <w:jc w:val="left"/>
      </w:pPr>
      <w:r>
        <w:rPr>
          <w:rFonts w:ascii="Segoe UI Light" w:cs="Segoe UI Light" w:eastAsia="Segoe UI Light" w:hAnsi="Segoe UI Light"/>
          <w:color w:val="212121"/>
          <w:sz w:val="21"/>
          <w:szCs w:val="21"/>
        </w:rPr>
        <w:t xml:space="preserve">Submit all claims in Concur with itemized receipts attached. You need a receipt for any single item over ₹500, and a GST-compliant tax invoice (showing Contoso India's GSTIN) wherever the vendor is registered for GST. Once approved, you will be repaid within 10 working days, paid together with your regular salary.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7. Company Card Use</w:t>
      </w:r>
    </w:p>
    <w:p>
      <w:pPr>
        <w:spacing w:after="140"/>
        <w:jc w:val="left"/>
      </w:pPr>
      <w:r>
        <w:rPr>
          <w:rFonts w:ascii="Segoe UI Light" w:cs="Segoe UI Light" w:eastAsia="Segoe UI Light" w:hAnsi="Segoe UI Light"/>
          <w:color w:val="212121"/>
          <w:sz w:val="21"/>
          <w:szCs w:val="21"/>
        </w:rPr>
        <w:t xml:space="preserve">If you have a company card, use it for business expenses instead of your own money. Reconcile your card statement in Concur every month. If a balance is not reconciled within 60 days, your card may be suspended.</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8. Non-Compliance</w:t>
      </w:r>
    </w:p>
    <w:p>
      <w:pPr>
        <w:spacing w:after="140"/>
        <w:jc w:val="left"/>
      </w:pPr>
      <w:r>
        <w:rPr>
          <w:rFonts w:ascii="Segoe UI Light" w:cs="Segoe UI Light" w:eastAsia="Segoe UI Light" w:hAnsi="Segoe UI Light"/>
          <w:color w:val="212121"/>
          <w:sz w:val="21"/>
          <w:szCs w:val="21"/>
        </w:rPr>
        <w:t xml:space="preserve">Claims that are inaccurate, missing receipts, or outside this policy may be rejected, or deducted from your pay where the law allows this. Repeated or deliberate misuse is handled under the Code of Conduct.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Business Travel &amp; Entertainment Policy (FIN-022)</w:t>
      </w:r>
    </w:p>
    <w:p>
      <w:pPr>
        <w:pStyle w:val="ListParagraph"/>
        <w:numPr>
          <w:ilvl w:val="0"/>
          <w:numId w:val="2"/>
        </w:numPr>
        <w:spacing w:after="80"/>
      </w:pPr>
      <w:r>
        <w:rPr>
          <w:rFonts w:ascii="Segoe UI Light" w:cs="Segoe UI Light" w:eastAsia="Segoe UI Light" w:hAnsi="Segoe UI Light"/>
          <w:color w:val="212121"/>
          <w:sz w:val="21"/>
          <w:szCs w:val="21"/>
        </w:rPr>
        <w:t xml:space="preserve">Corporate Card Program Guidelines (FIN-018)</w:t>
      </w:r>
    </w:p>
    <w:p>
      <w:pPr>
        <w:pStyle w:val="ListParagraph"/>
        <w:numPr>
          <w:ilvl w:val="0"/>
          <w:numId w:val="2"/>
        </w:numPr>
        <w:spacing w:after="80"/>
      </w:pPr>
      <w:r>
        <w:rPr>
          <w:rFonts w:ascii="Segoe UI Light" w:cs="Segoe UI Light" w:eastAsia="Segoe UI Light" w:hAnsi="Segoe UI Light"/>
          <w:color w:val="212121"/>
          <w:sz w:val="21"/>
          <w:szCs w:val="21"/>
        </w:rPr>
        <w:t xml:space="preserve">Code of Conduct (HR-020)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2026-09-24T10:02:41.858Z</dcterms:created>
  <dcterms:modified xsi:type="dcterms:W3CDTF">2026-09-24T10:02:41.858Z</dcterms:modified>
</cp:coreProperties>
</file>

<file path=docProps/custom.xml><?xml version="1.0" encoding="utf-8"?>
<Properties xmlns="http://schemas.openxmlformats.org/officeDocument/2006/custom-properties" xmlns:vt="http://schemas.openxmlformats.org/officeDocument/2006/docPropsVTypes"/>
</file>