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Segoe UI Light" w:cs="Segoe UI Light" w:eastAsia="Segoe UI Light" w:hAnsi="Segoe UI Light"/>
          <w:b/>
          <w:bCs/>
          <w:color w:val="028090"/>
          <w:sz w:val="20"/>
          <w:szCs w:val="20"/>
        </w:rPr>
        <w:t xml:space="preserve">CONTOSO INDIA PRIVATE LIMITED</w:t>
      </w:r>
    </w:p>
    <w:p>
      <w:pPr>
        <w:spacing w:after="160"/>
      </w:pPr>
      <w:r>
        <w:rPr>
          <w:rFonts w:ascii="Segoe UI Light" w:cs="Segoe UI Light" w:eastAsia="Segoe UI Light" w:hAnsi="Segoe UI Light"/>
          <w:b/>
          <w:bCs/>
          <w:color w:val="1E2761"/>
          <w:sz w:val="44"/>
          <w:szCs w:val="44"/>
        </w:rPr>
        <w:t xml:space="preserve">Home Office Equipment &amp; Reimbursement Guidelines</w:t>
      </w:r>
    </w:p>
    <w:tbl>
      <w:tblPr>
        <w:tblW w:type="pct" w:w="100%"/>
        <w:tblBorders>
          <w:top w:val="single" w:color="D9D9D9" w:sz="4"/>
          <w:left w:val="none"/>
          <w:bottom w:val="single" w:color="D9D9D9" w:sz="4"/>
          <w:right w:val="none"/>
          <w:insideH w:val="single" w:color="D9D9D9" w:sz="4"/>
          <w:insideV w:val="none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F5F7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 Light" w:cs="Segoe UI Light" w:eastAsia="Segoe UI Light" w:hAnsi="Segoe UI Light"/>
                <w:b/>
                <w:bCs/>
                <w:color w:val="5A6478"/>
                <w:sz w:val="15"/>
                <w:szCs w:val="15"/>
              </w:rPr>
              <w:t xml:space="preserve">POLICY NO.</w:t>
            </w:r>
          </w:p>
          <w:p>
            <w:r>
              <w:rPr>
                <w:rFonts w:ascii="Segoe UI Light" w:cs="Segoe UI Light" w:eastAsia="Segoe UI Light" w:hAnsi="Segoe UI Light"/>
                <w:color w:val="1E2761"/>
                <w:sz w:val="19"/>
                <w:szCs w:val="19"/>
              </w:rPr>
              <w:t xml:space="preserve">HR-009</w:t>
            </w:r>
          </w:p>
        </w:tc>
        <w:tc>
          <w:tcPr>
            <w:tcW w:type="dxa" w:w="3000"/>
            <w:shd w:fill="F5F7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 Light" w:cs="Segoe UI Light" w:eastAsia="Segoe UI Light" w:hAnsi="Segoe UI Light"/>
                <w:b/>
                <w:bCs/>
                <w:color w:val="5A6478"/>
                <w:sz w:val="15"/>
                <w:szCs w:val="15"/>
              </w:rPr>
              <w:t xml:space="preserve">EFFECTIVE DATE</w:t>
            </w:r>
          </w:p>
          <w:p>
            <w:r>
              <w:rPr>
                <w:rFonts w:ascii="Segoe UI Light" w:cs="Segoe UI Light" w:eastAsia="Segoe UI Light" w:hAnsi="Segoe UI Light"/>
                <w:color w:val="1E2761"/>
                <w:sz w:val="19"/>
                <w:szCs w:val="19"/>
              </w:rPr>
              <w:t xml:space="preserve">January 1, 2026</w:t>
            </w:r>
          </w:p>
        </w:tc>
        <w:tc>
          <w:tcPr>
            <w:tcW w:type="dxa" w:w="3000"/>
            <w:shd w:fill="F5F7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 Light" w:cs="Segoe UI Light" w:eastAsia="Segoe UI Light" w:hAnsi="Segoe UI Light"/>
                <w:b/>
                <w:bCs/>
                <w:color w:val="5A6478"/>
                <w:sz w:val="15"/>
                <w:szCs w:val="15"/>
              </w:rPr>
              <w:t xml:space="preserve">POLICY OWNER</w:t>
            </w:r>
          </w:p>
          <w:p>
            <w:r>
              <w:rPr>
                <w:rFonts w:ascii="Segoe UI Light" w:cs="Segoe UI Light" w:eastAsia="Segoe UI Light" w:hAnsi="Segoe UI Light"/>
                <w:color w:val="1E2761"/>
                <w:sz w:val="19"/>
                <w:szCs w:val="19"/>
              </w:rPr>
              <w:t xml:space="preserve">People &amp; Culture Team</w:t>
            </w:r>
          </w:p>
        </w:tc>
      </w:tr>
    </w:tbl>
    <w:p>
      <w:pPr>
        <w:spacing w:after="200"/>
      </w:pPr>
    </w:p>
    <w:p>
      <w:pPr>
        <w:pBdr>
          <w:bottom w:val="single" w:color="CADCFC" w:sz="4" w:space="4"/>
        </w:pBdr>
        <w:spacing w:after="120" w:before="280"/>
      </w:pPr>
      <w:r>
        <w:rPr>
          <w:rFonts w:ascii="Segoe UI Light" w:cs="Segoe UI Light" w:eastAsia="Segoe UI Light" w:hAnsi="Segoe UI Light"/>
          <w:b/>
          <w:bCs/>
          <w:color w:val="1E2761"/>
          <w:sz w:val="26"/>
          <w:szCs w:val="26"/>
        </w:rPr>
        <w:t xml:space="preserve">1. Purpose</w:t>
      </w:r>
    </w:p>
    <w:p>
      <w:pPr>
        <w:spacing w:after="140"/>
        <w:jc w:val="left"/>
      </w:pPr>
      <w:r>
        <w:rPr>
          <w:rFonts w:ascii="Segoe UI Light" w:cs="Segoe UI Light" w:eastAsia="Segoe UI Light" w:hAnsi="Segoe UI Light"/>
          <w:color w:val="212121"/>
          <w:sz w:val="21"/>
          <w:szCs w:val="21"/>
        </w:rPr>
        <w:t xml:space="preserve">This policy explains what home-office equipment Contoso India provides, and how to use the annual allowance mentioned in the Remote Work Policy.</w:t>
      </w:r>
    </w:p>
    <w:p>
      <w:pPr>
        <w:pBdr>
          <w:bottom w:val="single" w:color="CADCFC" w:sz="4" w:space="4"/>
        </w:pBdr>
        <w:spacing w:after="120" w:before="280"/>
      </w:pPr>
      <w:r>
        <w:rPr>
          <w:rFonts w:ascii="Segoe UI Light" w:cs="Segoe UI Light" w:eastAsia="Segoe UI Light" w:hAnsi="Segoe UI Light"/>
          <w:b/>
          <w:bCs/>
          <w:color w:val="1E2761"/>
          <w:sz w:val="26"/>
          <w:szCs w:val="26"/>
        </w:rPr>
        <w:t xml:space="preserve">2. Scope</w:t>
      </w:r>
    </w:p>
    <w:p>
      <w:pPr>
        <w:spacing w:after="140"/>
        <w:jc w:val="left"/>
      </w:pPr>
      <w:r>
        <w:rPr>
          <w:rFonts w:ascii="Segoe UI Light" w:cs="Segoe UI Light" w:eastAsia="Segoe UI Light" w:hAnsi="Segoe UI Light"/>
          <w:color w:val="212121"/>
          <w:sz w:val="21"/>
          <w:szCs w:val="21"/>
        </w:rPr>
        <w:t xml:space="preserve">This policy applies to employees approved for hybrid or fully remote work under the Remote Work Policy (HR-001).</w:t>
      </w:r>
    </w:p>
    <w:p>
      <w:pPr>
        <w:pBdr>
          <w:bottom w:val="single" w:color="CADCFC" w:sz="4" w:space="4"/>
        </w:pBdr>
        <w:spacing w:after="120" w:before="280"/>
      </w:pPr>
      <w:r>
        <w:rPr>
          <w:rFonts w:ascii="Segoe UI Light" w:cs="Segoe UI Light" w:eastAsia="Segoe UI Light" w:hAnsi="Segoe UI Light"/>
          <w:b/>
          <w:bCs/>
          <w:color w:val="1E2761"/>
          <w:sz w:val="26"/>
          <w:szCs w:val="26"/>
        </w:rPr>
        <w:t xml:space="preserve">3. What Contoso Provides</w:t>
      </w:r>
    </w:p>
    <w:p>
      <w:pPr>
        <w:spacing w:after="140"/>
        <w:jc w:val="left"/>
      </w:pPr>
      <w:r>
        <w:rPr>
          <w:rFonts w:ascii="Segoe UI Light" w:cs="Segoe UI Light" w:eastAsia="Segoe UI Light" w:hAnsi="Segoe UI Light"/>
          <w:color w:val="212121"/>
          <w:sz w:val="21"/>
          <w:szCs w:val="21"/>
        </w:rPr>
        <w:t xml:space="preserve">IT issues a laptop, one monitor, a keyboard, mouse, and a headset through the IT Asset Request portal. This equipment stays Contoso property and must be returned when no longer needed.</w:t>
      </w:r>
    </w:p>
    <w:p>
      <w:pPr>
        <w:pBdr>
          <w:bottom w:val="single" w:color="CADCFC" w:sz="4" w:space="4"/>
        </w:pBdr>
        <w:spacing w:after="120" w:before="280"/>
      </w:pPr>
      <w:r>
        <w:rPr>
          <w:rFonts w:ascii="Segoe UI Light" w:cs="Segoe UI Light" w:eastAsia="Segoe UI Light" w:hAnsi="Segoe UI Light"/>
          <w:b/>
          <w:bCs/>
          <w:color w:val="1E2761"/>
          <w:sz w:val="26"/>
          <w:szCs w:val="26"/>
        </w:rPr>
        <w:t xml:space="preserve">4. The Home-Office Allowance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 Light" w:cs="Segoe UI Light" w:eastAsia="Segoe UI Light" w:hAnsi="Segoe UI Light"/>
          <w:color w:val="212121"/>
          <w:sz w:val="21"/>
          <w:szCs w:val="21"/>
        </w:rPr>
        <w:t xml:space="preserve">You can claim up to ₹40,000 in a financial year (April to March) for a desk, chair, monitor stand, extra lighting, or a second monitor.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 Light" w:cs="Segoe UI Light" w:eastAsia="Segoe UI Light" w:hAnsi="Segoe UI Light"/>
          <w:color w:val="212121"/>
          <w:sz w:val="21"/>
          <w:szCs w:val="21"/>
        </w:rPr>
        <w:t xml:space="preserve">Claim this through Concur with a receipt or GST invoice, the same way as other expense claims.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 Light" w:cs="Segoe UI Light" w:eastAsia="Segoe UI Light" w:hAnsi="Segoe UI Light"/>
          <w:color w:val="212121"/>
          <w:sz w:val="21"/>
          <w:szCs w:val="21"/>
        </w:rPr>
        <w:t xml:space="preserve">Items over ₹40,000, or anything not listed above, need prior approval from your manager and People &amp; Culture.</w:t>
      </w:r>
    </w:p>
    <w:p>
      <w:pPr>
        <w:pBdr>
          <w:bottom w:val="single" w:color="CADCFC" w:sz="4" w:space="4"/>
        </w:pBdr>
        <w:spacing w:after="120" w:before="280"/>
      </w:pPr>
      <w:r>
        <w:rPr>
          <w:rFonts w:ascii="Segoe UI Light" w:cs="Segoe UI Light" w:eastAsia="Segoe UI Light" w:hAnsi="Segoe UI Light"/>
          <w:b/>
          <w:bCs/>
          <w:color w:val="1E2761"/>
          <w:sz w:val="26"/>
          <w:szCs w:val="26"/>
        </w:rPr>
        <w:t xml:space="preserve">5. Internet Reimbursement</w:t>
      </w:r>
    </w:p>
    <w:p>
      <w:pPr>
        <w:spacing w:after="140"/>
        <w:jc w:val="left"/>
      </w:pPr>
      <w:r>
        <w:rPr>
          <w:rFonts w:ascii="Segoe UI Light" w:cs="Segoe UI Light" w:eastAsia="Segoe UI Light" w:hAnsi="Segoe UI Light"/>
          <w:color w:val="212121"/>
          <w:sz w:val="21"/>
          <w:szCs w:val="21"/>
        </w:rPr>
        <w:t xml:space="preserve">Contoso reimburses ₹1,000 a month towards your home broadband, on submission of the bill each month.</w:t>
      </w:r>
    </w:p>
    <w:p>
      <w:pPr>
        <w:pBdr>
          <w:bottom w:val="single" w:color="CADCFC" w:sz="4" w:space="4"/>
        </w:pBdr>
        <w:spacing w:after="120" w:before="280"/>
      </w:pPr>
      <w:r>
        <w:rPr>
          <w:rFonts w:ascii="Segoe UI Light" w:cs="Segoe UI Light" w:eastAsia="Segoe UI Light" w:hAnsi="Segoe UI Light"/>
          <w:b/>
          <w:bCs/>
          <w:color w:val="1E2761"/>
          <w:sz w:val="26"/>
          <w:szCs w:val="26"/>
        </w:rPr>
        <w:t xml:space="preserve">6. Caring for Company Equipment</w:t>
      </w:r>
    </w:p>
    <w:p>
      <w:pPr>
        <w:spacing w:after="140"/>
        <w:jc w:val="left"/>
      </w:pPr>
      <w:r>
        <w:rPr>
          <w:rFonts w:ascii="Segoe UI Light" w:cs="Segoe UI Light" w:eastAsia="Segoe UI Light" w:hAnsi="Segoe UI Light"/>
          <w:color w:val="212121"/>
          <w:sz w:val="21"/>
          <w:szCs w:val="21"/>
        </w:rPr>
        <w:t xml:space="preserve">Keep company equipment secure at home and use it carefully. Report any damage, loss, or theft to IT within 24 hours.</w:t>
      </w:r>
    </w:p>
    <w:p>
      <w:pPr>
        <w:pBdr>
          <w:bottom w:val="single" w:color="CADCFC" w:sz="4" w:space="4"/>
        </w:pBdr>
        <w:spacing w:after="120" w:before="280"/>
      </w:pPr>
      <w:r>
        <w:rPr>
          <w:rFonts w:ascii="Segoe UI Light" w:cs="Segoe UI Light" w:eastAsia="Segoe UI Light" w:hAnsi="Segoe UI Light"/>
          <w:b/>
          <w:bCs/>
          <w:color w:val="1E2761"/>
          <w:sz w:val="26"/>
          <w:szCs w:val="26"/>
        </w:rPr>
        <w:t xml:space="preserve">7. Returning Equipment</w:t>
      </w:r>
    </w:p>
    <w:p>
      <w:pPr>
        <w:spacing w:after="140"/>
        <w:jc w:val="left"/>
      </w:pPr>
      <w:r>
        <w:rPr>
          <w:rFonts w:ascii="Segoe UI Light" w:cs="Segoe UI Light" w:eastAsia="Segoe UI Light" w:hAnsi="Segoe UI Light"/>
          <w:color w:val="212121"/>
          <w:sz w:val="21"/>
          <w:szCs w:val="21"/>
        </w:rPr>
        <w:t xml:space="preserve">Return all company-owned equipment within 5 working days of resigning, moving to an on-site role, or when it is no longer needed. Unreturned equipment may be deducted from your final settlement.</w:t>
      </w:r>
    </w:p>
    <w:p>
      <w:pPr>
        <w:pBdr>
          <w:bottom w:val="single" w:color="CADCFC" w:sz="4" w:space="4"/>
        </w:pBdr>
        <w:spacing w:after="120" w:before="280"/>
      </w:pPr>
      <w:r>
        <w:rPr>
          <w:rFonts w:ascii="Segoe UI Light" w:cs="Segoe UI Light" w:eastAsia="Segoe UI Light" w:hAnsi="Segoe UI Light"/>
          <w:b/>
          <w:bCs/>
          <w:color w:val="1E2761"/>
          <w:sz w:val="26"/>
          <w:szCs w:val="26"/>
        </w:rPr>
        <w:t xml:space="preserve">Related Policies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 Light" w:cs="Segoe UI Light" w:eastAsia="Segoe UI Light" w:hAnsi="Segoe UI Light"/>
          <w:color w:val="212121"/>
          <w:sz w:val="21"/>
          <w:szCs w:val="21"/>
        </w:rPr>
        <w:t xml:space="preserve">Remote Work Policy (HR-001)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 Light" w:cs="Segoe UI Light" w:eastAsia="Segoe UI Light" w:hAnsi="Segoe UI Light"/>
          <w:color w:val="212121"/>
          <w:sz w:val="21"/>
          <w:szCs w:val="21"/>
        </w:rPr>
        <w:t xml:space="preserve">IT Security &amp; Acceptable Use Policy (IT-014)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 Light" w:cs="Segoe UI Light" w:eastAsia="Segoe UI Light" w:hAnsi="Segoe UI Light"/>
          <w:color w:val="212121"/>
          <w:sz w:val="21"/>
          <w:szCs w:val="21"/>
        </w:rPr>
        <w:t xml:space="preserve">Expense Reimbursement Policy (FIN-014)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 w15:tentative="1">
      <w:start w:val="1"/>
      <w:numFmt w:val="bullet"/>
      <w:lvlText w:val="–"/>
      <w:lvlJc w:val="left"/>
      <w:pPr>
        <w:ind w:left="1008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 Light" w:cs="Segoe UI Light" w:eastAsia="Segoe UI Light" w:hAnsi="Segoe UI Light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2026-09-24T10:02:41.873Z</dcterms:created>
  <dcterms:modified xsi:type="dcterms:W3CDTF">2026-09-24T10:02:41.873Z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